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F1" w:rsidRDefault="00CC2AF1" w:rsidP="00CC2A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CC2AF1" w:rsidRPr="00CC2AF1" w:rsidTr="00B90F35">
        <w:trPr>
          <w:trHeight w:val="1138"/>
        </w:trPr>
        <w:tc>
          <w:tcPr>
            <w:tcW w:w="4210" w:type="dxa"/>
          </w:tcPr>
          <w:p w:rsidR="00CC2AF1" w:rsidRPr="00CC2AF1" w:rsidRDefault="00CC2AF1" w:rsidP="00C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2AF1" w:rsidRPr="00CC2AF1" w:rsidRDefault="00CC2AF1" w:rsidP="00C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</w:t>
            </w:r>
          </w:p>
          <w:p w:rsidR="00CC2AF1" w:rsidRPr="00CC2AF1" w:rsidRDefault="00CC2AF1" w:rsidP="00C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CC2AF1" w:rsidRPr="00CC2AF1" w:rsidRDefault="00CC2AF1" w:rsidP="00C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CC2AF1" w:rsidRPr="00CC2AF1" w:rsidRDefault="00CC2AF1" w:rsidP="00C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AF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CC2AF1" w:rsidRPr="00CC2AF1" w:rsidRDefault="00CC2AF1" w:rsidP="00C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2AF1" w:rsidRPr="00CC2AF1" w:rsidRDefault="00CC2AF1" w:rsidP="00C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«СЫКТЫВКАР» КАР КЫТШЛÖН МУНИЦИПАЛЬНÖЙ ЮКÖНСА СÖВЕТ</w:t>
            </w:r>
            <w:r w:rsidRPr="00CC2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C2AF1" w:rsidRPr="00CC2AF1" w:rsidRDefault="00CC2AF1" w:rsidP="00C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C2AF1" w:rsidRPr="00CC2AF1" w:rsidRDefault="00CC2AF1" w:rsidP="00CC2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CC2AF1" w:rsidRPr="00CC2AF1" w:rsidRDefault="00CC2AF1" w:rsidP="00CC2A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CC2AF1" w:rsidRPr="00CC2AF1" w:rsidRDefault="00CC2AF1" w:rsidP="00CC2A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CC2AF1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РЕШЕНИЕ</w:t>
      </w:r>
    </w:p>
    <w:p w:rsidR="00CC2AF1" w:rsidRPr="00CC2AF1" w:rsidRDefault="00CC2AF1" w:rsidP="00CC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CC2AF1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ПОМШУ</w:t>
      </w:r>
      <w:r w:rsidRPr="00CC2AF1">
        <w:rPr>
          <w:rFonts w:ascii="Times New Roman" w:eastAsia="Times New Roman" w:hAnsi="Times New Roman" w:cs="Times New Roman"/>
          <w:b/>
          <w:sz w:val="27"/>
          <w:szCs w:val="20"/>
          <w:lang w:val="de-DE" w:eastAsia="ru-RU"/>
        </w:rPr>
        <w:t>Ö</w:t>
      </w:r>
      <w:r w:rsidRPr="00CC2AF1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М</w:t>
      </w:r>
    </w:p>
    <w:p w:rsidR="00CC2AF1" w:rsidRPr="00CC2AF1" w:rsidRDefault="00CC2AF1" w:rsidP="00CC2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AF1" w:rsidRPr="00CC2AF1" w:rsidRDefault="00CC2AF1" w:rsidP="00CC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2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10 декабря 2019 г. № 44/2019 – </w:t>
      </w:r>
      <w:r w:rsidR="009E3619">
        <w:rPr>
          <w:rFonts w:ascii="Times New Roman" w:eastAsia="Times New Roman" w:hAnsi="Times New Roman" w:cs="Times New Roman"/>
          <w:sz w:val="27"/>
          <w:szCs w:val="27"/>
          <w:lang w:eastAsia="ru-RU"/>
        </w:rPr>
        <w:t>619</w:t>
      </w:r>
      <w:bookmarkStart w:id="0" w:name="_GoBack"/>
      <w:bookmarkEnd w:id="0"/>
    </w:p>
    <w:p w:rsidR="00CC2AF1" w:rsidRPr="00CC2AF1" w:rsidRDefault="00CC2AF1" w:rsidP="00CC2A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21"/>
        <w:tblW w:w="6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16"/>
      </w:tblGrid>
      <w:tr w:rsidR="00CC2AF1" w:rsidRPr="00CC2AF1" w:rsidTr="00B90F35">
        <w:trPr>
          <w:trHeight w:val="322"/>
        </w:trPr>
        <w:tc>
          <w:tcPr>
            <w:tcW w:w="6116" w:type="dxa"/>
          </w:tcPr>
          <w:p w:rsidR="00CC2AF1" w:rsidRPr="00CC2AF1" w:rsidRDefault="00CC2AF1" w:rsidP="00CC2A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муниципального образования городского округа «Сыктывкар» от 08.07.2011 № 03/2011-61 «О Стратегии социально-экономического развития муниципального образования городского округа «Сыктывкар» до 2030 года»</w:t>
            </w:r>
          </w:p>
        </w:tc>
      </w:tr>
    </w:tbl>
    <w:p w:rsidR="00CC2AF1" w:rsidRDefault="00CC2AF1" w:rsidP="00CC2A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6F1E" w:rsidRPr="00B56F1E" w:rsidRDefault="00B56F1E" w:rsidP="00B56F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постановлением Правительства Республики Коми от 11.04.2019 №185 «О Стратегии социально-экономического развития Республики Коми на период до 2035 года»,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B5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городского округа «Сыктывкар»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C2AF1" w:rsidRPr="00CC2AF1" w:rsidRDefault="00CC2AF1" w:rsidP="00CC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AF1" w:rsidRPr="00CC2AF1" w:rsidRDefault="00CC2AF1" w:rsidP="00CC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образования городского округа «Сыктывкар» </w:t>
      </w:r>
    </w:p>
    <w:p w:rsidR="00CC2AF1" w:rsidRDefault="00CC2AF1" w:rsidP="00CC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B50AE" w:rsidRPr="00CC2AF1" w:rsidRDefault="00DB50AE" w:rsidP="00CC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муниципального образования городского округа «Сыктывкар» от 08.07.2011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03/2011-61 «О Стратегии социально-экономического развития муниципального образования городского округа «Сыктывкар» до 2030 года» следующие изменения:</w:t>
      </w:r>
    </w:p>
    <w:p w:rsidR="00B56F1E" w:rsidRPr="00B56F1E" w:rsidRDefault="00DB50A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тексту решения число «2030» заменить числом «2035».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решению: 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слова «ОАО «Монди СЛПК»», «ОАО «Монди </w:t>
      </w:r>
      <w:proofErr w:type="gramStart"/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Сыктывкарский</w:t>
      </w:r>
      <w:proofErr w:type="gramEnd"/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ЛПК»» заменить словами «АО «Монди СЛПК»»;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слова «ОАО «Комитекс»» заменить словами «АО «Комитекс»»;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слова «ОАО «Ростелеком»» заменить словами «ПАО «Ростелеком»»;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слова «ОАО «Газпром Газораспределение Сыктывкар»» заменить словами «АО «Газпром Газораспределение Сыктывкар»»;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слова «ОАО ТГК-9», «АО ТГК – 9» заменить словами «ПАО «Т-плюс»»;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слова «ОАО «МРСК Северо-Запада»» заменить словами «ПАО «МРСК Северо-Запада»»;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слова «ОАО «Автодор»» заменить словами «ООО «Автодор»»;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слова «ОАО «Сбербанк России»» заменить словами «ПАО «Сбербанк России»»;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слова «ОАО «Микрофинансовая организация» Республики Коми»» заменить словами «АО «Микрокредитная компания Республики Коми»»;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слова «ОАО "СеверТрансТелеКом» заменить словами «ЗАО «СеверТрансТелеКом»»;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слова «глава администрации МО ГО «Сыктывкар»» заменить словами «глава МО ГО «Сыктывкар» - руководитель администрации» в соответствующе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падеже;</w:t>
      </w:r>
    </w:p>
    <w:p w:rsidR="00B56F1E" w:rsidRPr="00B56F1E" w:rsidRDefault="00B56F1E" w:rsidP="00B56F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1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раздел «Введение» изложить в следующей редакции:</w:t>
      </w:r>
    </w:p>
    <w:p w:rsidR="00B56F1E" w:rsidRPr="00B56F1E" w:rsidRDefault="00B56F1E" w:rsidP="00B56F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B56F1E" w:rsidRPr="00B56F1E" w:rsidRDefault="00B56F1E" w:rsidP="00B56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муниципального образования городского округа «Сыктывкар» до 2035 года (далее – Стратегия, МО ГО «Сыктывкар»), реализуется с 2011 года.</w:t>
      </w:r>
    </w:p>
    <w:p w:rsidR="00B56F1E" w:rsidRPr="00B56F1E" w:rsidRDefault="00B56F1E" w:rsidP="00B56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Стратегии приняли участие все заинтересованные и влиятельные участники развития города, объединившиеся в Совет по стратегическому планированию Сыктывкара. В Совете были созданы четыре рабочие группы, которые в тесном контакте с экспертами МЦСЭИ «Леонтьевский центр» определили основные цели и задачи развития города.</w:t>
      </w:r>
    </w:p>
    <w:p w:rsidR="00B56F1E" w:rsidRPr="00B56F1E" w:rsidRDefault="00B56F1E" w:rsidP="00B56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фиксирует видение перспективы, дает ориентиры и ставит цели и задачи для совместной работы всех заинтересованных сторон в развитии МО ГО «Сыктывкар». Она является общественным договором между властью, бизнесом и сообществом МО ГО «Сыктывкар» и служит отправной точкой для разработки муниципальных программ, концепций, планов развития, стратегических документов территориального планирования МО ГО «Сыктывкар».</w:t>
      </w:r>
    </w:p>
    <w:p w:rsidR="00B56F1E" w:rsidRPr="00B56F1E" w:rsidRDefault="00B56F1E" w:rsidP="00B56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 определены: миссия и главная (стратегическая) цель развития Сыктывкара, цели, задачи, приоритеты и механизмы решения по всем основным направлениям социально-экономического развития, а также целевые показатели, характеризующие количественные результаты их реализации.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пять этапов реализации Стратегии, соответствующих этапам реализации Стратегии социально-экономического развития Республики Коми до 2035 года: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Первый этап (2011 - 2018 годы) - реализация первоочередных мер и формирование основ для разворачивания Стратегии. Сформированы нормативно-правовая база, пакет программ и проектов, основных направлений, необходимых для реализации Стратегии, а также завершена реализация начатых целевых программ, состоялся переход на программный бюджет. 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Второй этап (2019 - 2021 годы) - совершенствование комплекса инструментов управления путем актуализации действующих, разработки новых программ и проектов, направленных на качественный рост экономики и уровня жизни населения Республики Коми. Обеспечение взаимоувязки и синхронизации муниципальных программ и национальных/региональных проектов.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Третий этап (2022 - 2025 годы) - продолжение реализации (реализация) флагманских проектов, участие в реализации региональных проектов Стратегии, в том числе инвестиционных проектов, способствующих достижению стратегических целей Республики Коми. Активизация инновационного развития и технологической модернизации производственной и социальной сферы. Обеспечение достаточного для экономики, населения и снижения территориальных диспропорций уровня инфраструктурной сети. Участие МО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 «Сыктывкар» в решении установленных для Республики Коми задач и достижение целевых показателей в рамках реализации Указа Президента РФ №204 от 07.05.2018 «О национальных целях и стратегических задачах развития Российской Федерации на период до 2024 года».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Четвертый этап (2026 - 2030 годы) - устойчивое развитие базовых отраслей, наращивание вклада в экономику перерабатывающего сектора, в том числе высокотехнологичных видов деятельности. Повышение конкурентоспособности производимой продукции (товаров, услуг). 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Пятый этап (2031 – 2035 годы) - завершение формирования нового экономического, социального и пространственного облика города в соответствии с его миссией и стратегической целью. Разработка документов стратегического планирования на последующий период.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актуализации Стратегии учтены: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Федерального закона от 28.06.2014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172-ФЗ «О стратегическом планировании в Российской Федерации»;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Посланий Президента Российской Федерации Федеральному Собранию Российской Федерации, Основных направлений деятельности Правительства Российской Федерации на период до 2024 года, Прогноза социально-экономического развития Российской Федерации на период до 2030 года, распоряжения Правительства РФ от 13.02.2019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207-р «Об утверждении Стратегии пространственного развития Российской Федерации на период до 2025 года», распоряжения Правительства РФ от 02.02.2015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151-р «Об утверждении Стратегии устойчивого развития сельских</w:t>
      </w:r>
      <w:proofErr w:type="gramEnd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Российской Федерации на период до 2030 года», распоряжения Правительства РФ от 18.11.2011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2074-р «Об утверждении Стратегии социально-экономического развития Северо-Западного федерального округа на период до 2020 года», иных федеральных отраслевых и территориальных стратегий, концепций, государственных программ;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установки указов Президента Российской Федерации: от 07.05.2012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596 «О долгосрочной государственной экономической политике», от 07.05.2012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597 «О мероприятиях по реализации государственной социальной политики», от 07.05.2012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598 «О совершенствовании государственной политики в сфере здравоохранения», от 07.05.2012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599 «О мерах по реализации государственной политики в области образования и науки», от 07.05.2012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600 «О мерах по обеспечению граждан Российской Федерации доступным и комфортным</w:t>
      </w:r>
      <w:proofErr w:type="gramEnd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жильем и повышению качества жилищно-коммунальных услуг», от 07.05.2012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601 «Об основных направлениях совершенствования системы государственного управления», от 07.05.2012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602 «Об обеспечении межнационального согласия», от 07.05.2012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606 «О мерах по реализации демографической политики Российской Федерации»; от 31.12.2015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683 «О Стратегии национальной безопасности Российской Федерации»; от 16.01.2017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13 «Об утверждении Основ государственной политики регионального развития Российской Федерации на период до 2025 года»; от 09.05.2017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203 «О Стратегии развития информационного общества в Российской Федерации на 2017 - 2030 годы»; от 21.12.2017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618 «Об основных направлениях государственной политики по развитию конкуренции»; от 07.05.2018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204 «О национальных целях и стратегических задачах развития Российской Федерации на период до 2024 года»;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требования иных федеральных законов и нормативных правовых актов, регламентирующих сферы деятельности, охваченные Стратегией;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 Закона Республики Коми от 23.06.2015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55-РЗ «О стратегическом планировании в Республике Коми»;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Стратегии социально-экономического развития Республики Коми на период до 2035 года.</w:t>
      </w:r>
    </w:p>
    <w:p w:rsidR="00B56F1E" w:rsidRPr="00B56F1E" w:rsidRDefault="00B56F1E" w:rsidP="00B56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Стратегии применены положения приказа Министерства экономики Республики Коми от 08.08.2019 №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201 «Об утверждении рекомендаций по разработке, корректировке, осуществлению мониторинга и контроля реализации стратегий социально-экономического развития муниципальных образований в Республике Коми».</w:t>
      </w:r>
    </w:p>
    <w:p w:rsidR="00B56F1E" w:rsidRPr="00B56F1E" w:rsidRDefault="00B56F1E" w:rsidP="0097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уточнены и актуализированы значения изложенных в Стратегии фактических показателей социально-экономического развития МО ГО «Сыктывкар».</w:t>
      </w:r>
      <w:r w:rsidR="0097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 подразделе «1.1. Анализ внутренней среды МО ГО «Сыктывкар». Тенденции социально-экономического развития МО ГО «Сыктывкар» раздела «Раздел 1. Анализ и оценка исходной социально-экономической ситуации МО ГО «Сыктывкар»: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подпункт «Характеристика системы управления МО ГО «Сыктывкар» пункта «Характеристика социальной сферы» изложить в следующей редакции: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«Структуру органов местного самоуправления МО ГО «Сыктывкар» составляют: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ГО «Сыктывкар» – руководитель администрации;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Эжвинского района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МО ГО «Сыктывкар» является представительным органом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ГО «Сыктывкар» является исполнительно-распорядительным органом местного самоуправления муниципального образования,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Коми.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МО ГО «Сыктывкар» на принципах единоначалия руководит глава МО ГО «Сыктывкар» - руководитель администрации.</w:t>
      </w:r>
    </w:p>
    <w:p w:rsid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администрации МО ГО «Сыктывкар» утверждается Советом МО ГО «Сыктывкар» по представлению главы МО ГО «Сыктывкар» - руководителя администрации. Действующая структура администрации представлена ниже.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66"/>
      </w:tblGrid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Глава МО ГО «Сыктывкар» - руководитель администрации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Первые заместители руководителя администрации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Заместители руководителя администрации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Руководитель аппарата администрации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Главный архитектор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(функциональные) органы администрации МО ГО «Сыктывкар», обладающие правами юридического лица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Департамент финансов администрации МО ГО «Сыктывкар» (далее – Департамент финансов)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Комитет по управлению муниципальным имуществом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Управление по делам гражданской обороны, чрезвычайным ситуациям и пожарной безопасности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Управление жилищно-коммунального хозяйства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Управление архитектуры, городского строительства и землепользования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Управление опеки и попечительства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образования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дошкольного образования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14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культуры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физической культуры и спорта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(функциональные) органы администрации МО ГО «Сыктывкар», не обладающие правами юридического лица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Правовое управление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17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информации и организационной работы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по мобилизационной работе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экономики и анализа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делами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21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по связям с общественностью и социальной работе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Управление контроля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23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Комитет жилищной политики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24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 по финансово-экономической работе и бухгалтерскому учету администрации МО ГО «Сыктывкар»</w:t>
            </w:r>
          </w:p>
        </w:tc>
      </w:tr>
      <w:tr w:rsidR="00B56F1E" w:rsidRPr="00B56F1E" w:rsidTr="00D64E5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25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 муниципальной службы и кадров администрации МО ГО «Сыктывкар»</w:t>
            </w:r>
          </w:p>
        </w:tc>
      </w:tr>
      <w:tr w:rsidR="00B56F1E" w:rsidRPr="00B56F1E" w:rsidTr="00D64E5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26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 по специальной работе администрации МО ГО «Сыктывкар»</w:t>
            </w:r>
          </w:p>
        </w:tc>
      </w:tr>
      <w:tr w:rsidR="00B56F1E" w:rsidRPr="00B56F1E" w:rsidTr="00D64E5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B56F1E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органы администрации МО ГО «Сыктывкар», обладающие правами юридического лица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27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Администрация поселка городского типа Верхняя Максаковка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28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Администрация поселка городского типа Краснозатонский администрации МО ГО «Сыктывкар»</w:t>
            </w:r>
          </w:p>
        </w:tc>
      </w:tr>
      <w:tr w:rsidR="00B56F1E" w:rsidRPr="00B56F1E" w:rsidTr="00F120B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E" w:rsidRPr="00B56F1E" w:rsidRDefault="0053088B" w:rsidP="00B5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B56F1E" w:rsidRPr="00B56F1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29</w:t>
              </w:r>
            </w:hyperlink>
            <w:r w:rsidR="00B56F1E" w:rsidRPr="00B5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Администрация поселка городского типа Седкыркещ администрации МО ГО «Сыктывкар»</w:t>
            </w:r>
          </w:p>
        </w:tc>
      </w:tr>
    </w:tbl>
    <w:p w:rsid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МО ГО «Сыктывкар» систематизирована и упорядочена работа по предоставлению муниципальных услуг. Успешно развивается деятельность службы «одного окна».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№210-ФЗ от 27.07.2010 «Об организации предоставления государственных и муниципальных услуг» организовано межведомственное взаимодействие. Для регистрации заявлений на предоставление услуг, межведомственных запросов, результатов предоставления услуг используется система электронного документооборота администрации.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приема-выдачи документов в службе «одного окна» работает несколько окон, функционирует электронная очередь. В зоне ожидания службы организована работа консультантов по вопросам предоставления муниципальных услуг.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органов местного самоуправления МО ГО «Сыктывкар» осуществляется исключительно за счет собственных доходов бюджета МО ГО «Сыктывкар», за исключением переданных государственных полномочий.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МО ГО «Сыктывкар» разрабатывается и утверждается в форме решения Совета МО ГО «Сыктывкар». Формирование, утверждение, исполнение бюджета МО ГО «Сыктывкар» и контроль за его исполнением осуществляется органами местного самоуправления МО ГО «Сыктывкар» самостоятельно с соблюдением требований, установленных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а также принимаемыми в соответствии с ними законами Республики Коми.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процесс в МО ГО «Сыктывкар» организуется в порядке, установленном Бюджетным кодексом Российской Федерации и Положением о бюджетном процессе в МО ГО «Сыктывкар»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МО ГО «Сыктывкар» является Департамент финансов. Департамент финансов обеспечивает проведение единой финансовой, бюджетной и налоговой политики в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исполнение принципа открытости и внедрения проекта «Открытый бюджет» в МО ГО «Сыктывкар» осуществляется обязательное опубликование в СМИ утвержденных бюджетов МО ГО «Сыктывкар» и отчетов об их исполнении, обеспечивается полнота представления информации о ходе исполнения бюджетов МО ГО «Сыктывкар», а также проектов бюджетов, внесенных на рассмотрение в Совет МО ГО «Сыктывкар», и решений Совета МО ГО «Сыктывкар». Осуществляется публичное обсуждение вышеупомянутых проектов. На официальном сайте администрации МО ГО «Сыктывкар» в оперативном режиме предоставляется данная информация, кроме того выкладываются муниципальные правовые акты и другая аналитическая информация.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2013 году на официальном сайте администрации МО ГО «Сыктывкар» создана вкладка «Бюджет для граждан», в которой размещены презентационные материалы с применением инфографики, посвященные основным понятиям и сведениям о бюджете МО ГО «Сыктывкар», в том числе информации о доходах, расходах бюджета, видах поступлений в бюджет (налоговые, неналоговые доходы, безвозмездные поступления, источники финансирования дефицита бюджета), о бюджетном процессе в МО ГО «Сыктывкар» и программах, действующих в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внедрение практики сотрудничества органов местного самоуправления с гражданами и общественностью города в целях вовлечения населения Сыктывкара в решение вопросов местного значения, так называемое инициативное бюджетирование.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муниципальных образований Республики Коми в МО ГО «Сыктывкар» общественно-политическая ситуация традиционно отличается наибольшей степенью активности.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МО ГО «Сыктывкар» осуществляется активное взаимодействие с общественными объединениями, другими институтами гражданского общества, в том числе местными отделениями политических партий.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МО ГО «Сыктывкар» - новый институт, созданный в 2013 году в целях регулярного и конструктивного взаимодействия органов местного самоуправления МО ГО «Сыктывкар» с общественными и негосударственными некоммерческими организациями, осуществляющими свою деятельность в соответствии с действующим законодательством, по решению вопросов местного значения в интересах жителей на территории МО ГО «Сыктывкар». Общественный совет принимает активное участие в процессе управления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общественно-политическая ситуация может быть охарактеризована как стабильная. В столице Республики Коми сохраняются гражданский мир, межнациональное согласие, общественное спокойствие и порядок.</w:t>
      </w:r>
    </w:p>
    <w:p w:rsidR="00B56F1E" w:rsidRPr="00B56F1E" w:rsidRDefault="00B56F1E" w:rsidP="00641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информация о социально-экономическом положении МО ГО «Сыктывкар» размещается ежегодно (за предшествующий год) на официальном сайте администрации МО ГО «Сыктывкар».</w:t>
      </w:r>
      <w:r w:rsidR="0064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в пункте «1.1.2. Тенденции и проблемы социально-экономического развития МО ГО «Сыктывкар»»: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971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2.13.2.1. абзацы с первого по девятнадцатый изложить в следующей редакции: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«К основным позитивным итогам деятельности руководства МО ГО «Сыктывкар» в течение последних лет можно отнести: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 и устойчивости бюджетной системы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последовательной бюджетной и налоговой политики, направленной на обеспечение условий для устойчивого экономического роста, повышение уровня и качества жизни граждан на территории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среднесрочного финансового плана к долгосрочному финансовому планированию и формированию бюджета МО ГО «Сыктывкар» на трехлетний период;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созданию системы муниципальных программ МО ГО «Сыктывкар» путем применения программно-целевого метода бюджетного планирования;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на территории МО ГО «Сыктывкар» новых подходов к финансовому обеспечению муниципальных услуг (работ), оказываемых (выполняемых) муниципальными учреждениями;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стандартов предоставления муниципальных услуг, снижение административных барьеров путем предоставления муниципальных услуг через службу «одного окна»;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структуры муниципального долга МО ГО «Сыктывкар», уровень муниципального долга МО ГО «Сыктывкар» находится в пределах, установленных требованиями Бюджетного кодекса Российской Федерации;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поддержки социально ориентированных некоммерческих организаций на территории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муниципальных правовых актов, касающихся инвестиционной деятельности и муниципально-частного партнерства на территории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наиболее значимых инвестиционных проектов, предусматривающих развитие социальной сферы, транспортной инфраструктуры, модернизацию жилищно-коммунального хозяйства;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конкуренции на товарных рынках;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ситуации на рынке труда;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малого и среднего предпринимательства;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 территории МО ГО «Сыктывкар» национальных и приоритетных проектов, региональных проектов;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условий для развития физической культуры и спорта на территории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повышению уровня средней заработной платы работников организаций бюджетной сферы;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 по развитию и гармонизации межнациональных отношений, сохранение и развитие государственных языков Республики Коми, профилактика этнокультурного дискомфорта и этнокультурных конфликтов;</w:t>
      </w:r>
    </w:p>
    <w:p w:rsidR="00B56F1E" w:rsidRPr="00B56F1E" w:rsidRDefault="00B56F1E" w:rsidP="00641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эффективности социального партнерства на территории МО ГО «Сыктывкар».</w:t>
      </w:r>
      <w:r w:rsidR="0064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2.13.2.2. абзац тридцать восьмой изложить в следующей редакции:</w:t>
      </w:r>
    </w:p>
    <w:p w:rsidR="00B56F1E" w:rsidRPr="00B56F1E" w:rsidRDefault="00B56F1E" w:rsidP="00641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«Следует отметить, что социально-экономическое развитие города во многом определяется развитием ряда крупных предприятий и отраслей (АО «Монди СЛПК», АО «Комитекс», ООО «Сыктывкарский фанерный завод», ООО «Лузалес», ОАО «Сыктывкар Тиссью Груп», ООО «СевЛесПил» и иные), а также реализуемыми на территории МО ГО «Сыктывкар» инвестиционными проектами</w:t>
      </w: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16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раздел 2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«Цели, приоритеты и задачи социально-экономического развития МО ГО «Сыктывкар» на период до 2030 года» изложить в следующей редакции: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2. Цели, приоритеты и задачи социально-экономического развития МО ГО «Сыктывкар» на период до 2035 года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Стратегический выбор и главная цель социально-экономического развития МО ГО «Сыктывкар» на период до 2035 года.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города Сыктывкара - столица Республики Коми, научно-образовательный, культурный, экономический центр сбалансированного развития. Город, где можно реализоваться; город для активных людей.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предлагаемой формулировке миссии нашли отражение основные черты видения будущего города, характеризующие его функциональную специализацию, а также характеристики города, важные для привлечения и удержания людей, способных быть ресурсом развития.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стратегической целью социально-экономического развития МО ГО «Сыктывкар» является рост качества жизни населения за счет повышения уровня благоустройства города и модернизации социальной сферы; создание элементов конкурентоспособной инновационной экономики.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Стратегические приоритеты, цели и задачи социально-экономического развития МО ГО «Сыктывкар» на период до 2035 года.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главной цели необходима реализация следующих ключевых целей и задач, сгруппированных по 4 основным направлениям (приоритетам) развития: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 1. Человеческий капитал. 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- динамично развивающийся человеческий капитал с высоким духовным, культурным и профессиональным потенциалом, обеспеченный условиями его полноценной реализации.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цели Приоритета: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приобщение граждан к здоровому образу жизни, обеспечение доступности и улучшение качества услуг в сфере физической культуры и спорта; 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детей;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отдельных категорий граждан;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культурного потенциала;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доступности, качества и эффективности муниципальной системы образования с учетом потребностей граждан;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межнациональных отношений.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задачи Приоритета: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социальной защищенности отдельных категорий граждан, включая детей – сирот и детей, оставшихся без попечения родителей;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культурного, туристического, спортивного потенциала;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доступности, качества и эффективности муниципальной системы образования с учетом потребностей граждан;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доля граждан, положительно оценивающих состояние межнационального мира и согласия.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 2. Экономика. 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- ключевые экономические комплексы МО ГО «Сыктывкар» конкурентоспособны на российском и внешних рынках, обеспечивается стабильный экономический рост.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цели Приоритета: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благоприятного климата для ведения предпринимательской деятельности;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модернизации экономики и повышение значимости инноваций;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модернизация коммунальной инфраструктуры; 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городской среды;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транспортной инфраструктуры.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задачи Приоритета: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благоприятных условий для устойчивого экономического развития города;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городского хозяйства;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и комфорта городской среды;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жилищных условий жителей города.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 3. Территория проживания. 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- территория, с рациональным и эффективно используемым комфортным пространством жизнедеятельности населения, обладающая разнообразными системами, сберегаемыми для будущих поколений.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цель Приоритета: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общественной безопасности.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задача Приоритета: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жизнедеятельности населения.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 4. Управление. 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– эффективная и прозрачная система управления МО ГО «Сыктывкар», отвечающая современным требованиям и заслуживающая доверия населения.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цели Приоритета: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доступного уровня открытости и прозрачности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управления муниципальными финансами;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управления земельными и имущественными ресурсами.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задачи Приоритета: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доступного уровня открытости и прозрачности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 качества управления муниципальными финансами и муниципальным долгом;</w:t>
      </w:r>
    </w:p>
    <w:p w:rsidR="00B56F1E" w:rsidRPr="00B56F1E" w:rsidRDefault="00B56F1E" w:rsidP="00641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устойчивого градостроительного развития и эффективного использования земли</w:t>
      </w: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3. «Механизмы и ожидаемые результаты реализации Стратегии»:</w:t>
      </w:r>
    </w:p>
    <w:p w:rsidR="00B56F1E" w:rsidRPr="00B56F1E" w:rsidRDefault="00DB50AE" w:rsidP="00B56F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3971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в подразделе «</w:t>
      </w:r>
      <w:r w:rsidR="00B56F1E" w:rsidRPr="00B5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Механизмы реализации Стратегии</w:t>
      </w:r>
      <w:r w:rsidR="00B56F1E" w:rsidRPr="00B5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с одиннадцатого по восемнадцатый изложить в следующей редакции: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2.15.1.1. «Главными механизмами реализации Стратегии социально-экономического развития МО ГО «Сыктывкар» на период до 2035 года являются: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Разработка и реализация муниципальных правовых актов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Участие в реализации мероприятий федеральных программ РФ и национальных и / или приоритетных проектов РФ, государственных программ и региональных проектов Республики Коми.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и реализация муниципальных программ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Разработка/актуализация на основании проведенных исследований и реализация стратегических документов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Совершенствование системы муниципального управления в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Информационное обеспечение процесса реализации Стратегии.</w:t>
      </w:r>
    </w:p>
    <w:p w:rsidR="00B56F1E" w:rsidRPr="00B56F1E" w:rsidRDefault="00B56F1E" w:rsidP="00641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Реализация флагманских проектов</w:t>
      </w: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2.15.1.2. пункт «2. Участие в реализации мероприятий федеральных целевых программ и государственных программ Республики Коми» изложить в следующей редакции: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Участие в реализации мероприятий федеральных программ РФ и национальных и/или приоритетных проектов РФ, государственных программ и региональных проектов Республики Коми.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мероприятий федеральных программ РФ и национальных и/или приоритетных проектов РФ, государственных программ и региональных проектов Республики Коми позволяет привлекать средства федерального бюджета и республиканского бюджета Республики Коми для комплексного и эффективного решения проблем в области социально-экономического развития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федеральных программ РФ и национальных и/или приоритетных проектов РФ, государственных программ и региональных проектов Республики Коми в МО ГО «Сыктывкар» осуществляются поддержка и развитие образования, здравоохранения, культуры, физической культуры и спорта, предпринимательства, жилищного строительства и транспортной инфраструктуры, обеспечивается безопасность населения и территории.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увеличения объемов средств, выделяемых из федерального бюджета и республиканского бюджета Республики Коми для реализации мероприятий федеральных программ РФ и национальных и/или приоритетных проектов РФ, государственных программ и региональных проектов Республики Коми, действующих на территории МО ГО «Сыктывкар», и повышения эффективности их использования необходимо: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своевременную и качественную разработку проектно-сметной документации по стройкам и объектам, заявляемым к включению в федеральные программы РФ и национальные и/или приоритетные проекты РФ, государственные программы и региональные проекты Республики Коми, а также наличие положительной государственной экспертизы проектной документации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капитального строительства и результатов инженерных изысканий, выполненных для подготовки такой проектной документации;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приводить в соответствие действующему законодательству РФ и Республики Коми нормативные правовые акты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качественное формирование бюджетных заявок МО ГО «Сыктывкар» на ассигнования из федерального бюджета и республиканского бюджета Республики Коми;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необходимую работу с федеральными и республиканскими органами исполнительной власти по защите бюджетных заявок МО ГО «Сыктывкар»;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полное исполнение выделяемых средств из федерального бюджета и республиканского бюджета Республики Коми;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(в пределах лимитов бюджета МО ГО «Сыктывкар») утверждение муниципальных программ МО ГО «Сыктывкар» (либо мероприятий в них), направленных на достижение целей и решение задач соответствующих государственных программ Республики Коми, в целях софинансирования которых планируется привлечение средств федерального и/или республиканского бюджета РК;</w:t>
      </w:r>
    </w:p>
    <w:p w:rsidR="00B56F1E" w:rsidRPr="00B56F1E" w:rsidRDefault="00B56F1E" w:rsidP="00B62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наличие в бюджете МО ГО «Сыктывкар» (сводной бюджетной росписи бюджета МО) бюджетных ассигнований на исполнение расходного обязательства, на софинансирование которого планируется привлечение средств федерального бюджета и / или республиканского бюджета РК, в объеме, необходимом для его исполнения, включающем размер планируемой к предоставлению из федерального бюджета и / или республиканского бюджета РК субсидии.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2.15.1.3. в пункте «3. Разработка и реализация муниципальных программ МО ГО «Сыктывкар» абзац первый изложить в следующей редакции:</w:t>
      </w:r>
    </w:p>
    <w:p w:rsidR="00B56F1E" w:rsidRPr="00B56F1E" w:rsidRDefault="00B56F1E" w:rsidP="00B62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МО ГО «Сыктывкар» осуществляется процесс формирования муниципальных программ МО ГО «Сыктывкар» по всем основным направлениям социально-экономического развития: образование, культура, физическая культура и спорт, защита населения и территории от чрезвычайных ситуаций, пожарная безопасность и безопасность людей на водных объектах, транспортная система, строительство и услуги жилищно-коммунального комплекса, экономика, охрана окружающей среды, информационное общество, муниципальное управление, управление муниципальным имуществом и землей МО</w:t>
      </w:r>
      <w:proofErr w:type="gramEnd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«Сыктывкар», муниципальными финансами и муниципальным долгом, опека, жилищный фонд</w:t>
      </w: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1: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Флагманский проект «Общественные пространства» изложить в следующей редакции: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««Общественные пространства»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строительства остро необходимых объектов социальной инфраструктуры в рамках единой социально-архитектурно-градостроительной концепции.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городской социальной инфраструктуры не соответствует современным требованиям и нуждается в модернизации. Остро необходимо </w:t>
      </w: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обновление материально-технической базы существующих, а также строительство новых объектов в сфере здравоохранения, образования, культуры, физкультуры и спорта для удовлетворения разнообразных растущих потребностей населения с учетом расположения этих объектов вблизи мест проживания. 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B56F1E" w:rsidRPr="00B56F1E" w:rsidRDefault="00B56F1E" w:rsidP="00B62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социальной инфраструктуры города определяется программой комплексного развития социальной инфраструктуры МО ГО «Сыктывкар»</w:t>
      </w: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B5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F1E" w:rsidRP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Флагманский проект «Обустройство объектов энергетической инфраструктуры» изложить в следующей редакции: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««Обустройство объектов энергетической инфраструктуры»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подстанции 110/10 кВ «Краснозатонская».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силовых трансформаторов, масляных выключателей, разъединителей, общеподстанционных пунктов управления, комплектных распределительных устройств наружной установки, высоковольтных линий. 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потребности в электроэнергии пригородной территории МО ГО «Сыктывкар» в районе поселков городского типа Краснозатонский и Верхняя Максаковка, отсутствие кольцевой схемы распределительной сети 110 кВ для электроснабжения МО ГО «Сыктывкар». Финансирование проекта будет производиться в рамках программ филиала ПАО «МРСК Северо-Запада» «Комиэнерго». 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предполагается к реализации с целью создания кольцевой схемы распределительной сети 110 кВ для электроснабжения МО ГО «Сыктывкар».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вышеуказанных масштабных и структурных инвестиционных проектов на территории МО ГО «Сыктывкар» предприятиями реализуются следующие проекты: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линии по производству топливных брикетов и проведения модернизации линии сухой сортировки досок на базе ООО «СевЛесПил», что позволит использовать отходы лесопильного производства;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комплексной стратегической программы расширения производства ОАО «Сыктывкар Тиссью Груп», нацеленной на расширение и диверсификацию деятельности предприятия за счет создания новой производственной площадки, установки дополнительных производственных мощностей и выхода компании на новые сегменты рынка;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 технологическое перевооружение ООО «Сыктывкарский молочный завод»;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блочных теплиц и картофелехранилища на 3200 тонн и модуля по хранению капусты к строящемуся картофелехранилищу на 1440 тонн на базе ООО «Пригородный»;</w:t>
      </w:r>
    </w:p>
    <w:p w:rsidR="00B56F1E" w:rsidRPr="00B56F1E" w:rsidRDefault="00B56F1E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объектов лесоперерабатывающей инфраструктуры ООО «Лузалес» по глубокой переработке древесины, с созданием биоэнергетических установок;</w:t>
      </w:r>
    </w:p>
    <w:p w:rsidR="00B56F1E" w:rsidRPr="00B56F1E" w:rsidRDefault="00B56F1E" w:rsidP="00B62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 техническому и технологическому обновлению ряда предприятий отраслей пищевой и перерабатывающей промышленности</w:t>
      </w:r>
      <w:proofErr w:type="gramStart"/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16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56F1E" w:rsidRPr="002A4853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1.2.17. п</w:t>
      </w:r>
      <w:r w:rsidR="00B56F1E"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B62EC2"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F1E"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>2 изложить в редакции согласно приложению №</w:t>
      </w:r>
      <w:r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F1E"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решению. </w:t>
      </w:r>
    </w:p>
    <w:p w:rsidR="00B56F1E" w:rsidRDefault="00397161" w:rsidP="00B56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F1E"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Дополнить решение приложением №</w:t>
      </w:r>
      <w:r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F1E"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>3 в редакции согласно приложению №</w:t>
      </w:r>
      <w:r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F1E" w:rsidRPr="002A4853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F1E" w:rsidRPr="00B56F1E" w:rsidRDefault="00397161" w:rsidP="00B5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B56F1E" w:rsidRDefault="00B56F1E" w:rsidP="00B56F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7161" w:rsidRDefault="00397161" w:rsidP="00B56F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7161" w:rsidRPr="00B56F1E" w:rsidRDefault="00397161" w:rsidP="00B56F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6F1E" w:rsidRPr="00B56F1E" w:rsidRDefault="00397161" w:rsidP="00B5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6F1E" w:rsidRPr="00B56F1E">
        <w:rPr>
          <w:rFonts w:ascii="Times New Roman" w:eastAsia="Times New Roman" w:hAnsi="Times New Roman" w:cs="Times New Roman"/>
          <w:sz w:val="28"/>
          <w:szCs w:val="28"/>
        </w:rPr>
        <w:t xml:space="preserve"> МО ГО «Сыктывкар» -</w:t>
      </w:r>
    </w:p>
    <w:p w:rsidR="00B56F1E" w:rsidRPr="00B56F1E" w:rsidRDefault="00B56F1E" w:rsidP="00B5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1E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3971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56F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                  Н.С. Хозяинова</w:t>
      </w:r>
    </w:p>
    <w:p w:rsidR="00B56F1E" w:rsidRDefault="00B56F1E" w:rsidP="00B5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61" w:rsidRPr="00B56F1E" w:rsidRDefault="00397161" w:rsidP="00B5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F1E" w:rsidRPr="00B56F1E" w:rsidRDefault="00B56F1E" w:rsidP="00B56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Совета     </w:t>
      </w:r>
    </w:p>
    <w:p w:rsidR="00B26DF5" w:rsidRDefault="00B56F1E" w:rsidP="00B56F1E">
      <w:pPr>
        <w:autoSpaceDE w:val="0"/>
        <w:autoSpaceDN w:val="0"/>
        <w:adjustRightInd w:val="0"/>
        <w:spacing w:after="0" w:line="240" w:lineRule="auto"/>
        <w:jc w:val="both"/>
      </w:pPr>
      <w:r w:rsidRPr="00B56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 «Сыктывкар»                                                                              А.Ф. Дю</w:t>
      </w:r>
    </w:p>
    <w:p w:rsidR="00B26DF5" w:rsidRPr="00B26DF5" w:rsidRDefault="00B26DF5" w:rsidP="00B26DF5"/>
    <w:p w:rsidR="00B26DF5" w:rsidRPr="00B26DF5" w:rsidRDefault="00B26DF5" w:rsidP="00B26DF5"/>
    <w:p w:rsidR="00B26DF5" w:rsidRPr="00B26DF5" w:rsidRDefault="00B26DF5" w:rsidP="00B26DF5"/>
    <w:p w:rsidR="00B26DF5" w:rsidRPr="00B26DF5" w:rsidRDefault="00B26DF5" w:rsidP="00B26DF5"/>
    <w:p w:rsidR="00B26DF5" w:rsidRPr="00B26DF5" w:rsidRDefault="00B26DF5" w:rsidP="00B26DF5"/>
    <w:p w:rsidR="00B26DF5" w:rsidRPr="00B26DF5" w:rsidRDefault="00B26DF5" w:rsidP="00B26DF5"/>
    <w:p w:rsidR="00B26DF5" w:rsidRPr="00B26DF5" w:rsidRDefault="00B26DF5" w:rsidP="00B26DF5"/>
    <w:p w:rsidR="00B26DF5" w:rsidRDefault="00B26DF5" w:rsidP="00B26DF5"/>
    <w:p w:rsidR="00D567A8" w:rsidRDefault="00B26DF5" w:rsidP="00B26DF5">
      <w:pPr>
        <w:tabs>
          <w:tab w:val="left" w:pos="2131"/>
        </w:tabs>
      </w:pPr>
      <w:r>
        <w:tab/>
      </w:r>
    </w:p>
    <w:sectPr w:rsidR="00D567A8" w:rsidSect="00971C5A">
      <w:pgSz w:w="11906" w:h="16838"/>
      <w:pgMar w:top="567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BB" w:rsidRDefault="009D26BB" w:rsidP="00B26DF5">
      <w:pPr>
        <w:spacing w:after="0" w:line="240" w:lineRule="auto"/>
      </w:pPr>
      <w:r>
        <w:separator/>
      </w:r>
    </w:p>
  </w:endnote>
  <w:endnote w:type="continuationSeparator" w:id="0">
    <w:p w:rsidR="009D26BB" w:rsidRDefault="009D26BB" w:rsidP="00B2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BB" w:rsidRDefault="009D26BB" w:rsidP="00B26DF5">
      <w:pPr>
        <w:spacing w:after="0" w:line="240" w:lineRule="auto"/>
      </w:pPr>
      <w:r>
        <w:separator/>
      </w:r>
    </w:p>
  </w:footnote>
  <w:footnote w:type="continuationSeparator" w:id="0">
    <w:p w:rsidR="009D26BB" w:rsidRDefault="009D26BB" w:rsidP="00B2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20EB"/>
    <w:multiLevelType w:val="hybridMultilevel"/>
    <w:tmpl w:val="3E88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23A74"/>
    <w:multiLevelType w:val="hybridMultilevel"/>
    <w:tmpl w:val="679E999A"/>
    <w:lvl w:ilvl="0" w:tplc="24FAD27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AF1"/>
    <w:rsid w:val="00021BBC"/>
    <w:rsid w:val="000E32EE"/>
    <w:rsid w:val="002A4853"/>
    <w:rsid w:val="00397161"/>
    <w:rsid w:val="00411782"/>
    <w:rsid w:val="00500616"/>
    <w:rsid w:val="0053088B"/>
    <w:rsid w:val="005536C8"/>
    <w:rsid w:val="0064146C"/>
    <w:rsid w:val="006800AA"/>
    <w:rsid w:val="00717FFE"/>
    <w:rsid w:val="007B1F19"/>
    <w:rsid w:val="008B7168"/>
    <w:rsid w:val="00965B80"/>
    <w:rsid w:val="00971C5A"/>
    <w:rsid w:val="009D26BB"/>
    <w:rsid w:val="009E3619"/>
    <w:rsid w:val="00A62B78"/>
    <w:rsid w:val="00B26DF5"/>
    <w:rsid w:val="00B56F1E"/>
    <w:rsid w:val="00B62EC2"/>
    <w:rsid w:val="00B81074"/>
    <w:rsid w:val="00CB5E6D"/>
    <w:rsid w:val="00CC2AF1"/>
    <w:rsid w:val="00CD728A"/>
    <w:rsid w:val="00D567A8"/>
    <w:rsid w:val="00D64E5C"/>
    <w:rsid w:val="00DB50AE"/>
    <w:rsid w:val="00DC2DB5"/>
    <w:rsid w:val="00FC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68"/>
  </w:style>
  <w:style w:type="paragraph" w:styleId="1">
    <w:name w:val="heading 1"/>
    <w:basedOn w:val="a"/>
    <w:link w:val="10"/>
    <w:qFormat/>
    <w:rsid w:val="00CC2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2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A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CC2AF1"/>
  </w:style>
  <w:style w:type="paragraph" w:customStyle="1" w:styleId="ConsPlusTitle">
    <w:name w:val="ConsPlusTitle"/>
    <w:rsid w:val="00CC2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2A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2A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2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C2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C2A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C2A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CC2AF1"/>
    <w:rPr>
      <w:rFonts w:ascii="Times New Roman" w:hAnsi="Times New Roman" w:cs="Times New Roman"/>
      <w:sz w:val="24"/>
      <w:szCs w:val="24"/>
    </w:rPr>
  </w:style>
  <w:style w:type="paragraph" w:customStyle="1" w:styleId="6-1">
    <w:name w:val="6.Табл.-1уровень"/>
    <w:basedOn w:val="a"/>
    <w:rsid w:val="00CC2AF1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-">
    <w:name w:val="6.Табл.-данные"/>
    <w:basedOn w:val="6-1"/>
    <w:qFormat/>
    <w:rsid w:val="00CC2AF1"/>
    <w:pPr>
      <w:suppressAutoHyphens/>
      <w:spacing w:before="0"/>
      <w:ind w:left="57" w:firstLine="0"/>
      <w:jc w:val="right"/>
    </w:pPr>
    <w:rPr>
      <w:lang w:val="en-US"/>
    </w:rPr>
  </w:style>
  <w:style w:type="paragraph" w:customStyle="1" w:styleId="Default">
    <w:name w:val="Default"/>
    <w:uiPriority w:val="99"/>
    <w:rsid w:val="00CC2A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1.Текст"/>
    <w:qFormat/>
    <w:rsid w:val="00CC2AF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3">
    <w:name w:val="Сетка таблицы1"/>
    <w:basedOn w:val="a1"/>
    <w:next w:val="a3"/>
    <w:uiPriority w:val="39"/>
    <w:rsid w:val="00CC2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2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CC2A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C2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CC2A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CC2AF1"/>
    <w:rPr>
      <w:color w:val="0563C1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rsid w:val="00CC2AF1"/>
  </w:style>
  <w:style w:type="paragraph" w:styleId="ac">
    <w:name w:val="annotation text"/>
    <w:basedOn w:val="a"/>
    <w:link w:val="ab"/>
    <w:uiPriority w:val="99"/>
    <w:unhideWhenUsed/>
    <w:rsid w:val="00CC2AF1"/>
    <w:pPr>
      <w:spacing w:line="240" w:lineRule="auto"/>
    </w:pPr>
  </w:style>
  <w:style w:type="character" w:customStyle="1" w:styleId="14">
    <w:name w:val="Текст примечания Знак1"/>
    <w:basedOn w:val="a0"/>
    <w:uiPriority w:val="99"/>
    <w:semiHidden/>
    <w:rsid w:val="00CC2AF1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rsid w:val="00CC2AF1"/>
    <w:rPr>
      <w:b/>
      <w:bCs/>
    </w:rPr>
  </w:style>
  <w:style w:type="paragraph" w:styleId="ae">
    <w:name w:val="annotation subject"/>
    <w:basedOn w:val="ac"/>
    <w:next w:val="ac"/>
    <w:link w:val="ad"/>
    <w:uiPriority w:val="99"/>
    <w:unhideWhenUsed/>
    <w:rsid w:val="00CC2AF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CC2AF1"/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CC2AF1"/>
  </w:style>
  <w:style w:type="character" w:styleId="af">
    <w:name w:val="annotation reference"/>
    <w:basedOn w:val="a0"/>
    <w:uiPriority w:val="99"/>
    <w:unhideWhenUsed/>
    <w:rsid w:val="00CC2AF1"/>
    <w:rPr>
      <w:sz w:val="16"/>
      <w:szCs w:val="16"/>
    </w:rPr>
  </w:style>
  <w:style w:type="paragraph" w:styleId="af0">
    <w:name w:val="No Spacing"/>
    <w:link w:val="af1"/>
    <w:uiPriority w:val="1"/>
    <w:qFormat/>
    <w:rsid w:val="00CC2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C2AF1"/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3"/>
    <w:uiPriority w:val="39"/>
    <w:rsid w:val="00CC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C2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13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18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17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25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20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24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23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10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19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14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22" Type="http://schemas.openxmlformats.org/officeDocument/2006/relationships/hyperlink" Target="consultantplus://offline/ref=0987AE3695A07CC0596599B462405510226B3FED310C2E8172E390CF14128FB597FAA2DB2DCA82D493BF5923040BF2F9B188FA2BD6989A036B4A7C24Y9A0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5385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5</cp:revision>
  <cp:lastPrinted>2019-12-11T05:46:00Z</cp:lastPrinted>
  <dcterms:created xsi:type="dcterms:W3CDTF">2019-12-10T14:48:00Z</dcterms:created>
  <dcterms:modified xsi:type="dcterms:W3CDTF">2019-12-11T06:01:00Z</dcterms:modified>
</cp:coreProperties>
</file>