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DC" w:rsidRPr="00D111D0" w:rsidRDefault="00A038DC" w:rsidP="00A038DC">
      <w:pPr>
        <w:jc w:val="center"/>
      </w:pPr>
      <w:r w:rsidRPr="00D111D0">
        <w:rPr>
          <w:b/>
        </w:rPr>
        <w:t>О результатах анализа долгосрочной целевой программы "Развитие и поддержка малого и среднего предпринимательства в МО ГО "Сыктывкар" (2013 – 2015 годы)".</w:t>
      </w:r>
    </w:p>
    <w:p w:rsidR="00A038DC" w:rsidRPr="00D111D0" w:rsidRDefault="00A038DC" w:rsidP="00A038DC">
      <w:pPr>
        <w:spacing w:before="120"/>
        <w:ind w:firstLine="697"/>
        <w:jc w:val="both"/>
        <w:rPr>
          <w:rFonts w:eastAsia="Calibri"/>
          <w:lang w:eastAsia="en-US"/>
        </w:rPr>
      </w:pPr>
      <w:r w:rsidRPr="00D111D0">
        <w:rPr>
          <w:rFonts w:eastAsia="Calibri"/>
          <w:lang w:eastAsia="en-US"/>
        </w:rPr>
        <w:t>В соответствии с планом работы Контрольно-счетной палаты муниципального образования городского округа "Сыктывкар" на 2013 год, проведен анализ долгосрочной целевой программы "Развитие и поддержка малого и среднего предпринимательства в МО ГО "Сыктывкар" (2013 – 2015 годы)"</w:t>
      </w:r>
      <w:r w:rsidR="007E0E78" w:rsidRPr="00D111D0">
        <w:rPr>
          <w:rFonts w:eastAsia="Calibri"/>
          <w:lang w:eastAsia="en-US"/>
        </w:rPr>
        <w:t>.</w:t>
      </w:r>
    </w:p>
    <w:p w:rsidR="00A038DC" w:rsidRPr="00D111D0" w:rsidRDefault="00A038DC" w:rsidP="00A038DC">
      <w:pPr>
        <w:ind w:firstLine="697"/>
        <w:jc w:val="both"/>
        <w:rPr>
          <w:lang w:eastAsia="en-US"/>
        </w:rPr>
      </w:pPr>
      <w:r w:rsidRPr="00D111D0">
        <w:t xml:space="preserve">Проверкой установлены следующие </w:t>
      </w:r>
      <w:r w:rsidRPr="00D111D0">
        <w:rPr>
          <w:lang w:eastAsia="en-US"/>
        </w:rPr>
        <w:t>нарушения и недостатки:</w:t>
      </w:r>
    </w:p>
    <w:p w:rsidR="00A038DC" w:rsidRPr="00D111D0" w:rsidRDefault="00A038DC" w:rsidP="00A038DC">
      <w:pPr>
        <w:ind w:firstLine="697"/>
        <w:jc w:val="both"/>
        <w:rPr>
          <w:lang w:eastAsia="en-US"/>
        </w:rPr>
      </w:pPr>
      <w:r w:rsidRPr="00D111D0">
        <w:rPr>
          <w:lang w:eastAsia="en-US"/>
        </w:rPr>
        <w:t>Несоответствия целевых индикаторов, отраженных в паспорте Программы данным раздела "Оценка ожидаемой эффективности Программы"</w:t>
      </w:r>
      <w:r w:rsidR="006E5590" w:rsidRPr="00D111D0">
        <w:rPr>
          <w:lang w:eastAsia="en-US"/>
        </w:rPr>
        <w:t xml:space="preserve"> (далее – раздел)</w:t>
      </w:r>
      <w:r w:rsidR="00544E7B" w:rsidRPr="00D111D0">
        <w:rPr>
          <w:lang w:eastAsia="en-US"/>
        </w:rPr>
        <w:t xml:space="preserve">, в том числе: отсутствие </w:t>
      </w:r>
      <w:r w:rsidR="00C01892" w:rsidRPr="00D111D0">
        <w:rPr>
          <w:lang w:eastAsia="en-US"/>
        </w:rPr>
        <w:t>в разделе индикатора, предусмотренного паспортом Программы,</w:t>
      </w:r>
      <w:r w:rsidR="00544E7B" w:rsidRPr="00D111D0">
        <w:rPr>
          <w:lang w:eastAsia="en-US"/>
        </w:rPr>
        <w:t xml:space="preserve"> </w:t>
      </w:r>
      <w:r w:rsidR="00C01892" w:rsidRPr="00D111D0">
        <w:rPr>
          <w:lang w:eastAsia="en-US"/>
        </w:rPr>
        <w:t xml:space="preserve">наличие в разделе целевого </w:t>
      </w:r>
      <w:proofErr w:type="gramStart"/>
      <w:r w:rsidR="00C01892" w:rsidRPr="00D111D0">
        <w:rPr>
          <w:lang w:eastAsia="en-US"/>
        </w:rPr>
        <w:t>показателя</w:t>
      </w:r>
      <w:proofErr w:type="gramEnd"/>
      <w:r w:rsidR="00C01892" w:rsidRPr="00D111D0">
        <w:rPr>
          <w:lang w:eastAsia="en-US"/>
        </w:rPr>
        <w:t xml:space="preserve"> не предусмотренного паспортом Программы, несоответствие содержания целевых индикаторов в паспорте Программы и показателей результативности, отраженных</w:t>
      </w:r>
      <w:r w:rsidR="006E5590" w:rsidRPr="00D111D0">
        <w:rPr>
          <w:lang w:eastAsia="en-US"/>
        </w:rPr>
        <w:t xml:space="preserve"> в разделе.</w:t>
      </w:r>
    </w:p>
    <w:p w:rsidR="00A038DC" w:rsidRPr="00D111D0" w:rsidRDefault="00A657A7" w:rsidP="00A038DC">
      <w:pPr>
        <w:ind w:firstLine="697"/>
        <w:jc w:val="both"/>
        <w:rPr>
          <w:lang w:eastAsia="en-US"/>
        </w:rPr>
      </w:pPr>
      <w:r w:rsidRPr="00D111D0">
        <w:rPr>
          <w:lang w:eastAsia="en-US"/>
        </w:rPr>
        <w:t>Также установлено о</w:t>
      </w:r>
      <w:r w:rsidR="00A038DC" w:rsidRPr="00D111D0">
        <w:rPr>
          <w:lang w:eastAsia="en-US"/>
        </w:rPr>
        <w:t>тсутствие условий для обеспечения достижения целевых индикаторов</w:t>
      </w:r>
      <w:r w:rsidR="007E0E78" w:rsidRPr="00D111D0">
        <w:rPr>
          <w:lang w:eastAsia="en-US"/>
        </w:rPr>
        <w:t>.</w:t>
      </w:r>
    </w:p>
    <w:p w:rsidR="00A038DC" w:rsidRPr="00D111D0" w:rsidRDefault="00A038DC" w:rsidP="00A038DC">
      <w:pPr>
        <w:ind w:firstLine="697"/>
        <w:jc w:val="both"/>
        <w:rPr>
          <w:lang w:eastAsia="en-US"/>
        </w:rPr>
      </w:pPr>
      <w:r w:rsidRPr="00D111D0">
        <w:rPr>
          <w:lang w:eastAsia="en-US"/>
        </w:rPr>
        <w:t>Часть целевых индикаторов не отражает достижение целей Программы</w:t>
      </w:r>
      <w:r w:rsidR="006E5590" w:rsidRPr="00D111D0">
        <w:rPr>
          <w:lang w:eastAsia="en-US"/>
        </w:rPr>
        <w:t xml:space="preserve"> (</w:t>
      </w:r>
      <w:r w:rsidR="00A657A7" w:rsidRPr="00D111D0">
        <w:rPr>
          <w:lang w:eastAsia="en-US"/>
        </w:rPr>
        <w:t xml:space="preserve">отсутствие </w:t>
      </w:r>
      <w:r w:rsidR="00677B93">
        <w:rPr>
          <w:lang w:eastAsia="en-US"/>
        </w:rPr>
        <w:t>взаимо</w:t>
      </w:r>
      <w:r w:rsidR="00A657A7" w:rsidRPr="00D111D0">
        <w:rPr>
          <w:lang w:eastAsia="en-US"/>
        </w:rPr>
        <w:t xml:space="preserve">зависимости между целевым индикатором и программным мероприятием, </w:t>
      </w:r>
      <w:r w:rsidR="006E5590" w:rsidRPr="00D111D0">
        <w:rPr>
          <w:lang w:eastAsia="en-US"/>
        </w:rPr>
        <w:t>отсутствие положительной динамики целевого индикатора по годам реализации</w:t>
      </w:r>
      <w:r w:rsidR="00A657A7" w:rsidRPr="00D111D0">
        <w:rPr>
          <w:lang w:eastAsia="en-US"/>
        </w:rPr>
        <w:t>).</w:t>
      </w:r>
    </w:p>
    <w:p w:rsidR="00A038DC" w:rsidRPr="00D111D0" w:rsidRDefault="00A038DC" w:rsidP="00A038DC">
      <w:pPr>
        <w:ind w:firstLine="697"/>
        <w:jc w:val="both"/>
        <w:rPr>
          <w:lang w:eastAsia="en-US"/>
        </w:rPr>
      </w:pPr>
      <w:r w:rsidRPr="00D111D0">
        <w:rPr>
          <w:lang w:eastAsia="en-US"/>
        </w:rPr>
        <w:t>Несоответствие позиций Системы программных мероприятий с утвержденными положениями о реализации данных мероприятий</w:t>
      </w:r>
      <w:r w:rsidR="006E5590" w:rsidRPr="00D111D0">
        <w:rPr>
          <w:lang w:eastAsia="en-US"/>
        </w:rPr>
        <w:t>, в том числе:</w:t>
      </w:r>
      <w:r w:rsidRPr="00D111D0">
        <w:rPr>
          <w:lang w:eastAsia="en-US"/>
        </w:rPr>
        <w:t xml:space="preserve"> неоднозначный перечень потенциальных получателей субсидии, установление дополнительных ограничений субсидирования, расширение перечня оснований предоставления субсидий.</w:t>
      </w:r>
    </w:p>
    <w:p w:rsidR="00A038DC" w:rsidRPr="00D111D0" w:rsidRDefault="00A038DC" w:rsidP="00A038DC">
      <w:pPr>
        <w:ind w:firstLine="697"/>
        <w:jc w:val="both"/>
        <w:rPr>
          <w:lang w:eastAsia="en-US"/>
        </w:rPr>
      </w:pPr>
      <w:r w:rsidRPr="00D111D0">
        <w:rPr>
          <w:lang w:eastAsia="en-US"/>
        </w:rPr>
        <w:t xml:space="preserve">Неправомерное расширение действия Порядка </w:t>
      </w:r>
      <w:r w:rsidR="00D04FFE" w:rsidRPr="00D111D0">
        <w:rPr>
          <w:lang w:eastAsia="en-US"/>
        </w:rPr>
        <w:t xml:space="preserve">предоставления субсидии </w:t>
      </w:r>
      <w:r w:rsidR="00AE2B63" w:rsidRPr="00D111D0">
        <w:rPr>
          <w:lang w:eastAsia="en-US"/>
        </w:rPr>
        <w:t xml:space="preserve">юридическим лицам… </w:t>
      </w:r>
      <w:r w:rsidRPr="00D111D0">
        <w:rPr>
          <w:lang w:eastAsia="en-US"/>
        </w:rPr>
        <w:t>на иные целевые и ведомственные программы и внепрограммные мероприятия.</w:t>
      </w:r>
    </w:p>
    <w:p w:rsidR="00A038DC" w:rsidRPr="00D111D0" w:rsidRDefault="00A038DC" w:rsidP="00A038DC">
      <w:pPr>
        <w:ind w:firstLine="697"/>
        <w:jc w:val="both"/>
        <w:rPr>
          <w:lang w:eastAsia="en-US"/>
        </w:rPr>
      </w:pPr>
      <w:r w:rsidRPr="00D111D0">
        <w:rPr>
          <w:lang w:eastAsia="en-US"/>
        </w:rPr>
        <w:t>Дублирование положений утвержденных порядков предоставления субсидий.</w:t>
      </w:r>
    </w:p>
    <w:p w:rsidR="00A038DC" w:rsidRPr="00D111D0" w:rsidRDefault="00B67C05" w:rsidP="00A038DC">
      <w:pPr>
        <w:tabs>
          <w:tab w:val="left" w:pos="3467"/>
        </w:tabs>
        <w:ind w:firstLine="697"/>
        <w:jc w:val="both"/>
        <w:rPr>
          <w:lang w:eastAsia="en-US"/>
        </w:rPr>
      </w:pPr>
      <w:r w:rsidRPr="00D111D0">
        <w:rPr>
          <w:lang w:eastAsia="en-US"/>
        </w:rPr>
        <w:t>Указано, что н</w:t>
      </w:r>
      <w:r w:rsidR="00A038DC" w:rsidRPr="00D111D0">
        <w:rPr>
          <w:lang w:eastAsia="en-US"/>
        </w:rPr>
        <w:t>орма Порядка о создании самостоятельной комиссии для выделения субсидии является избыточной, поскольку Программой утверждены состав и регламент работы комиссии по рассмотрению заявок субъектов малого предпринимательства, претендующих на получение финансовой поддержки.</w:t>
      </w:r>
    </w:p>
    <w:p w:rsidR="00A038DC" w:rsidRPr="00D111D0" w:rsidRDefault="00B67C05" w:rsidP="00A038DC">
      <w:pPr>
        <w:tabs>
          <w:tab w:val="left" w:pos="3467"/>
        </w:tabs>
        <w:ind w:firstLine="697"/>
        <w:jc w:val="both"/>
        <w:rPr>
          <w:lang w:eastAsia="en-US"/>
        </w:rPr>
      </w:pPr>
      <w:r w:rsidRPr="00D111D0">
        <w:rPr>
          <w:lang w:eastAsia="en-US"/>
        </w:rPr>
        <w:t>Также отмечается, что н</w:t>
      </w:r>
      <w:r w:rsidR="00A038DC" w:rsidRPr="00D111D0">
        <w:rPr>
          <w:lang w:eastAsia="en-US"/>
        </w:rPr>
        <w:t>орма Поря</w:t>
      </w:r>
      <w:bookmarkStart w:id="0" w:name="_GoBack"/>
      <w:bookmarkEnd w:id="0"/>
      <w:r w:rsidR="00A038DC" w:rsidRPr="00D111D0">
        <w:rPr>
          <w:lang w:eastAsia="en-US"/>
        </w:rPr>
        <w:t>дка об утверждении формы договора является избыточной, поскольку Порядком утверждены обязательные условия, подлежащие отражению в договоре.</w:t>
      </w:r>
    </w:p>
    <w:p w:rsidR="00A038DC" w:rsidRPr="00D111D0" w:rsidRDefault="00A038DC" w:rsidP="00A038DC">
      <w:pPr>
        <w:tabs>
          <w:tab w:val="left" w:pos="3467"/>
        </w:tabs>
        <w:ind w:firstLine="697"/>
        <w:jc w:val="both"/>
        <w:rPr>
          <w:lang w:eastAsia="en-US"/>
        </w:rPr>
      </w:pPr>
      <w:r w:rsidRPr="00D111D0">
        <w:rPr>
          <w:lang w:eastAsia="en-US"/>
        </w:rPr>
        <w:t xml:space="preserve">Отсутствие </w:t>
      </w:r>
      <w:proofErr w:type="gramStart"/>
      <w:r w:rsidRPr="00D111D0">
        <w:rPr>
          <w:lang w:eastAsia="en-US"/>
        </w:rPr>
        <w:t>однозначности установлени</w:t>
      </w:r>
      <w:r w:rsidR="00330061" w:rsidRPr="00D111D0">
        <w:rPr>
          <w:lang w:eastAsia="en-US"/>
        </w:rPr>
        <w:t>я</w:t>
      </w:r>
      <w:r w:rsidRPr="00D111D0">
        <w:rPr>
          <w:lang w:eastAsia="en-US"/>
        </w:rPr>
        <w:t xml:space="preserve"> сроков использования предоставляемой субсидии</w:t>
      </w:r>
      <w:proofErr w:type="gramEnd"/>
      <w:r w:rsidRPr="00D111D0">
        <w:rPr>
          <w:lang w:eastAsia="en-US"/>
        </w:rPr>
        <w:t>.</w:t>
      </w:r>
    </w:p>
    <w:p w:rsidR="00A038DC" w:rsidRPr="00D111D0" w:rsidRDefault="00330061" w:rsidP="00A038DC">
      <w:pPr>
        <w:tabs>
          <w:tab w:val="left" w:pos="3467"/>
        </w:tabs>
        <w:ind w:firstLine="697"/>
        <w:jc w:val="both"/>
        <w:rPr>
          <w:lang w:eastAsia="en-US"/>
        </w:rPr>
      </w:pPr>
      <w:r w:rsidRPr="00D111D0">
        <w:rPr>
          <w:lang w:eastAsia="en-US"/>
        </w:rPr>
        <w:t>По мнению Контрольно-счетной палаты с</w:t>
      </w:r>
      <w:r w:rsidR="00A038DC" w:rsidRPr="00D111D0">
        <w:rPr>
          <w:lang w:eastAsia="en-US"/>
        </w:rPr>
        <w:t xml:space="preserve">убсидирование договоров лизинга, заключенных до начала действия Программы, не влечет стимулирование покупательской активности и </w:t>
      </w:r>
      <w:r w:rsidRPr="00D111D0">
        <w:rPr>
          <w:lang w:eastAsia="en-US"/>
        </w:rPr>
        <w:t xml:space="preserve">как следствие </w:t>
      </w:r>
      <w:r w:rsidR="00A038DC" w:rsidRPr="00D111D0">
        <w:rPr>
          <w:lang w:eastAsia="en-US"/>
        </w:rPr>
        <w:t>реализацию заявленной цели.</w:t>
      </w:r>
    </w:p>
    <w:p w:rsidR="00A038DC" w:rsidRPr="00D111D0" w:rsidRDefault="00A038DC" w:rsidP="00A038DC">
      <w:pPr>
        <w:tabs>
          <w:tab w:val="left" w:pos="3467"/>
        </w:tabs>
        <w:ind w:firstLine="697"/>
        <w:jc w:val="both"/>
        <w:rPr>
          <w:lang w:eastAsia="en-US"/>
        </w:rPr>
      </w:pPr>
      <w:r w:rsidRPr="00D111D0">
        <w:rPr>
          <w:lang w:eastAsia="en-US"/>
        </w:rPr>
        <w:t xml:space="preserve">Порядком не </w:t>
      </w:r>
      <w:r w:rsidR="007E0E78" w:rsidRPr="00D111D0">
        <w:rPr>
          <w:lang w:eastAsia="en-US"/>
        </w:rPr>
        <w:t>предусмотрено</w:t>
      </w:r>
      <w:r w:rsidRPr="00D111D0">
        <w:rPr>
          <w:lang w:eastAsia="en-US"/>
        </w:rPr>
        <w:t xml:space="preserve"> предоставление бизнес-плана и проведение анализа эффективности капитальных вложений, что </w:t>
      </w:r>
      <w:r w:rsidR="00677B93">
        <w:rPr>
          <w:lang w:eastAsia="en-US"/>
        </w:rPr>
        <w:t>не дает четкого представления об осуществлении инвестиций</w:t>
      </w:r>
      <w:r w:rsidR="00E129D7">
        <w:rPr>
          <w:lang w:eastAsia="en-US"/>
        </w:rPr>
        <w:t xml:space="preserve"> и как следствие </w:t>
      </w:r>
      <w:r w:rsidR="00677B93" w:rsidRPr="00D111D0">
        <w:rPr>
          <w:lang w:eastAsia="en-US"/>
        </w:rPr>
        <w:t xml:space="preserve">не позволяет </w:t>
      </w:r>
      <w:r w:rsidRPr="00D111D0">
        <w:rPr>
          <w:lang w:eastAsia="en-US"/>
        </w:rPr>
        <w:t>реализовать утвержденное программное мероприятие</w:t>
      </w:r>
      <w:r w:rsidR="00916971">
        <w:rPr>
          <w:lang w:eastAsia="en-US"/>
        </w:rPr>
        <w:t xml:space="preserve"> – реализация инвестиционных проектов</w:t>
      </w:r>
      <w:r w:rsidRPr="00D111D0">
        <w:rPr>
          <w:lang w:eastAsia="en-US"/>
        </w:rPr>
        <w:t>.</w:t>
      </w:r>
    </w:p>
    <w:p w:rsidR="00A038DC" w:rsidRPr="00D111D0" w:rsidRDefault="00A038DC" w:rsidP="00A038DC">
      <w:pPr>
        <w:ind w:firstLine="697"/>
        <w:jc w:val="both"/>
        <w:rPr>
          <w:lang w:eastAsia="en-US"/>
        </w:rPr>
      </w:pPr>
      <w:r w:rsidRPr="00D111D0">
        <w:rPr>
          <w:lang w:eastAsia="en-US"/>
        </w:rPr>
        <w:t xml:space="preserve">Также в ходе анализа установлены </w:t>
      </w:r>
      <w:proofErr w:type="spellStart"/>
      <w:r w:rsidRPr="00D111D0">
        <w:rPr>
          <w:lang w:eastAsia="en-US"/>
        </w:rPr>
        <w:t>коррупциогенные</w:t>
      </w:r>
      <w:proofErr w:type="spellEnd"/>
      <w:r w:rsidRPr="00D111D0">
        <w:rPr>
          <w:lang w:eastAsia="en-US"/>
        </w:rPr>
        <w:t xml:space="preserve"> факторы.</w:t>
      </w:r>
    </w:p>
    <w:p w:rsidR="00A038DC" w:rsidRPr="00D111D0" w:rsidRDefault="00A038DC" w:rsidP="007E0E78">
      <w:pPr>
        <w:spacing w:before="120"/>
        <w:ind w:firstLine="697"/>
        <w:jc w:val="both"/>
        <w:rPr>
          <w:lang w:eastAsia="en-US"/>
        </w:rPr>
      </w:pPr>
      <w:r w:rsidRPr="00D111D0">
        <w:rPr>
          <w:lang w:eastAsia="en-US"/>
        </w:rPr>
        <w:t>По итогам проведенного анализа подготовлено заключение</w:t>
      </w:r>
      <w:r w:rsidR="000E56E4" w:rsidRPr="00D111D0">
        <w:rPr>
          <w:lang w:eastAsia="en-US"/>
        </w:rPr>
        <w:t xml:space="preserve"> </w:t>
      </w:r>
      <w:r w:rsidR="00330061" w:rsidRPr="00D111D0">
        <w:rPr>
          <w:lang w:eastAsia="en-US"/>
        </w:rPr>
        <w:t xml:space="preserve">с предложениями по устранению </w:t>
      </w:r>
      <w:r w:rsidR="00330061" w:rsidRPr="00D111D0">
        <w:rPr>
          <w:lang w:eastAsia="en-US"/>
        </w:rPr>
        <w:t>установленных нарушений и замечаний</w:t>
      </w:r>
      <w:r w:rsidR="00330061" w:rsidRPr="00D111D0">
        <w:rPr>
          <w:lang w:eastAsia="en-US"/>
        </w:rPr>
        <w:t xml:space="preserve">, </w:t>
      </w:r>
      <w:r w:rsidR="000E56E4" w:rsidRPr="00D111D0">
        <w:rPr>
          <w:lang w:eastAsia="en-US"/>
        </w:rPr>
        <w:t>которое направлено</w:t>
      </w:r>
      <w:r w:rsidR="00330061" w:rsidRPr="00D111D0">
        <w:rPr>
          <w:lang w:eastAsia="en-US"/>
        </w:rPr>
        <w:t xml:space="preserve"> в адрес главы администрации</w:t>
      </w:r>
      <w:r w:rsidRPr="00D111D0">
        <w:rPr>
          <w:lang w:eastAsia="en-US"/>
        </w:rPr>
        <w:t>. На основании изложенных в заключени</w:t>
      </w:r>
      <w:proofErr w:type="gramStart"/>
      <w:r w:rsidRPr="00D111D0">
        <w:rPr>
          <w:lang w:eastAsia="en-US"/>
        </w:rPr>
        <w:t>и</w:t>
      </w:r>
      <w:proofErr w:type="gramEnd"/>
      <w:r w:rsidRPr="00D111D0">
        <w:rPr>
          <w:lang w:eastAsia="en-US"/>
        </w:rPr>
        <w:t xml:space="preserve"> предложений постановлением администрации в Программу внесены соответствующие изменения.</w:t>
      </w:r>
    </w:p>
    <w:sectPr w:rsidR="00A038DC" w:rsidRPr="00D111D0" w:rsidSect="00645624">
      <w:headerReference w:type="default" r:id="rId8"/>
      <w:footerReference w:type="default" r:id="rId9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5C" w:rsidRDefault="00A02C5C">
      <w:r>
        <w:separator/>
      </w:r>
    </w:p>
  </w:endnote>
  <w:endnote w:type="continuationSeparator" w:id="0">
    <w:p w:rsidR="00A02C5C" w:rsidRDefault="00A0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9D" w:rsidRDefault="009367B6">
    <w:pPr>
      <w:pStyle w:val="1"/>
    </w:pPr>
    <w:r w:rsidRPr="00D97558">
      <w:rPr>
        <w:color w:val="C0C0C0"/>
        <w:sz w:val="20"/>
        <w:szCs w:val="22"/>
      </w:rPr>
      <w:t xml:space="preserve">Контрольно-счетная палата </w:t>
    </w:r>
    <w:r w:rsidRPr="00D97558">
      <w:rPr>
        <w:color w:val="C0C0C0"/>
        <w:sz w:val="20"/>
      </w:rPr>
      <w:t>муниципального</w:t>
    </w:r>
    <w:r w:rsidRPr="00D97558">
      <w:rPr>
        <w:color w:val="C0C0C0"/>
        <w:sz w:val="20"/>
        <w:szCs w:val="22"/>
      </w:rPr>
      <w:t xml:space="preserve"> образования городского округа "Сыктывкар"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5C" w:rsidRDefault="00A02C5C">
      <w:r>
        <w:separator/>
      </w:r>
    </w:p>
  </w:footnote>
  <w:footnote w:type="continuationSeparator" w:id="0">
    <w:p w:rsidR="00A02C5C" w:rsidRDefault="00A0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92611"/>
      <w:docPartObj>
        <w:docPartGallery w:val="Page Numbers (Top of Page)"/>
        <w:docPartUnique/>
      </w:docPartObj>
    </w:sdtPr>
    <w:sdtEndPr/>
    <w:sdtContent>
      <w:p w:rsidR="00AE1E9D" w:rsidRDefault="009367B6">
        <w:pPr>
          <w:pStyle w:val="a3"/>
          <w:jc w:val="center"/>
        </w:pPr>
        <w:r w:rsidRPr="00D97558">
          <w:rPr>
            <w:sz w:val="20"/>
            <w:szCs w:val="20"/>
          </w:rPr>
          <w:fldChar w:fldCharType="begin"/>
        </w:r>
        <w:r w:rsidRPr="00D97558">
          <w:rPr>
            <w:sz w:val="20"/>
            <w:szCs w:val="20"/>
          </w:rPr>
          <w:instrText xml:space="preserve"> PAGE   \* MERGEFORMAT </w:instrText>
        </w:r>
        <w:r w:rsidRPr="00D97558">
          <w:rPr>
            <w:sz w:val="20"/>
            <w:szCs w:val="20"/>
          </w:rPr>
          <w:fldChar w:fldCharType="separate"/>
        </w:r>
        <w:r w:rsidR="00A657A7">
          <w:rPr>
            <w:noProof/>
            <w:sz w:val="20"/>
            <w:szCs w:val="20"/>
          </w:rPr>
          <w:t>2</w:t>
        </w:r>
        <w:r w:rsidRPr="00D97558">
          <w:rPr>
            <w:sz w:val="20"/>
            <w:szCs w:val="20"/>
          </w:rPr>
          <w:fldChar w:fldCharType="end"/>
        </w:r>
      </w:p>
    </w:sdtContent>
  </w:sdt>
  <w:p w:rsidR="00AE1E9D" w:rsidRDefault="00A02C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67C"/>
    <w:multiLevelType w:val="multilevel"/>
    <w:tmpl w:val="6F22D1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49E3614"/>
    <w:multiLevelType w:val="hybridMultilevel"/>
    <w:tmpl w:val="C1A4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C1BCF"/>
    <w:multiLevelType w:val="hybridMultilevel"/>
    <w:tmpl w:val="9694496A"/>
    <w:lvl w:ilvl="0" w:tplc="1826D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07A55"/>
    <w:multiLevelType w:val="hybridMultilevel"/>
    <w:tmpl w:val="E08CDA0E"/>
    <w:lvl w:ilvl="0" w:tplc="D2C42A94">
      <w:start w:val="5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4">
    <w:nsid w:val="48FB10A1"/>
    <w:multiLevelType w:val="hybridMultilevel"/>
    <w:tmpl w:val="CCA0D612"/>
    <w:lvl w:ilvl="0" w:tplc="6188F7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C7C1C"/>
    <w:multiLevelType w:val="hybridMultilevel"/>
    <w:tmpl w:val="8104DFCC"/>
    <w:lvl w:ilvl="0" w:tplc="33222998">
      <w:start w:val="1"/>
      <w:numFmt w:val="decimal"/>
      <w:lvlText w:val="%1."/>
      <w:lvlJc w:val="left"/>
      <w:pPr>
        <w:tabs>
          <w:tab w:val="num" w:pos="1233"/>
        </w:tabs>
        <w:ind w:left="1233" w:firstLine="77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E1E6B"/>
    <w:multiLevelType w:val="multilevel"/>
    <w:tmpl w:val="AE3A7EB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7">
    <w:nsid w:val="6E6C6503"/>
    <w:multiLevelType w:val="hybridMultilevel"/>
    <w:tmpl w:val="E884CF60"/>
    <w:lvl w:ilvl="0" w:tplc="B1D0E996">
      <w:start w:val="1"/>
      <w:numFmt w:val="bullet"/>
      <w:lvlText w:val=""/>
      <w:lvlJc w:val="left"/>
      <w:pPr>
        <w:tabs>
          <w:tab w:val="num" w:pos="1277"/>
        </w:tabs>
        <w:ind w:left="127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05824C7"/>
    <w:multiLevelType w:val="hybridMultilevel"/>
    <w:tmpl w:val="60089F2E"/>
    <w:lvl w:ilvl="0" w:tplc="776AC342">
      <w:start w:val="1"/>
      <w:numFmt w:val="bullet"/>
      <w:lvlText w:val=""/>
      <w:lvlJc w:val="left"/>
      <w:pPr>
        <w:tabs>
          <w:tab w:val="num" w:pos="1816"/>
        </w:tabs>
        <w:ind w:left="1816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74220617"/>
    <w:multiLevelType w:val="hybridMultilevel"/>
    <w:tmpl w:val="0546B6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00D1FE">
      <w:start w:val="1"/>
      <w:numFmt w:val="bullet"/>
      <w:lvlText w:val=""/>
      <w:lvlJc w:val="left"/>
      <w:pPr>
        <w:tabs>
          <w:tab w:val="num" w:pos="1657"/>
        </w:tabs>
        <w:ind w:left="1657" w:hanging="39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06"/>
    <w:rsid w:val="00002312"/>
    <w:rsid w:val="00037B24"/>
    <w:rsid w:val="00075496"/>
    <w:rsid w:val="000B017D"/>
    <w:rsid w:val="000D590F"/>
    <w:rsid w:val="000D7B63"/>
    <w:rsid w:val="000E56E4"/>
    <w:rsid w:val="000F1CF8"/>
    <w:rsid w:val="000F7A87"/>
    <w:rsid w:val="000F7CDC"/>
    <w:rsid w:val="0010042A"/>
    <w:rsid w:val="0012445A"/>
    <w:rsid w:val="0012503C"/>
    <w:rsid w:val="001422E0"/>
    <w:rsid w:val="00172E2F"/>
    <w:rsid w:val="0018789D"/>
    <w:rsid w:val="001A14AB"/>
    <w:rsid w:val="001A462F"/>
    <w:rsid w:val="001B05FB"/>
    <w:rsid w:val="001F5194"/>
    <w:rsid w:val="00240BA1"/>
    <w:rsid w:val="00241272"/>
    <w:rsid w:val="00261B26"/>
    <w:rsid w:val="00272A5C"/>
    <w:rsid w:val="00272C9C"/>
    <w:rsid w:val="00291A4B"/>
    <w:rsid w:val="002A49C3"/>
    <w:rsid w:val="002B358A"/>
    <w:rsid w:val="002E0BED"/>
    <w:rsid w:val="002F6CD1"/>
    <w:rsid w:val="00330061"/>
    <w:rsid w:val="00340BAA"/>
    <w:rsid w:val="003847B0"/>
    <w:rsid w:val="00393678"/>
    <w:rsid w:val="003A5A3C"/>
    <w:rsid w:val="003A6B6F"/>
    <w:rsid w:val="003A7962"/>
    <w:rsid w:val="003B3C09"/>
    <w:rsid w:val="003D11DB"/>
    <w:rsid w:val="004012A7"/>
    <w:rsid w:val="00416214"/>
    <w:rsid w:val="00431628"/>
    <w:rsid w:val="00445C92"/>
    <w:rsid w:val="00472A52"/>
    <w:rsid w:val="004841A6"/>
    <w:rsid w:val="00490AC7"/>
    <w:rsid w:val="00496E9A"/>
    <w:rsid w:val="004F7711"/>
    <w:rsid w:val="0051612C"/>
    <w:rsid w:val="00520F3A"/>
    <w:rsid w:val="005272C6"/>
    <w:rsid w:val="005335B6"/>
    <w:rsid w:val="00536F13"/>
    <w:rsid w:val="00544E7B"/>
    <w:rsid w:val="00566FBE"/>
    <w:rsid w:val="005676DA"/>
    <w:rsid w:val="005743BF"/>
    <w:rsid w:val="005A3620"/>
    <w:rsid w:val="005C7E31"/>
    <w:rsid w:val="005F69D9"/>
    <w:rsid w:val="00604763"/>
    <w:rsid w:val="00626791"/>
    <w:rsid w:val="00642171"/>
    <w:rsid w:val="00666C3E"/>
    <w:rsid w:val="00677B93"/>
    <w:rsid w:val="006C614D"/>
    <w:rsid w:val="006E5590"/>
    <w:rsid w:val="00766AEB"/>
    <w:rsid w:val="00793FD2"/>
    <w:rsid w:val="00797B5C"/>
    <w:rsid w:val="007C1124"/>
    <w:rsid w:val="007D41C7"/>
    <w:rsid w:val="007E0E78"/>
    <w:rsid w:val="007F3305"/>
    <w:rsid w:val="00813A71"/>
    <w:rsid w:val="00813B5C"/>
    <w:rsid w:val="008413DF"/>
    <w:rsid w:val="00860988"/>
    <w:rsid w:val="008656D9"/>
    <w:rsid w:val="00877B54"/>
    <w:rsid w:val="00883738"/>
    <w:rsid w:val="008A6BF5"/>
    <w:rsid w:val="008B7BBD"/>
    <w:rsid w:val="008C6DD5"/>
    <w:rsid w:val="008D0B8A"/>
    <w:rsid w:val="00906BF8"/>
    <w:rsid w:val="00916971"/>
    <w:rsid w:val="00927639"/>
    <w:rsid w:val="00927EA0"/>
    <w:rsid w:val="009367B6"/>
    <w:rsid w:val="00941876"/>
    <w:rsid w:val="009951F6"/>
    <w:rsid w:val="009B4A54"/>
    <w:rsid w:val="009C5756"/>
    <w:rsid w:val="009E312B"/>
    <w:rsid w:val="00A02C5C"/>
    <w:rsid w:val="00A038DC"/>
    <w:rsid w:val="00A07A1C"/>
    <w:rsid w:val="00A21501"/>
    <w:rsid w:val="00A4724A"/>
    <w:rsid w:val="00A657A7"/>
    <w:rsid w:val="00AA5F6F"/>
    <w:rsid w:val="00AD54BD"/>
    <w:rsid w:val="00AE2B63"/>
    <w:rsid w:val="00AF70BE"/>
    <w:rsid w:val="00B502C1"/>
    <w:rsid w:val="00B67C05"/>
    <w:rsid w:val="00B77AAC"/>
    <w:rsid w:val="00B83B47"/>
    <w:rsid w:val="00BB0C0B"/>
    <w:rsid w:val="00BC2906"/>
    <w:rsid w:val="00BD2938"/>
    <w:rsid w:val="00BD70AE"/>
    <w:rsid w:val="00BE3B64"/>
    <w:rsid w:val="00C01892"/>
    <w:rsid w:val="00C43950"/>
    <w:rsid w:val="00C65E1C"/>
    <w:rsid w:val="00C9152D"/>
    <w:rsid w:val="00CA5860"/>
    <w:rsid w:val="00CF6DF9"/>
    <w:rsid w:val="00D04FFE"/>
    <w:rsid w:val="00D111D0"/>
    <w:rsid w:val="00D3095D"/>
    <w:rsid w:val="00D41DC7"/>
    <w:rsid w:val="00D702C8"/>
    <w:rsid w:val="00D964BB"/>
    <w:rsid w:val="00D966E0"/>
    <w:rsid w:val="00DB2F56"/>
    <w:rsid w:val="00DB39D8"/>
    <w:rsid w:val="00DD1703"/>
    <w:rsid w:val="00DD4992"/>
    <w:rsid w:val="00DF09A2"/>
    <w:rsid w:val="00E11CB1"/>
    <w:rsid w:val="00E129D7"/>
    <w:rsid w:val="00E15112"/>
    <w:rsid w:val="00E1578A"/>
    <w:rsid w:val="00E31436"/>
    <w:rsid w:val="00E42772"/>
    <w:rsid w:val="00E42F22"/>
    <w:rsid w:val="00E51AB4"/>
    <w:rsid w:val="00E5623A"/>
    <w:rsid w:val="00E84E35"/>
    <w:rsid w:val="00EA44C6"/>
    <w:rsid w:val="00EA509E"/>
    <w:rsid w:val="00EE6A3B"/>
    <w:rsid w:val="00F13579"/>
    <w:rsid w:val="00F23EDC"/>
    <w:rsid w:val="00F5064D"/>
    <w:rsid w:val="00FA25C6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basedOn w:val="a0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7">
    <w:name w:val="Нормальный (таблица)"/>
    <w:basedOn w:val="a"/>
    <w:next w:val="a"/>
    <w:rsid w:val="001422E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">
    <w:name w:val="Нижний колонтитул1"/>
    <w:basedOn w:val="a"/>
    <w:next w:val="a8"/>
    <w:link w:val="a9"/>
    <w:uiPriority w:val="99"/>
    <w:semiHidden/>
    <w:unhideWhenUsed/>
    <w:rsid w:val="00A038DC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1"/>
    <w:uiPriority w:val="99"/>
    <w:semiHidden/>
    <w:rsid w:val="00A038DC"/>
    <w:rPr>
      <w:sz w:val="28"/>
    </w:rPr>
  </w:style>
  <w:style w:type="paragraph" w:styleId="a8">
    <w:name w:val="footer"/>
    <w:basedOn w:val="a"/>
    <w:link w:val="10"/>
    <w:rsid w:val="00A038D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rsid w:val="00A038DC"/>
    <w:rPr>
      <w:sz w:val="24"/>
      <w:szCs w:val="24"/>
    </w:rPr>
  </w:style>
  <w:style w:type="paragraph" w:styleId="aa">
    <w:name w:val="Balloon Text"/>
    <w:basedOn w:val="a"/>
    <w:link w:val="ab"/>
    <w:rsid w:val="00D111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basedOn w:val="a0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7">
    <w:name w:val="Нормальный (таблица)"/>
    <w:basedOn w:val="a"/>
    <w:next w:val="a"/>
    <w:rsid w:val="001422E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">
    <w:name w:val="Нижний колонтитул1"/>
    <w:basedOn w:val="a"/>
    <w:next w:val="a8"/>
    <w:link w:val="a9"/>
    <w:uiPriority w:val="99"/>
    <w:semiHidden/>
    <w:unhideWhenUsed/>
    <w:rsid w:val="00A038DC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1"/>
    <w:uiPriority w:val="99"/>
    <w:semiHidden/>
    <w:rsid w:val="00A038DC"/>
    <w:rPr>
      <w:sz w:val="28"/>
    </w:rPr>
  </w:style>
  <w:style w:type="paragraph" w:styleId="a8">
    <w:name w:val="footer"/>
    <w:basedOn w:val="a"/>
    <w:link w:val="10"/>
    <w:rsid w:val="00A038D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rsid w:val="00A038DC"/>
    <w:rPr>
      <w:sz w:val="24"/>
      <w:szCs w:val="24"/>
    </w:rPr>
  </w:style>
  <w:style w:type="paragraph" w:styleId="aa">
    <w:name w:val="Balloon Text"/>
    <w:basedOn w:val="a"/>
    <w:link w:val="ab"/>
    <w:rsid w:val="00D111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БВВ</dc:creator>
  <cp:keywords>Вакс</cp:keywords>
  <cp:lastModifiedBy>БВВ</cp:lastModifiedBy>
  <cp:revision>7</cp:revision>
  <cp:lastPrinted>2013-11-05T06:26:00Z</cp:lastPrinted>
  <dcterms:created xsi:type="dcterms:W3CDTF">2013-10-30T11:43:00Z</dcterms:created>
  <dcterms:modified xsi:type="dcterms:W3CDTF">2013-11-05T07:08:00Z</dcterms:modified>
</cp:coreProperties>
</file>