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14" w:rsidRPr="008D1C14" w:rsidRDefault="008D1C14" w:rsidP="008D1C14">
      <w:pPr>
        <w:tabs>
          <w:tab w:val="left" w:pos="0"/>
          <w:tab w:val="left" w:pos="12900"/>
        </w:tabs>
        <w:jc w:val="center"/>
        <w:rPr>
          <w:rFonts w:ascii="Times New Roman" w:hAnsi="Times New Roman"/>
        </w:rPr>
      </w:pPr>
      <w:r w:rsidRPr="008D1C14">
        <w:rPr>
          <w:rFonts w:ascii="Times New Roman" w:hAnsi="Times New Roman"/>
          <w:b/>
          <w:sz w:val="28"/>
          <w:szCs w:val="28"/>
        </w:rPr>
        <w:t>О результатах проверки исполнения бюджета МО ГО "Сыктывкар"</w:t>
      </w:r>
      <w:r w:rsidRPr="008D1C14">
        <w:rPr>
          <w:rFonts w:ascii="Times New Roman" w:hAnsi="Times New Roman"/>
          <w:b/>
          <w:sz w:val="28"/>
          <w:szCs w:val="28"/>
        </w:rPr>
        <w:br/>
        <w:t xml:space="preserve">за </w:t>
      </w:r>
      <w:r w:rsidR="00EE75F9">
        <w:rPr>
          <w:rFonts w:ascii="Times New Roman" w:hAnsi="Times New Roman"/>
          <w:b/>
          <w:sz w:val="28"/>
          <w:szCs w:val="28"/>
        </w:rPr>
        <w:t>9</w:t>
      </w:r>
      <w:r w:rsidRPr="008D1C14">
        <w:rPr>
          <w:rFonts w:ascii="Times New Roman" w:hAnsi="Times New Roman"/>
          <w:b/>
          <w:sz w:val="28"/>
          <w:szCs w:val="28"/>
        </w:rPr>
        <w:t xml:space="preserve"> </w:t>
      </w:r>
      <w:r w:rsidR="00EE75F9">
        <w:rPr>
          <w:rFonts w:ascii="Times New Roman" w:hAnsi="Times New Roman"/>
          <w:b/>
          <w:sz w:val="28"/>
          <w:szCs w:val="28"/>
        </w:rPr>
        <w:t>месяцев</w:t>
      </w:r>
      <w:r w:rsidRPr="008D1C14">
        <w:rPr>
          <w:rFonts w:ascii="Times New Roman" w:hAnsi="Times New Roman"/>
          <w:b/>
          <w:sz w:val="28"/>
          <w:szCs w:val="28"/>
        </w:rPr>
        <w:t xml:space="preserve"> 201</w:t>
      </w:r>
      <w:r w:rsidR="008D7BF2">
        <w:rPr>
          <w:rFonts w:ascii="Times New Roman" w:hAnsi="Times New Roman"/>
          <w:b/>
          <w:sz w:val="28"/>
          <w:szCs w:val="28"/>
        </w:rPr>
        <w:t>2</w:t>
      </w:r>
      <w:r w:rsidRPr="008D1C1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D1C14" w:rsidRPr="008D7BF2" w:rsidRDefault="008D1C14" w:rsidP="008D1C14">
      <w:pPr>
        <w:pStyle w:val="a6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7BF2">
        <w:rPr>
          <w:rFonts w:ascii="Times New Roman" w:hAnsi="Times New Roman"/>
          <w:bCs/>
          <w:sz w:val="28"/>
          <w:szCs w:val="28"/>
        </w:rPr>
        <w:t xml:space="preserve">В соответствии с планом работы Контрольно-счетной палатой МО ГО "Сыктывкар" </w:t>
      </w:r>
      <w:r w:rsidRPr="008D7BF2">
        <w:rPr>
          <w:rFonts w:ascii="Times New Roman" w:hAnsi="Times New Roman"/>
          <w:sz w:val="28"/>
          <w:szCs w:val="28"/>
        </w:rPr>
        <w:t xml:space="preserve">проведена внешняя проверка отчета об исполнении бюджета МО ГО "Сыктывкар" за </w:t>
      </w:r>
      <w:r w:rsidR="00EE75F9">
        <w:rPr>
          <w:rFonts w:ascii="Times New Roman" w:hAnsi="Times New Roman"/>
          <w:sz w:val="28"/>
          <w:szCs w:val="28"/>
        </w:rPr>
        <w:t>9</w:t>
      </w:r>
      <w:r w:rsidRPr="008D7BF2">
        <w:rPr>
          <w:rFonts w:ascii="Times New Roman" w:hAnsi="Times New Roman"/>
          <w:sz w:val="28"/>
          <w:szCs w:val="28"/>
        </w:rPr>
        <w:t xml:space="preserve"> </w:t>
      </w:r>
      <w:r w:rsidR="00EE75F9">
        <w:rPr>
          <w:rFonts w:ascii="Times New Roman" w:hAnsi="Times New Roman"/>
          <w:sz w:val="28"/>
          <w:szCs w:val="28"/>
        </w:rPr>
        <w:t>месяцев</w:t>
      </w:r>
      <w:r w:rsidRPr="008D7BF2">
        <w:rPr>
          <w:rFonts w:ascii="Times New Roman" w:hAnsi="Times New Roman"/>
          <w:sz w:val="28"/>
          <w:szCs w:val="28"/>
        </w:rPr>
        <w:t xml:space="preserve"> 201</w:t>
      </w:r>
      <w:r w:rsidR="008D7BF2" w:rsidRPr="008D7BF2">
        <w:rPr>
          <w:rFonts w:ascii="Times New Roman" w:hAnsi="Times New Roman"/>
          <w:sz w:val="28"/>
          <w:szCs w:val="28"/>
        </w:rPr>
        <w:t>2</w:t>
      </w:r>
      <w:r w:rsidRPr="008D7BF2">
        <w:rPr>
          <w:rFonts w:ascii="Times New Roman" w:hAnsi="Times New Roman"/>
          <w:sz w:val="28"/>
          <w:szCs w:val="28"/>
        </w:rPr>
        <w:t xml:space="preserve"> года.</w:t>
      </w:r>
    </w:p>
    <w:p w:rsidR="008D1C14" w:rsidRPr="00EE75F9" w:rsidRDefault="008D1C14" w:rsidP="008D1C14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E75F9">
        <w:rPr>
          <w:rFonts w:ascii="Times New Roman" w:hAnsi="Times New Roman"/>
          <w:sz w:val="28"/>
          <w:szCs w:val="28"/>
        </w:rPr>
        <w:t xml:space="preserve">Общее </w:t>
      </w:r>
      <w:r w:rsidR="00EE75F9" w:rsidRPr="00EE75F9">
        <w:rPr>
          <w:rFonts w:ascii="Times New Roman" w:hAnsi="Times New Roman"/>
          <w:sz w:val="28"/>
          <w:szCs w:val="28"/>
        </w:rPr>
        <w:t>исполнение</w:t>
      </w:r>
      <w:r w:rsidRPr="00EE75F9">
        <w:rPr>
          <w:rFonts w:ascii="Times New Roman" w:hAnsi="Times New Roman"/>
          <w:sz w:val="28"/>
          <w:szCs w:val="28"/>
        </w:rPr>
        <w:t xml:space="preserve"> доходной части бюджета городского округа </w:t>
      </w:r>
      <w:r w:rsidR="00EE75F9" w:rsidRPr="00EE75F9">
        <w:rPr>
          <w:rFonts w:ascii="Times New Roman" w:hAnsi="Times New Roman"/>
          <w:sz w:val="28"/>
          <w:szCs w:val="28"/>
        </w:rPr>
        <w:t>за 9 месяцев</w:t>
      </w:r>
      <w:r w:rsidRPr="00EE75F9">
        <w:rPr>
          <w:rFonts w:ascii="Times New Roman" w:hAnsi="Times New Roman"/>
          <w:sz w:val="28"/>
          <w:szCs w:val="28"/>
        </w:rPr>
        <w:t xml:space="preserve"> 201</w:t>
      </w:r>
      <w:r w:rsidR="008D7BF2" w:rsidRPr="00EE75F9">
        <w:rPr>
          <w:rFonts w:ascii="Times New Roman" w:hAnsi="Times New Roman"/>
          <w:sz w:val="28"/>
          <w:szCs w:val="28"/>
        </w:rPr>
        <w:t>2</w:t>
      </w:r>
      <w:r w:rsidRPr="00EE75F9">
        <w:rPr>
          <w:rFonts w:ascii="Times New Roman" w:hAnsi="Times New Roman"/>
          <w:sz w:val="28"/>
          <w:szCs w:val="28"/>
        </w:rPr>
        <w:t xml:space="preserve"> года составило</w:t>
      </w:r>
      <w:r w:rsidR="00EE75F9" w:rsidRPr="00EE75F9">
        <w:rPr>
          <w:rFonts w:ascii="Times New Roman" w:hAnsi="Times New Roman"/>
          <w:sz w:val="28"/>
          <w:szCs w:val="28"/>
        </w:rPr>
        <w:t xml:space="preserve"> 3</w:t>
      </w:r>
      <w:r w:rsidRPr="00EE75F9">
        <w:rPr>
          <w:rFonts w:ascii="Times New Roman" w:hAnsi="Times New Roman"/>
          <w:sz w:val="28"/>
          <w:szCs w:val="28"/>
        </w:rPr>
        <w:t xml:space="preserve"> млрд. </w:t>
      </w:r>
      <w:r w:rsidR="00EE75F9" w:rsidRPr="00EE75F9">
        <w:rPr>
          <w:rFonts w:ascii="Times New Roman" w:hAnsi="Times New Roman"/>
          <w:sz w:val="28"/>
          <w:szCs w:val="28"/>
        </w:rPr>
        <w:t>819</w:t>
      </w:r>
      <w:r w:rsidRPr="00EE75F9">
        <w:rPr>
          <w:rFonts w:ascii="Times New Roman" w:hAnsi="Times New Roman"/>
          <w:sz w:val="28"/>
          <w:szCs w:val="28"/>
        </w:rPr>
        <w:t xml:space="preserve"> млн. </w:t>
      </w:r>
      <w:r w:rsidR="00EE75F9" w:rsidRPr="00EE75F9">
        <w:rPr>
          <w:rFonts w:ascii="Times New Roman" w:hAnsi="Times New Roman"/>
          <w:sz w:val="28"/>
          <w:szCs w:val="28"/>
        </w:rPr>
        <w:t>937</w:t>
      </w:r>
      <w:r w:rsidRPr="00EE75F9">
        <w:rPr>
          <w:rFonts w:ascii="Times New Roman" w:hAnsi="Times New Roman"/>
          <w:sz w:val="28"/>
          <w:szCs w:val="28"/>
        </w:rPr>
        <w:t xml:space="preserve"> тыс. рублей или </w:t>
      </w:r>
      <w:r w:rsidR="00EE75F9" w:rsidRPr="00EE75F9">
        <w:rPr>
          <w:rFonts w:ascii="Times New Roman" w:hAnsi="Times New Roman"/>
          <w:sz w:val="28"/>
          <w:szCs w:val="28"/>
        </w:rPr>
        <w:t>74</w:t>
      </w:r>
      <w:r w:rsidRPr="00EE75F9">
        <w:rPr>
          <w:rFonts w:ascii="Times New Roman" w:hAnsi="Times New Roman"/>
          <w:sz w:val="28"/>
          <w:szCs w:val="28"/>
        </w:rPr>
        <w:t xml:space="preserve"> процент</w:t>
      </w:r>
      <w:r w:rsidR="00EE75F9" w:rsidRPr="00EE75F9">
        <w:rPr>
          <w:rFonts w:ascii="Times New Roman" w:hAnsi="Times New Roman"/>
          <w:sz w:val="28"/>
          <w:szCs w:val="28"/>
        </w:rPr>
        <w:t>а</w:t>
      </w:r>
      <w:r w:rsidRPr="00EE75F9">
        <w:rPr>
          <w:rFonts w:ascii="Times New Roman" w:hAnsi="Times New Roman"/>
          <w:sz w:val="28"/>
          <w:szCs w:val="28"/>
        </w:rPr>
        <w:t xml:space="preserve"> годовых плановых </w:t>
      </w:r>
      <w:r w:rsidRPr="00DB2D3E">
        <w:rPr>
          <w:rFonts w:ascii="Times New Roman" w:hAnsi="Times New Roman"/>
          <w:sz w:val="28"/>
          <w:szCs w:val="28"/>
        </w:rPr>
        <w:t>назначений</w:t>
      </w:r>
      <w:r w:rsidR="00E90368" w:rsidRPr="00DB2D3E">
        <w:rPr>
          <w:rFonts w:ascii="Times New Roman" w:hAnsi="Times New Roman"/>
          <w:sz w:val="28"/>
          <w:szCs w:val="28"/>
        </w:rPr>
        <w:t xml:space="preserve">, что </w:t>
      </w:r>
      <w:r w:rsidR="00D474C1" w:rsidRPr="00DB2D3E">
        <w:rPr>
          <w:rFonts w:ascii="Times New Roman" w:hAnsi="Times New Roman"/>
          <w:sz w:val="28"/>
          <w:szCs w:val="28"/>
        </w:rPr>
        <w:t>дало возможность финансового обеспечения расходов бюджета</w:t>
      </w:r>
      <w:r w:rsidR="00ED6216" w:rsidRPr="00DB2D3E">
        <w:rPr>
          <w:rFonts w:ascii="Times New Roman" w:hAnsi="Times New Roman"/>
          <w:sz w:val="28"/>
          <w:szCs w:val="28"/>
        </w:rPr>
        <w:t>.</w:t>
      </w:r>
      <w:r w:rsidRPr="00DB2D3E">
        <w:rPr>
          <w:rFonts w:ascii="Times New Roman" w:hAnsi="Times New Roman"/>
          <w:sz w:val="28"/>
          <w:szCs w:val="28"/>
        </w:rPr>
        <w:t xml:space="preserve"> </w:t>
      </w:r>
      <w:r w:rsidR="00ED6216" w:rsidRPr="00DB2D3E">
        <w:rPr>
          <w:rFonts w:ascii="Times New Roman" w:hAnsi="Times New Roman"/>
          <w:sz w:val="28"/>
          <w:szCs w:val="28"/>
        </w:rPr>
        <w:t xml:space="preserve">Расходная </w:t>
      </w:r>
      <w:r w:rsidRPr="00DB2D3E">
        <w:rPr>
          <w:rFonts w:ascii="Times New Roman" w:hAnsi="Times New Roman"/>
          <w:sz w:val="28"/>
          <w:szCs w:val="28"/>
        </w:rPr>
        <w:t>часть</w:t>
      </w:r>
      <w:r w:rsidRPr="00EE75F9">
        <w:rPr>
          <w:rFonts w:ascii="Times New Roman" w:hAnsi="Times New Roman"/>
          <w:sz w:val="28"/>
          <w:szCs w:val="28"/>
        </w:rPr>
        <w:t xml:space="preserve"> бюджета исполнена на </w:t>
      </w:r>
      <w:r w:rsidR="00EE75F9" w:rsidRPr="00EE75F9">
        <w:rPr>
          <w:rFonts w:ascii="Times New Roman" w:hAnsi="Times New Roman"/>
          <w:sz w:val="28"/>
          <w:szCs w:val="28"/>
        </w:rPr>
        <w:t>66</w:t>
      </w:r>
      <w:r w:rsidRPr="00EE75F9">
        <w:rPr>
          <w:rFonts w:ascii="Times New Roman" w:hAnsi="Times New Roman"/>
          <w:sz w:val="28"/>
          <w:szCs w:val="28"/>
        </w:rPr>
        <w:t xml:space="preserve"> процентов и составила </w:t>
      </w:r>
      <w:r w:rsidR="00EE75F9" w:rsidRPr="00EE75F9">
        <w:rPr>
          <w:rFonts w:ascii="Times New Roman" w:hAnsi="Times New Roman"/>
          <w:sz w:val="28"/>
          <w:szCs w:val="28"/>
        </w:rPr>
        <w:t>3</w:t>
      </w:r>
      <w:r w:rsidRPr="00EE75F9">
        <w:rPr>
          <w:rFonts w:ascii="Times New Roman" w:hAnsi="Times New Roman"/>
          <w:sz w:val="28"/>
          <w:szCs w:val="28"/>
        </w:rPr>
        <w:t xml:space="preserve"> млрд. </w:t>
      </w:r>
      <w:r w:rsidR="00EE75F9" w:rsidRPr="00EE75F9">
        <w:rPr>
          <w:rFonts w:ascii="Times New Roman" w:hAnsi="Times New Roman"/>
          <w:sz w:val="28"/>
          <w:szCs w:val="28"/>
        </w:rPr>
        <w:t>715</w:t>
      </w:r>
      <w:r w:rsidRPr="00EE75F9">
        <w:rPr>
          <w:rFonts w:ascii="Times New Roman" w:hAnsi="Times New Roman"/>
          <w:sz w:val="28"/>
          <w:szCs w:val="28"/>
        </w:rPr>
        <w:t xml:space="preserve"> млн. </w:t>
      </w:r>
      <w:r w:rsidR="00EE75F9" w:rsidRPr="00EE75F9">
        <w:rPr>
          <w:rFonts w:ascii="Times New Roman" w:hAnsi="Times New Roman"/>
          <w:sz w:val="28"/>
          <w:szCs w:val="28"/>
        </w:rPr>
        <w:t>460</w:t>
      </w:r>
      <w:r w:rsidRPr="00EE75F9">
        <w:rPr>
          <w:rFonts w:ascii="Times New Roman" w:hAnsi="Times New Roman"/>
          <w:sz w:val="28"/>
          <w:szCs w:val="28"/>
        </w:rPr>
        <w:t xml:space="preserve"> тыс. рублей.</w:t>
      </w:r>
    </w:p>
    <w:p w:rsidR="00ED6216" w:rsidRPr="00EE75F9" w:rsidRDefault="00ED6216" w:rsidP="00AB3E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5F9">
        <w:rPr>
          <w:rFonts w:ascii="Times New Roman" w:hAnsi="Times New Roman"/>
          <w:sz w:val="28"/>
          <w:szCs w:val="28"/>
        </w:rPr>
        <w:t xml:space="preserve">Уровень реализации </w:t>
      </w:r>
      <w:r w:rsidR="00F2095E" w:rsidRPr="00EE75F9">
        <w:rPr>
          <w:rFonts w:ascii="Times New Roman" w:hAnsi="Times New Roman"/>
          <w:sz w:val="28"/>
          <w:szCs w:val="28"/>
        </w:rPr>
        <w:t>мероприятий</w:t>
      </w:r>
      <w:r w:rsidR="00AA052A" w:rsidRPr="00EE75F9">
        <w:rPr>
          <w:rFonts w:ascii="Times New Roman" w:hAnsi="Times New Roman"/>
          <w:sz w:val="28"/>
          <w:szCs w:val="28"/>
        </w:rPr>
        <w:t xml:space="preserve"> </w:t>
      </w:r>
      <w:r w:rsidRPr="00EE75F9">
        <w:rPr>
          <w:rFonts w:ascii="Times New Roman" w:hAnsi="Times New Roman"/>
          <w:sz w:val="28"/>
          <w:szCs w:val="28"/>
        </w:rPr>
        <w:t xml:space="preserve">муниципальных целевых программ сложился в объеме </w:t>
      </w:r>
      <w:r w:rsidR="00EE75F9" w:rsidRPr="00EE75F9">
        <w:rPr>
          <w:rFonts w:ascii="Times New Roman" w:hAnsi="Times New Roman"/>
          <w:sz w:val="28"/>
          <w:szCs w:val="28"/>
        </w:rPr>
        <w:t>314</w:t>
      </w:r>
      <w:r w:rsidR="00F2095E" w:rsidRPr="00EE75F9">
        <w:rPr>
          <w:rFonts w:ascii="Times New Roman" w:hAnsi="Times New Roman"/>
          <w:sz w:val="28"/>
          <w:szCs w:val="28"/>
        </w:rPr>
        <w:t xml:space="preserve"> млн. </w:t>
      </w:r>
      <w:r w:rsidR="00EE75F9" w:rsidRPr="00EE75F9">
        <w:rPr>
          <w:rFonts w:ascii="Times New Roman" w:hAnsi="Times New Roman"/>
          <w:sz w:val="28"/>
          <w:szCs w:val="28"/>
        </w:rPr>
        <w:t>639</w:t>
      </w:r>
      <w:r w:rsidR="00F2095E" w:rsidRPr="00EE75F9">
        <w:rPr>
          <w:rFonts w:ascii="Times New Roman" w:hAnsi="Times New Roman"/>
          <w:sz w:val="28"/>
          <w:szCs w:val="28"/>
        </w:rPr>
        <w:t xml:space="preserve"> тыс. рублей или </w:t>
      </w:r>
      <w:r w:rsidR="00EE75F9" w:rsidRPr="00EE75F9">
        <w:rPr>
          <w:rFonts w:ascii="Times New Roman" w:hAnsi="Times New Roman"/>
          <w:sz w:val="28"/>
          <w:szCs w:val="28"/>
        </w:rPr>
        <w:t>54 процента</w:t>
      </w:r>
      <w:r w:rsidRPr="00EE75F9">
        <w:rPr>
          <w:rFonts w:ascii="Times New Roman" w:hAnsi="Times New Roman"/>
          <w:sz w:val="28"/>
          <w:szCs w:val="28"/>
        </w:rPr>
        <w:t xml:space="preserve"> от годовых плановых назначений, что ниже общего уровня исполнения по расходам. При этом по отдельным программам реализация мероприятий не осуществлялась, финансирование </w:t>
      </w:r>
      <w:r w:rsidR="00F2095E" w:rsidRPr="00EE75F9">
        <w:rPr>
          <w:rFonts w:ascii="Times New Roman" w:hAnsi="Times New Roman"/>
          <w:sz w:val="28"/>
          <w:szCs w:val="28"/>
        </w:rPr>
        <w:t>не производилось.</w:t>
      </w:r>
    </w:p>
    <w:p w:rsidR="00F2095E" w:rsidRPr="00EE75F9" w:rsidRDefault="008D1C14" w:rsidP="00AB3E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5F9">
        <w:rPr>
          <w:rFonts w:ascii="Times New Roman" w:hAnsi="Times New Roman"/>
          <w:sz w:val="28"/>
          <w:szCs w:val="28"/>
        </w:rPr>
        <w:t xml:space="preserve">Бюджет </w:t>
      </w:r>
      <w:r w:rsidR="007603C5" w:rsidRPr="00EE75F9">
        <w:rPr>
          <w:rFonts w:ascii="Times New Roman" w:hAnsi="Times New Roman"/>
          <w:sz w:val="28"/>
          <w:szCs w:val="28"/>
        </w:rPr>
        <w:t>городского округа</w:t>
      </w:r>
      <w:r w:rsidRPr="00EE75F9">
        <w:rPr>
          <w:rFonts w:ascii="Times New Roman" w:hAnsi="Times New Roman"/>
          <w:sz w:val="28"/>
          <w:szCs w:val="28"/>
        </w:rPr>
        <w:t xml:space="preserve"> "Сыктывкар" за </w:t>
      </w:r>
      <w:r w:rsidR="00EE75F9" w:rsidRPr="00EE75F9">
        <w:rPr>
          <w:rFonts w:ascii="Times New Roman" w:hAnsi="Times New Roman"/>
          <w:sz w:val="28"/>
          <w:szCs w:val="28"/>
        </w:rPr>
        <w:t>9 месяцев</w:t>
      </w:r>
      <w:r w:rsidRPr="00EE75F9">
        <w:rPr>
          <w:rFonts w:ascii="Times New Roman" w:hAnsi="Times New Roman"/>
          <w:sz w:val="28"/>
          <w:szCs w:val="28"/>
        </w:rPr>
        <w:t xml:space="preserve"> 201</w:t>
      </w:r>
      <w:r w:rsidR="00F2095E" w:rsidRPr="00EE75F9">
        <w:rPr>
          <w:rFonts w:ascii="Times New Roman" w:hAnsi="Times New Roman"/>
          <w:sz w:val="28"/>
          <w:szCs w:val="28"/>
        </w:rPr>
        <w:t>2</w:t>
      </w:r>
      <w:r w:rsidRPr="00EE75F9">
        <w:rPr>
          <w:rFonts w:ascii="Times New Roman" w:hAnsi="Times New Roman"/>
          <w:sz w:val="28"/>
          <w:szCs w:val="28"/>
        </w:rPr>
        <w:t xml:space="preserve"> года исполнен с профицитом </w:t>
      </w:r>
      <w:r w:rsidR="00EE75F9" w:rsidRPr="00EE75F9">
        <w:rPr>
          <w:rFonts w:ascii="Times New Roman" w:hAnsi="Times New Roman"/>
          <w:sz w:val="28"/>
          <w:szCs w:val="28"/>
        </w:rPr>
        <w:t>104</w:t>
      </w:r>
      <w:r w:rsidR="00AA052A" w:rsidRPr="00EE75F9">
        <w:rPr>
          <w:rFonts w:ascii="Times New Roman" w:hAnsi="Times New Roman"/>
          <w:sz w:val="28"/>
          <w:szCs w:val="28"/>
        </w:rPr>
        <w:t xml:space="preserve"> </w:t>
      </w:r>
      <w:r w:rsidRPr="00EE75F9">
        <w:rPr>
          <w:rFonts w:ascii="Times New Roman" w:hAnsi="Times New Roman"/>
          <w:sz w:val="28"/>
          <w:szCs w:val="28"/>
        </w:rPr>
        <w:t xml:space="preserve">млн. рублей. В </w:t>
      </w:r>
      <w:r w:rsidR="00EE75F9" w:rsidRPr="00EE75F9">
        <w:rPr>
          <w:rFonts w:ascii="Times New Roman" w:hAnsi="Times New Roman"/>
          <w:sz w:val="28"/>
          <w:szCs w:val="28"/>
        </w:rPr>
        <w:t>отчетный период</w:t>
      </w:r>
      <w:r w:rsidRPr="00EE75F9">
        <w:rPr>
          <w:rFonts w:ascii="Times New Roman" w:hAnsi="Times New Roman"/>
          <w:sz w:val="28"/>
          <w:szCs w:val="28"/>
        </w:rPr>
        <w:t xml:space="preserve"> осуществлены мероприятия по </w:t>
      </w:r>
      <w:r w:rsidR="00F2095E" w:rsidRPr="00EE75F9">
        <w:rPr>
          <w:rFonts w:ascii="Times New Roman" w:hAnsi="Times New Roman"/>
          <w:sz w:val="28"/>
          <w:szCs w:val="28"/>
        </w:rPr>
        <w:t>погашению части</w:t>
      </w:r>
      <w:r w:rsidRPr="00EE75F9">
        <w:rPr>
          <w:rFonts w:ascii="Times New Roman" w:hAnsi="Times New Roman"/>
          <w:sz w:val="28"/>
          <w:szCs w:val="28"/>
        </w:rPr>
        <w:t xml:space="preserve"> бюджетных кредитов в объеме </w:t>
      </w:r>
      <w:r w:rsidR="00EE75F9" w:rsidRPr="00EE75F9">
        <w:rPr>
          <w:rFonts w:ascii="Times New Roman" w:hAnsi="Times New Roman"/>
          <w:sz w:val="28"/>
          <w:szCs w:val="28"/>
        </w:rPr>
        <w:t>22,5</w:t>
      </w:r>
      <w:r w:rsidR="00F2095E" w:rsidRPr="00EE75F9">
        <w:rPr>
          <w:rFonts w:ascii="Times New Roman" w:hAnsi="Times New Roman"/>
          <w:sz w:val="28"/>
          <w:szCs w:val="28"/>
        </w:rPr>
        <w:t xml:space="preserve"> млн. рублей.</w:t>
      </w:r>
      <w:r w:rsidR="00DE5740">
        <w:rPr>
          <w:rFonts w:ascii="Times New Roman" w:hAnsi="Times New Roman"/>
          <w:sz w:val="28"/>
          <w:szCs w:val="28"/>
        </w:rPr>
        <w:t xml:space="preserve"> Привлечение кредитов не осуществлялось.</w:t>
      </w:r>
    </w:p>
    <w:p w:rsidR="00F2095E" w:rsidRPr="00EE75F9" w:rsidRDefault="00DE5740" w:rsidP="00F209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года о</w:t>
      </w:r>
      <w:r w:rsidR="00F2095E" w:rsidRPr="00EE75F9">
        <w:rPr>
          <w:rFonts w:ascii="Times New Roman" w:hAnsi="Times New Roman"/>
          <w:sz w:val="28"/>
          <w:szCs w:val="28"/>
        </w:rPr>
        <w:t xml:space="preserve">бъем муниципального долга </w:t>
      </w:r>
      <w:r>
        <w:rPr>
          <w:rFonts w:ascii="Times New Roman" w:hAnsi="Times New Roman"/>
          <w:sz w:val="28"/>
          <w:szCs w:val="28"/>
        </w:rPr>
        <w:t>уменьшился с 30,0 млн. рублей до</w:t>
      </w:r>
      <w:r w:rsidR="00F2095E" w:rsidRPr="00EE75F9">
        <w:rPr>
          <w:rFonts w:ascii="Times New Roman" w:hAnsi="Times New Roman"/>
          <w:sz w:val="28"/>
          <w:szCs w:val="28"/>
        </w:rPr>
        <w:t xml:space="preserve"> </w:t>
      </w:r>
      <w:r w:rsidR="00EE75F9" w:rsidRPr="00EE75F9">
        <w:rPr>
          <w:rFonts w:ascii="Times New Roman" w:hAnsi="Times New Roman"/>
          <w:sz w:val="28"/>
          <w:szCs w:val="28"/>
        </w:rPr>
        <w:t>7,5</w:t>
      </w:r>
      <w:r w:rsidR="00F2095E" w:rsidRPr="00EE75F9">
        <w:rPr>
          <w:rFonts w:ascii="Times New Roman" w:hAnsi="Times New Roman"/>
          <w:sz w:val="28"/>
          <w:szCs w:val="28"/>
        </w:rPr>
        <w:t xml:space="preserve"> млн. рублей.</w:t>
      </w:r>
    </w:p>
    <w:p w:rsidR="00EE75F9" w:rsidRPr="009B207F" w:rsidRDefault="0008369F" w:rsidP="0008369F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836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</w:t>
      </w:r>
      <w:r w:rsidRPr="0008369F">
        <w:rPr>
          <w:rFonts w:ascii="Times New Roman" w:hAnsi="Times New Roman"/>
          <w:sz w:val="28"/>
          <w:szCs w:val="28"/>
        </w:rPr>
        <w:t xml:space="preserve"> проверки </w:t>
      </w:r>
      <w:r w:rsidR="00AB3EAE">
        <w:rPr>
          <w:rFonts w:ascii="Times New Roman" w:hAnsi="Times New Roman"/>
          <w:sz w:val="28"/>
          <w:szCs w:val="28"/>
        </w:rPr>
        <w:t xml:space="preserve">исполнения бюджета МО ГО "Сыктывкар" за 9 месяцев 2012 года </w:t>
      </w:r>
      <w:r w:rsidRPr="0008369F">
        <w:rPr>
          <w:rFonts w:ascii="Times New Roman" w:hAnsi="Times New Roman"/>
          <w:sz w:val="28"/>
          <w:szCs w:val="28"/>
        </w:rPr>
        <w:t>Контрольно-счетной палат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9B207F">
        <w:rPr>
          <w:rFonts w:ascii="Times New Roman" w:hAnsi="Times New Roman"/>
          <w:sz w:val="28"/>
          <w:szCs w:val="28"/>
        </w:rPr>
        <w:t>осуществлен а</w:t>
      </w:r>
      <w:r w:rsidR="00EE75F9" w:rsidRPr="00EE75F9">
        <w:rPr>
          <w:rFonts w:ascii="Times New Roman" w:hAnsi="Times New Roman"/>
          <w:sz w:val="28"/>
          <w:szCs w:val="28"/>
        </w:rPr>
        <w:t xml:space="preserve">нализ </w:t>
      </w:r>
      <w:proofErr w:type="gramStart"/>
      <w:r w:rsidR="00EE75F9" w:rsidRPr="00EE75F9">
        <w:rPr>
          <w:rFonts w:ascii="Times New Roman" w:hAnsi="Times New Roman"/>
          <w:sz w:val="28"/>
          <w:szCs w:val="28"/>
        </w:rPr>
        <w:t>выполнения функций главного администратора доходов бюджета МО</w:t>
      </w:r>
      <w:proofErr w:type="gramEnd"/>
      <w:r w:rsidR="00EE75F9" w:rsidRPr="00EE75F9">
        <w:rPr>
          <w:rFonts w:ascii="Times New Roman" w:hAnsi="Times New Roman"/>
          <w:sz w:val="28"/>
          <w:szCs w:val="28"/>
        </w:rPr>
        <w:t xml:space="preserve"> ГО "Сыктывкар" органами местного самоуправления и структурными подразделениями</w:t>
      </w:r>
      <w:r w:rsidR="00AB3EAE" w:rsidRPr="009B207F">
        <w:rPr>
          <w:rFonts w:ascii="Times New Roman" w:hAnsi="Times New Roman"/>
          <w:sz w:val="28"/>
          <w:szCs w:val="28"/>
        </w:rPr>
        <w:t>.</w:t>
      </w:r>
    </w:p>
    <w:p w:rsidR="00AB3EAE" w:rsidRPr="00AB3EAE" w:rsidRDefault="00AB3EAE" w:rsidP="00AB3EAE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B3EAE">
        <w:rPr>
          <w:rFonts w:ascii="Times New Roman" w:eastAsia="MS Mincho" w:hAnsi="Times New Roman"/>
          <w:sz w:val="28"/>
          <w:szCs w:val="28"/>
        </w:rPr>
        <w:t xml:space="preserve">По-прежнему отмечается </w:t>
      </w:r>
      <w:r w:rsidR="00DE5740">
        <w:rPr>
          <w:rFonts w:ascii="Times New Roman" w:eastAsia="MS Mincho" w:hAnsi="Times New Roman"/>
          <w:sz w:val="28"/>
          <w:szCs w:val="28"/>
        </w:rPr>
        <w:t xml:space="preserve">значительная </w:t>
      </w:r>
      <w:r w:rsidRPr="00AB3EAE">
        <w:rPr>
          <w:rFonts w:ascii="Times New Roman" w:eastAsia="MS Mincho" w:hAnsi="Times New Roman"/>
          <w:sz w:val="28"/>
          <w:szCs w:val="28"/>
        </w:rPr>
        <w:t>задолженност</w:t>
      </w:r>
      <w:r w:rsidR="00DE5740">
        <w:rPr>
          <w:rFonts w:ascii="Times New Roman" w:eastAsia="MS Mincho" w:hAnsi="Times New Roman"/>
          <w:sz w:val="28"/>
          <w:szCs w:val="28"/>
        </w:rPr>
        <w:t>ь</w:t>
      </w:r>
      <w:r w:rsidRPr="00AB3EAE">
        <w:rPr>
          <w:rFonts w:ascii="Times New Roman" w:eastAsia="MS Mincho" w:hAnsi="Times New Roman"/>
          <w:sz w:val="28"/>
          <w:szCs w:val="28"/>
        </w:rPr>
        <w:t xml:space="preserve"> </w:t>
      </w:r>
      <w:r w:rsidR="0021429C">
        <w:rPr>
          <w:rFonts w:ascii="Times New Roman" w:eastAsia="MS Mincho" w:hAnsi="Times New Roman"/>
          <w:sz w:val="28"/>
          <w:szCs w:val="28"/>
        </w:rPr>
        <w:t>перед</w:t>
      </w:r>
      <w:r w:rsidRPr="00AB3EAE">
        <w:rPr>
          <w:rFonts w:ascii="Times New Roman" w:eastAsia="MS Mincho" w:hAnsi="Times New Roman"/>
          <w:sz w:val="28"/>
          <w:szCs w:val="28"/>
        </w:rPr>
        <w:t xml:space="preserve"> муниципальны</w:t>
      </w:r>
      <w:r w:rsidR="0021429C">
        <w:rPr>
          <w:rFonts w:ascii="Times New Roman" w:eastAsia="MS Mincho" w:hAnsi="Times New Roman"/>
          <w:sz w:val="28"/>
          <w:szCs w:val="28"/>
        </w:rPr>
        <w:t>м</w:t>
      </w:r>
      <w:r w:rsidRPr="00AB3EAE">
        <w:rPr>
          <w:rFonts w:ascii="Times New Roman" w:eastAsia="MS Mincho" w:hAnsi="Times New Roman"/>
          <w:sz w:val="28"/>
          <w:szCs w:val="28"/>
        </w:rPr>
        <w:t xml:space="preserve"> бюджет</w:t>
      </w:r>
      <w:r w:rsidR="0021429C">
        <w:rPr>
          <w:rFonts w:ascii="Times New Roman" w:eastAsia="MS Mincho" w:hAnsi="Times New Roman"/>
          <w:sz w:val="28"/>
          <w:szCs w:val="28"/>
        </w:rPr>
        <w:t>ом</w:t>
      </w:r>
      <w:r w:rsidRPr="00AB3EAE">
        <w:rPr>
          <w:rFonts w:ascii="Times New Roman" w:eastAsia="MS Mincho" w:hAnsi="Times New Roman"/>
          <w:sz w:val="28"/>
          <w:szCs w:val="28"/>
        </w:rPr>
        <w:t>. По состоянию на 01.10.2012 сумма задолженности по закрепленным видам доходов составила</w:t>
      </w:r>
      <w:r w:rsidR="00286BE6">
        <w:rPr>
          <w:rFonts w:ascii="Times New Roman" w:eastAsia="MS Mincho" w:hAnsi="Times New Roman"/>
          <w:sz w:val="28"/>
          <w:szCs w:val="28"/>
        </w:rPr>
        <w:t xml:space="preserve"> почти</w:t>
      </w:r>
      <w:r w:rsidRPr="00AB3EAE">
        <w:rPr>
          <w:rFonts w:ascii="Times New Roman" w:eastAsia="MS Mincho" w:hAnsi="Times New Roman"/>
          <w:sz w:val="28"/>
          <w:szCs w:val="28"/>
        </w:rPr>
        <w:t xml:space="preserve"> </w:t>
      </w:r>
      <w:r w:rsidR="0021429C">
        <w:rPr>
          <w:rFonts w:ascii="Times New Roman" w:eastAsia="MS Mincho" w:hAnsi="Times New Roman"/>
          <w:sz w:val="28"/>
          <w:szCs w:val="28"/>
        </w:rPr>
        <w:t>300 млн</w:t>
      </w:r>
      <w:r w:rsidRPr="00AB3EAE">
        <w:rPr>
          <w:rFonts w:ascii="Times New Roman" w:eastAsia="MS Mincho" w:hAnsi="Times New Roman"/>
          <w:sz w:val="28"/>
          <w:szCs w:val="28"/>
        </w:rPr>
        <w:t>. рублей.</w:t>
      </w:r>
    </w:p>
    <w:p w:rsidR="00AB3EAE" w:rsidRPr="00AB3EAE" w:rsidRDefault="00AB3EAE" w:rsidP="00AB3EAE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B3EAE">
        <w:rPr>
          <w:rFonts w:ascii="Times New Roman" w:eastAsia="MS Mincho" w:hAnsi="Times New Roman"/>
          <w:sz w:val="28"/>
          <w:szCs w:val="28"/>
        </w:rPr>
        <w:t>Около 99 процентов или 29</w:t>
      </w:r>
      <w:r w:rsidR="0021429C">
        <w:rPr>
          <w:rFonts w:ascii="Times New Roman" w:eastAsia="MS Mincho" w:hAnsi="Times New Roman"/>
          <w:sz w:val="28"/>
          <w:szCs w:val="28"/>
        </w:rPr>
        <w:t>7 млн</w:t>
      </w:r>
      <w:r w:rsidRPr="00AB3EAE">
        <w:rPr>
          <w:rFonts w:ascii="Times New Roman" w:eastAsia="MS Mincho" w:hAnsi="Times New Roman"/>
          <w:sz w:val="28"/>
          <w:szCs w:val="28"/>
        </w:rPr>
        <w:t xml:space="preserve">. рублей составляет задолженность по 3 видам неналоговых доходов: </w:t>
      </w:r>
      <w:r w:rsidRPr="00AB3EAE">
        <w:rPr>
          <w:rFonts w:ascii="Times New Roman" w:eastAsia="MS Mincho" w:hAnsi="Times New Roman"/>
          <w:i/>
          <w:sz w:val="28"/>
          <w:szCs w:val="28"/>
        </w:rPr>
        <w:t>поступления от денежных взысканий (штрафов), от арендной платы за земельные участки, государственная собственность на которые не разграничена, от сдачи в аренду имуществ</w:t>
      </w:r>
      <w:bookmarkStart w:id="0" w:name="_GoBack"/>
      <w:bookmarkEnd w:id="0"/>
      <w:r w:rsidRPr="00AB3EAE">
        <w:rPr>
          <w:rFonts w:ascii="Times New Roman" w:eastAsia="MS Mincho" w:hAnsi="Times New Roman"/>
          <w:i/>
          <w:sz w:val="28"/>
          <w:szCs w:val="28"/>
        </w:rPr>
        <w:t>а</w:t>
      </w:r>
      <w:r w:rsidRPr="00AB3EAE">
        <w:rPr>
          <w:rFonts w:ascii="Times New Roman" w:eastAsia="MS Mincho" w:hAnsi="Times New Roman"/>
          <w:sz w:val="28"/>
          <w:szCs w:val="28"/>
        </w:rPr>
        <w:t>.</w:t>
      </w:r>
    </w:p>
    <w:p w:rsidR="00AB3EAE" w:rsidRPr="00AB3EAE" w:rsidRDefault="00AB3EAE" w:rsidP="00AB3EAE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B3EAE">
        <w:rPr>
          <w:rFonts w:ascii="Times New Roman" w:eastAsia="MS Mincho" w:hAnsi="Times New Roman"/>
          <w:sz w:val="28"/>
          <w:szCs w:val="28"/>
        </w:rPr>
        <w:t>Наличие задолженности, объём которой систематически растет, и наличие безнадежной к взысканию задолженности является отрицательным моментом исполнения бюджета МО ГО "Сыктывкар". Имеющаяся задолженность служит резервом пополнения муниципального бюджета при условии проведения результативной работы по ее взысканию.</w:t>
      </w:r>
    </w:p>
    <w:p w:rsidR="00AB3EAE" w:rsidRPr="00AB3EAE" w:rsidRDefault="009B207F" w:rsidP="00AB3E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AB3EAE" w:rsidRPr="00AB3EAE">
        <w:rPr>
          <w:rFonts w:ascii="Times New Roman" w:hAnsi="Times New Roman"/>
          <w:sz w:val="28"/>
          <w:szCs w:val="28"/>
        </w:rPr>
        <w:t xml:space="preserve">бъем задолженности по поступлениям </w:t>
      </w:r>
      <w:r w:rsidR="00AB3EAE" w:rsidRPr="00AB3EAE">
        <w:rPr>
          <w:rFonts w:ascii="Times New Roman" w:hAnsi="Times New Roman"/>
          <w:i/>
          <w:sz w:val="28"/>
          <w:szCs w:val="28"/>
        </w:rPr>
        <w:t>"в</w:t>
      </w:r>
      <w:r w:rsidR="00AB3EAE" w:rsidRPr="00AB3EAE">
        <w:rPr>
          <w:rFonts w:ascii="Times New Roman" w:hAnsi="Times New Roman"/>
          <w:sz w:val="28"/>
          <w:szCs w:val="28"/>
        </w:rPr>
        <w:t xml:space="preserve"> </w:t>
      </w:r>
      <w:r w:rsidR="00AB3EAE" w:rsidRPr="00AB3EAE">
        <w:rPr>
          <w:rFonts w:ascii="Times New Roman" w:hAnsi="Times New Roman"/>
          <w:i/>
          <w:sz w:val="28"/>
          <w:szCs w:val="28"/>
        </w:rPr>
        <w:t xml:space="preserve">возмещение вреда, причиняемого автомобильным дорогам местного значения </w:t>
      </w:r>
      <w:r w:rsidR="00AB3EAE" w:rsidRPr="009B207F">
        <w:rPr>
          <w:rFonts w:ascii="Times New Roman" w:hAnsi="Times New Roman"/>
          <w:i/>
          <w:sz w:val="28"/>
          <w:szCs w:val="28"/>
        </w:rPr>
        <w:t>…"</w:t>
      </w:r>
      <w:r w:rsidRPr="009B207F">
        <w:rPr>
          <w:rFonts w:ascii="Times New Roman" w:hAnsi="Times New Roman"/>
          <w:sz w:val="28"/>
          <w:szCs w:val="28"/>
        </w:rPr>
        <w:t xml:space="preserve">, образовавшейся в результате нарушения Управлением ЖКХ требований </w:t>
      </w:r>
      <w:r w:rsidR="005D7899">
        <w:rPr>
          <w:rFonts w:ascii="Times New Roman" w:hAnsi="Times New Roman"/>
          <w:sz w:val="28"/>
          <w:szCs w:val="28"/>
        </w:rPr>
        <w:t xml:space="preserve">муниципального </w:t>
      </w:r>
      <w:r w:rsidRPr="009B207F">
        <w:rPr>
          <w:rFonts w:ascii="Times New Roman" w:hAnsi="Times New Roman"/>
          <w:sz w:val="28"/>
          <w:szCs w:val="28"/>
        </w:rPr>
        <w:t>нормативн</w:t>
      </w:r>
      <w:r w:rsidR="005D7899">
        <w:rPr>
          <w:rFonts w:ascii="Times New Roman" w:hAnsi="Times New Roman"/>
          <w:sz w:val="28"/>
          <w:szCs w:val="28"/>
        </w:rPr>
        <w:t>ого</w:t>
      </w:r>
      <w:r w:rsidRPr="009B207F">
        <w:rPr>
          <w:rFonts w:ascii="Times New Roman" w:hAnsi="Times New Roman"/>
          <w:sz w:val="28"/>
          <w:szCs w:val="28"/>
        </w:rPr>
        <w:t xml:space="preserve"> акт</w:t>
      </w:r>
      <w:r w:rsidR="005D7899">
        <w:rPr>
          <w:rFonts w:ascii="Times New Roman" w:hAnsi="Times New Roman"/>
          <w:sz w:val="28"/>
          <w:szCs w:val="28"/>
        </w:rPr>
        <w:t>а</w:t>
      </w:r>
      <w:r w:rsidRPr="009B207F">
        <w:rPr>
          <w:rFonts w:ascii="Times New Roman" w:hAnsi="Times New Roman"/>
          <w:sz w:val="28"/>
          <w:szCs w:val="28"/>
        </w:rPr>
        <w:t>,</w:t>
      </w:r>
      <w:r w:rsidR="00AB3EAE" w:rsidRPr="00AB3EAE">
        <w:rPr>
          <w:rFonts w:ascii="Times New Roman" w:hAnsi="Times New Roman"/>
          <w:i/>
          <w:sz w:val="28"/>
          <w:szCs w:val="28"/>
        </w:rPr>
        <w:t xml:space="preserve"> </w:t>
      </w:r>
      <w:r w:rsidR="00AB3EAE" w:rsidRPr="00AB3EAE">
        <w:rPr>
          <w:rFonts w:ascii="Times New Roman" w:hAnsi="Times New Roman"/>
          <w:sz w:val="28"/>
          <w:szCs w:val="28"/>
        </w:rPr>
        <w:t xml:space="preserve">по состоянию на 01.10.2012 </w:t>
      </w:r>
      <w:r w:rsidR="00AB3EAE" w:rsidRPr="009B207F">
        <w:rPr>
          <w:rFonts w:ascii="Times New Roman" w:hAnsi="Times New Roman"/>
          <w:sz w:val="28"/>
          <w:szCs w:val="28"/>
        </w:rPr>
        <w:t>составил 807,9 тыс. рублей</w:t>
      </w:r>
      <w:r w:rsidR="00AB3EAE" w:rsidRPr="00AB3EAE">
        <w:rPr>
          <w:rFonts w:ascii="Times New Roman" w:hAnsi="Times New Roman"/>
          <w:sz w:val="28"/>
          <w:szCs w:val="28"/>
        </w:rPr>
        <w:t>. По сравнению с данными отчетности за 1 полугодие 2012 года указанная задолженность сократилась менее чем на 1 процент, что свидетельствует о недостаточности мер, принимаемых администратором к взысканию задолженности.</w:t>
      </w:r>
    </w:p>
    <w:sectPr w:rsidR="00AB3EAE" w:rsidRPr="00AB3EAE" w:rsidSect="00DB2D3E">
      <w:pgSz w:w="11907" w:h="16840" w:code="9"/>
      <w:pgMar w:top="851" w:right="567" w:bottom="851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8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E4613"/>
    <w:multiLevelType w:val="multilevel"/>
    <w:tmpl w:val="C742B444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3">
    <w:nsid w:val="436547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EB78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B21F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BA1"/>
    <w:rsid w:val="00030E71"/>
    <w:rsid w:val="00032A11"/>
    <w:rsid w:val="0008369F"/>
    <w:rsid w:val="000B5613"/>
    <w:rsid w:val="000D33FF"/>
    <w:rsid w:val="0018184A"/>
    <w:rsid w:val="001C6F0C"/>
    <w:rsid w:val="001E1863"/>
    <w:rsid w:val="002103F1"/>
    <w:rsid w:val="00212717"/>
    <w:rsid w:val="0021429C"/>
    <w:rsid w:val="00245BAE"/>
    <w:rsid w:val="00274883"/>
    <w:rsid w:val="00286BE6"/>
    <w:rsid w:val="00292EB0"/>
    <w:rsid w:val="002A31FF"/>
    <w:rsid w:val="002A4396"/>
    <w:rsid w:val="002B1F17"/>
    <w:rsid w:val="002C1B5E"/>
    <w:rsid w:val="002D36E0"/>
    <w:rsid w:val="002E66B1"/>
    <w:rsid w:val="002F05A2"/>
    <w:rsid w:val="00333231"/>
    <w:rsid w:val="003B2139"/>
    <w:rsid w:val="003D58C0"/>
    <w:rsid w:val="003D6112"/>
    <w:rsid w:val="00443F43"/>
    <w:rsid w:val="0044425B"/>
    <w:rsid w:val="0044674D"/>
    <w:rsid w:val="0046710D"/>
    <w:rsid w:val="004773A0"/>
    <w:rsid w:val="00481E07"/>
    <w:rsid w:val="004B3336"/>
    <w:rsid w:val="004C713C"/>
    <w:rsid w:val="004D4BD8"/>
    <w:rsid w:val="00522162"/>
    <w:rsid w:val="00545474"/>
    <w:rsid w:val="00550719"/>
    <w:rsid w:val="005709C7"/>
    <w:rsid w:val="005916B9"/>
    <w:rsid w:val="005D7899"/>
    <w:rsid w:val="005E06D3"/>
    <w:rsid w:val="0063191D"/>
    <w:rsid w:val="006E3193"/>
    <w:rsid w:val="00723DD5"/>
    <w:rsid w:val="007603C5"/>
    <w:rsid w:val="00765A1D"/>
    <w:rsid w:val="00775DFC"/>
    <w:rsid w:val="00787CCE"/>
    <w:rsid w:val="00797651"/>
    <w:rsid w:val="007A00DC"/>
    <w:rsid w:val="007A6DB9"/>
    <w:rsid w:val="00807293"/>
    <w:rsid w:val="00807E26"/>
    <w:rsid w:val="008262FC"/>
    <w:rsid w:val="00843BC4"/>
    <w:rsid w:val="00851837"/>
    <w:rsid w:val="00860FFE"/>
    <w:rsid w:val="008D1C14"/>
    <w:rsid w:val="008D7BF2"/>
    <w:rsid w:val="008F6CED"/>
    <w:rsid w:val="00955BC7"/>
    <w:rsid w:val="009737D7"/>
    <w:rsid w:val="00983C96"/>
    <w:rsid w:val="009B207F"/>
    <w:rsid w:val="009E6ED7"/>
    <w:rsid w:val="009F2BA1"/>
    <w:rsid w:val="00A0559D"/>
    <w:rsid w:val="00A17106"/>
    <w:rsid w:val="00A51843"/>
    <w:rsid w:val="00A84223"/>
    <w:rsid w:val="00A958E9"/>
    <w:rsid w:val="00AA052A"/>
    <w:rsid w:val="00AB3EAE"/>
    <w:rsid w:val="00AB7F6D"/>
    <w:rsid w:val="00AE3D8A"/>
    <w:rsid w:val="00B01362"/>
    <w:rsid w:val="00B31FFD"/>
    <w:rsid w:val="00B47687"/>
    <w:rsid w:val="00BA401E"/>
    <w:rsid w:val="00BA79D2"/>
    <w:rsid w:val="00C04900"/>
    <w:rsid w:val="00C24870"/>
    <w:rsid w:val="00C45056"/>
    <w:rsid w:val="00C56544"/>
    <w:rsid w:val="00CB0D3C"/>
    <w:rsid w:val="00CD7B73"/>
    <w:rsid w:val="00CE175F"/>
    <w:rsid w:val="00CF37D9"/>
    <w:rsid w:val="00CF3BAC"/>
    <w:rsid w:val="00CF503E"/>
    <w:rsid w:val="00D010A0"/>
    <w:rsid w:val="00D25A21"/>
    <w:rsid w:val="00D474C1"/>
    <w:rsid w:val="00DB28E0"/>
    <w:rsid w:val="00DB2D3E"/>
    <w:rsid w:val="00DE5740"/>
    <w:rsid w:val="00DF635D"/>
    <w:rsid w:val="00E10DBB"/>
    <w:rsid w:val="00E148D2"/>
    <w:rsid w:val="00E3257E"/>
    <w:rsid w:val="00E90368"/>
    <w:rsid w:val="00E96CAC"/>
    <w:rsid w:val="00ED6216"/>
    <w:rsid w:val="00EE75F9"/>
    <w:rsid w:val="00F2095E"/>
    <w:rsid w:val="00F2753B"/>
    <w:rsid w:val="00F359EC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i/>
      <w:lang w:val="en-US"/>
    </w:rPr>
  </w:style>
  <w:style w:type="paragraph" w:styleId="6">
    <w:name w:val="heading 6"/>
    <w:basedOn w:val="a"/>
    <w:next w:val="a"/>
    <w:qFormat/>
    <w:pPr>
      <w:keepNext/>
      <w:ind w:left="142" w:firstLine="425"/>
      <w:jc w:val="center"/>
      <w:outlineLvl w:val="5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</w:style>
  <w:style w:type="table" w:styleId="a4">
    <w:name w:val="Table Grid"/>
    <w:basedOn w:val="a1"/>
    <w:rsid w:val="00F3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3B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8D1C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semiHidden/>
    <w:rsid w:val="008D1C14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481E07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&#1056;&#1072;&#1073;&#1086;&#1095;&#1080;&#1081;%20&#1089;&#1090;&#1086;&#1083;\&#1055;&#1058;&#1048;&#1063;&#1050;&#1048;\L22gg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L22gg3</Template>
  <TotalTime>462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lastModifiedBy>Владелец</cp:lastModifiedBy>
  <cp:revision>9</cp:revision>
  <cp:lastPrinted>2012-11-13T07:16:00Z</cp:lastPrinted>
  <dcterms:created xsi:type="dcterms:W3CDTF">2012-11-13T06:14:00Z</dcterms:created>
  <dcterms:modified xsi:type="dcterms:W3CDTF">2012-11-15T07:16:00Z</dcterms:modified>
</cp:coreProperties>
</file>