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7" w:rsidRPr="00D91707" w:rsidRDefault="00D91707" w:rsidP="00D91707">
      <w:pPr>
        <w:jc w:val="center"/>
        <w:rPr>
          <w:b/>
          <w:sz w:val="28"/>
          <w:szCs w:val="28"/>
        </w:rPr>
      </w:pPr>
      <w:r w:rsidRPr="00D91707">
        <w:rPr>
          <w:b/>
          <w:sz w:val="28"/>
          <w:szCs w:val="28"/>
        </w:rPr>
        <w:t>О результатах внешней проверки проекта бюджета</w:t>
      </w:r>
      <w:r w:rsidRPr="00D91707">
        <w:rPr>
          <w:b/>
          <w:sz w:val="28"/>
          <w:szCs w:val="28"/>
        </w:rPr>
        <w:br/>
        <w:t>муниципального образования городского округа "Сыктывкар" на 201</w:t>
      </w:r>
      <w:r w:rsidR="001E22E1">
        <w:rPr>
          <w:b/>
          <w:sz w:val="28"/>
          <w:szCs w:val="28"/>
        </w:rPr>
        <w:t>6</w:t>
      </w:r>
      <w:r w:rsidRPr="00D91707">
        <w:rPr>
          <w:b/>
          <w:sz w:val="28"/>
          <w:szCs w:val="28"/>
        </w:rPr>
        <w:t xml:space="preserve"> год</w:t>
      </w:r>
      <w:r w:rsidRPr="00D91707">
        <w:rPr>
          <w:b/>
          <w:sz w:val="28"/>
          <w:szCs w:val="28"/>
        </w:rPr>
        <w:br/>
        <w:t>и на плановый период 201</w:t>
      </w:r>
      <w:r w:rsidR="001E22E1">
        <w:rPr>
          <w:b/>
          <w:sz w:val="28"/>
          <w:szCs w:val="28"/>
        </w:rPr>
        <w:t>7</w:t>
      </w:r>
      <w:r w:rsidRPr="00D91707">
        <w:rPr>
          <w:b/>
          <w:sz w:val="28"/>
          <w:szCs w:val="28"/>
        </w:rPr>
        <w:t xml:space="preserve"> и 201</w:t>
      </w:r>
      <w:r w:rsidR="001E22E1">
        <w:rPr>
          <w:b/>
          <w:sz w:val="28"/>
          <w:szCs w:val="28"/>
        </w:rPr>
        <w:t>8</w:t>
      </w:r>
      <w:r w:rsidRPr="00D91707">
        <w:rPr>
          <w:b/>
          <w:sz w:val="28"/>
          <w:szCs w:val="28"/>
        </w:rPr>
        <w:t xml:space="preserve"> годов</w:t>
      </w:r>
    </w:p>
    <w:p w:rsidR="00D91707" w:rsidRPr="00D91707" w:rsidRDefault="00D91707" w:rsidP="00D91707">
      <w:pPr>
        <w:jc w:val="center"/>
        <w:rPr>
          <w:b/>
          <w:sz w:val="28"/>
          <w:szCs w:val="28"/>
        </w:rPr>
      </w:pPr>
    </w:p>
    <w:p w:rsidR="00D91707" w:rsidRPr="00D91707" w:rsidRDefault="00D91707" w:rsidP="00D91707">
      <w:pPr>
        <w:ind w:firstLine="720"/>
        <w:jc w:val="both"/>
        <w:rPr>
          <w:sz w:val="28"/>
          <w:szCs w:val="28"/>
        </w:rPr>
      </w:pPr>
      <w:r w:rsidRPr="00D91707">
        <w:rPr>
          <w:bCs/>
          <w:sz w:val="28"/>
          <w:szCs w:val="28"/>
        </w:rPr>
        <w:t>В соответствии с планом работы</w:t>
      </w:r>
      <w:r w:rsidRPr="00D91707">
        <w:rPr>
          <w:sz w:val="28"/>
          <w:szCs w:val="28"/>
        </w:rPr>
        <w:t xml:space="preserve"> Контрольно-счетной палатой МО ГО "Сыктывкар" проведена внешняя проверка проекта муниципального бюджета на 20</w:t>
      </w:r>
      <w:r w:rsidR="001E22E1">
        <w:rPr>
          <w:sz w:val="28"/>
          <w:szCs w:val="28"/>
        </w:rPr>
        <w:t>16</w:t>
      </w:r>
      <w:r w:rsidRPr="00D91707">
        <w:rPr>
          <w:sz w:val="28"/>
          <w:szCs w:val="28"/>
        </w:rPr>
        <w:t xml:space="preserve"> год</w:t>
      </w:r>
      <w:r w:rsidRPr="00D91707">
        <w:rPr>
          <w:lang w:eastAsia="en-US"/>
        </w:rPr>
        <w:t xml:space="preserve"> </w:t>
      </w:r>
      <w:r w:rsidRPr="00D91707">
        <w:rPr>
          <w:sz w:val="28"/>
          <w:szCs w:val="28"/>
        </w:rPr>
        <w:t>и на плановый период 201</w:t>
      </w:r>
      <w:r w:rsidR="001E22E1">
        <w:rPr>
          <w:sz w:val="28"/>
          <w:szCs w:val="28"/>
        </w:rPr>
        <w:t>7</w:t>
      </w:r>
      <w:r w:rsidRPr="00D91707">
        <w:rPr>
          <w:sz w:val="28"/>
          <w:szCs w:val="28"/>
        </w:rPr>
        <w:t xml:space="preserve"> и 201</w:t>
      </w:r>
      <w:r w:rsidR="001E22E1">
        <w:rPr>
          <w:sz w:val="28"/>
          <w:szCs w:val="28"/>
        </w:rPr>
        <w:t>8</w:t>
      </w:r>
      <w:r w:rsidRPr="00D91707">
        <w:rPr>
          <w:sz w:val="28"/>
          <w:szCs w:val="28"/>
        </w:rPr>
        <w:t xml:space="preserve"> годов.</w:t>
      </w:r>
    </w:p>
    <w:p w:rsidR="00D91707" w:rsidRPr="00D91707" w:rsidRDefault="00D91707" w:rsidP="00D91707">
      <w:pPr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>По результатам проверки подготовлено заключение, которое было рассмотрено на заседаниях постоянных комиссий Совета МО ГО "Сыктывкар".</w:t>
      </w:r>
    </w:p>
    <w:p w:rsidR="00C31175" w:rsidRPr="003D633B" w:rsidRDefault="00C31175" w:rsidP="00C31175">
      <w:pPr>
        <w:spacing w:before="120"/>
        <w:ind w:firstLine="720"/>
        <w:jc w:val="both"/>
        <w:rPr>
          <w:sz w:val="28"/>
          <w:szCs w:val="28"/>
        </w:rPr>
      </w:pPr>
      <w:r w:rsidRPr="003D633B">
        <w:rPr>
          <w:sz w:val="28"/>
          <w:szCs w:val="28"/>
        </w:rPr>
        <w:t>Администрацией МО ГО "Сыктывкар" соблюден срок внесения проекта бюджета в Совет МО ГО "Сыктывкар", установленный Положен</w:t>
      </w:r>
      <w:r w:rsidR="00AA7414" w:rsidRPr="003D633B">
        <w:rPr>
          <w:sz w:val="28"/>
          <w:szCs w:val="28"/>
        </w:rPr>
        <w:t>ием</w:t>
      </w:r>
      <w:r w:rsidRPr="003D633B">
        <w:rPr>
          <w:sz w:val="28"/>
          <w:szCs w:val="28"/>
        </w:rPr>
        <w:t xml:space="preserve"> о бюджетном процессе. Состав документов и материалов, представленных одновременно с проектом бюджета, соответствует требованиям Положения о бюджетном процессе.</w:t>
      </w:r>
    </w:p>
    <w:p w:rsidR="00D75882" w:rsidRPr="003D633B" w:rsidRDefault="00BD4EA6" w:rsidP="00D75882">
      <w:pPr>
        <w:tabs>
          <w:tab w:val="right" w:pos="-5220"/>
        </w:tabs>
        <w:spacing w:before="120"/>
        <w:ind w:firstLine="720"/>
        <w:jc w:val="both"/>
        <w:rPr>
          <w:sz w:val="28"/>
          <w:szCs w:val="28"/>
        </w:rPr>
      </w:pPr>
      <w:r w:rsidRPr="003D633B">
        <w:rPr>
          <w:sz w:val="28"/>
          <w:szCs w:val="28"/>
        </w:rPr>
        <w:t>П</w:t>
      </w:r>
      <w:r w:rsidR="00D75882" w:rsidRPr="003D633B">
        <w:rPr>
          <w:sz w:val="28"/>
          <w:szCs w:val="28"/>
        </w:rPr>
        <w:t>роект муниципального бюджета сформирован в программной структуре расходов на основе муниципальных программ и непрограммных мероприятий.</w:t>
      </w:r>
    </w:p>
    <w:p w:rsidR="00D91707" w:rsidRPr="00327AD6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327AD6">
        <w:rPr>
          <w:sz w:val="28"/>
          <w:szCs w:val="28"/>
        </w:rPr>
        <w:t>Основные параметры проекта бюджета на 201</w:t>
      </w:r>
      <w:r w:rsidR="003D633B" w:rsidRPr="00327AD6">
        <w:rPr>
          <w:sz w:val="28"/>
          <w:szCs w:val="28"/>
        </w:rPr>
        <w:t>6</w:t>
      </w:r>
      <w:r w:rsidRPr="00327AD6">
        <w:rPr>
          <w:sz w:val="28"/>
          <w:szCs w:val="28"/>
        </w:rPr>
        <w:t xml:space="preserve"> год:</w:t>
      </w:r>
    </w:p>
    <w:p w:rsidR="00D91707" w:rsidRPr="00327AD6" w:rsidRDefault="00D91707" w:rsidP="00D91707">
      <w:pPr>
        <w:ind w:firstLine="720"/>
        <w:jc w:val="both"/>
        <w:rPr>
          <w:sz w:val="28"/>
          <w:szCs w:val="28"/>
        </w:rPr>
      </w:pPr>
      <w:r w:rsidRPr="00327AD6">
        <w:rPr>
          <w:sz w:val="28"/>
          <w:szCs w:val="28"/>
        </w:rPr>
        <w:t xml:space="preserve">доходы – </w:t>
      </w:r>
      <w:r w:rsidR="00681407" w:rsidRPr="00327AD6">
        <w:rPr>
          <w:sz w:val="28"/>
          <w:szCs w:val="28"/>
        </w:rPr>
        <w:t>6</w:t>
      </w:r>
      <w:r w:rsidR="00327AD6" w:rsidRPr="00327AD6">
        <w:rPr>
          <w:sz w:val="28"/>
          <w:szCs w:val="28"/>
        </w:rPr>
        <w:t xml:space="preserve"> млрд.</w:t>
      </w:r>
      <w:r w:rsidRPr="00327AD6">
        <w:rPr>
          <w:sz w:val="28"/>
          <w:szCs w:val="28"/>
        </w:rPr>
        <w:t xml:space="preserve"> </w:t>
      </w:r>
      <w:r w:rsidR="00327AD6" w:rsidRPr="00327AD6">
        <w:rPr>
          <w:sz w:val="28"/>
          <w:szCs w:val="28"/>
        </w:rPr>
        <w:t>426</w:t>
      </w:r>
      <w:r w:rsidRPr="00327AD6">
        <w:rPr>
          <w:sz w:val="28"/>
          <w:szCs w:val="28"/>
        </w:rPr>
        <w:t xml:space="preserve"> млн. рублей;</w:t>
      </w:r>
    </w:p>
    <w:p w:rsidR="00D91707" w:rsidRPr="00327AD6" w:rsidRDefault="00D91707" w:rsidP="00D91707">
      <w:pPr>
        <w:ind w:firstLine="720"/>
        <w:jc w:val="both"/>
        <w:rPr>
          <w:sz w:val="28"/>
          <w:szCs w:val="28"/>
        </w:rPr>
      </w:pPr>
      <w:r w:rsidRPr="00327AD6">
        <w:rPr>
          <w:sz w:val="28"/>
          <w:szCs w:val="28"/>
        </w:rPr>
        <w:t xml:space="preserve">расходы – </w:t>
      </w:r>
      <w:r w:rsidR="00BD4EA6" w:rsidRPr="00327AD6">
        <w:rPr>
          <w:sz w:val="28"/>
          <w:szCs w:val="28"/>
        </w:rPr>
        <w:t xml:space="preserve">6 </w:t>
      </w:r>
      <w:r w:rsidR="00327AD6" w:rsidRPr="00327AD6">
        <w:rPr>
          <w:sz w:val="28"/>
          <w:szCs w:val="28"/>
        </w:rPr>
        <w:t>млрд. 668</w:t>
      </w:r>
      <w:r w:rsidRPr="00327AD6">
        <w:rPr>
          <w:sz w:val="28"/>
          <w:szCs w:val="28"/>
        </w:rPr>
        <w:t xml:space="preserve"> млн. рублей;</w:t>
      </w:r>
    </w:p>
    <w:p w:rsidR="00D91707" w:rsidRPr="00327AD6" w:rsidRDefault="00D91707" w:rsidP="00D91707">
      <w:pPr>
        <w:ind w:firstLine="720"/>
        <w:jc w:val="both"/>
        <w:rPr>
          <w:sz w:val="28"/>
          <w:szCs w:val="28"/>
        </w:rPr>
      </w:pPr>
      <w:r w:rsidRPr="00327AD6">
        <w:rPr>
          <w:sz w:val="28"/>
          <w:szCs w:val="28"/>
        </w:rPr>
        <w:t xml:space="preserve">дефицит – </w:t>
      </w:r>
      <w:r w:rsidR="00327AD6" w:rsidRPr="00327AD6">
        <w:rPr>
          <w:sz w:val="28"/>
          <w:szCs w:val="28"/>
        </w:rPr>
        <w:t>242</w:t>
      </w:r>
      <w:r w:rsidRPr="00327AD6">
        <w:rPr>
          <w:sz w:val="28"/>
          <w:szCs w:val="28"/>
        </w:rPr>
        <w:t xml:space="preserve"> млн. рублей.</w:t>
      </w:r>
    </w:p>
    <w:p w:rsidR="008171A7" w:rsidRPr="00F16EDF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F16EDF">
        <w:rPr>
          <w:sz w:val="28"/>
          <w:szCs w:val="28"/>
        </w:rPr>
        <w:t>Прогноз доходов на 201</w:t>
      </w:r>
      <w:r w:rsidR="00327AD6" w:rsidRPr="00F16EDF">
        <w:rPr>
          <w:sz w:val="28"/>
          <w:szCs w:val="28"/>
        </w:rPr>
        <w:t>7</w:t>
      </w:r>
      <w:r w:rsidRPr="00F16EDF">
        <w:rPr>
          <w:sz w:val="28"/>
          <w:szCs w:val="28"/>
        </w:rPr>
        <w:t xml:space="preserve"> и 201</w:t>
      </w:r>
      <w:r w:rsidR="00327AD6" w:rsidRPr="00F16EDF">
        <w:rPr>
          <w:sz w:val="28"/>
          <w:szCs w:val="28"/>
        </w:rPr>
        <w:t>8</w:t>
      </w:r>
      <w:r w:rsidRPr="00F16EDF">
        <w:rPr>
          <w:sz w:val="28"/>
          <w:szCs w:val="28"/>
        </w:rPr>
        <w:t xml:space="preserve"> год</w:t>
      </w:r>
      <w:r w:rsidR="00327AD6" w:rsidRPr="00F16EDF">
        <w:rPr>
          <w:sz w:val="28"/>
          <w:szCs w:val="28"/>
        </w:rPr>
        <w:t>ы</w:t>
      </w:r>
      <w:r w:rsidRPr="00F16EDF">
        <w:rPr>
          <w:sz w:val="28"/>
          <w:szCs w:val="28"/>
        </w:rPr>
        <w:t xml:space="preserve"> составляет </w:t>
      </w:r>
      <w:r w:rsidR="008171A7" w:rsidRPr="00F16EDF">
        <w:rPr>
          <w:sz w:val="28"/>
          <w:szCs w:val="28"/>
        </w:rPr>
        <w:t>6 </w:t>
      </w:r>
      <w:r w:rsidR="00F16EDF" w:rsidRPr="00F16EDF">
        <w:rPr>
          <w:sz w:val="28"/>
          <w:szCs w:val="28"/>
        </w:rPr>
        <w:t xml:space="preserve">млрд. </w:t>
      </w:r>
      <w:r w:rsidR="003337B6" w:rsidRPr="00F16EDF">
        <w:rPr>
          <w:sz w:val="28"/>
          <w:szCs w:val="28"/>
        </w:rPr>
        <w:t>10</w:t>
      </w:r>
      <w:r w:rsidR="00F16EDF" w:rsidRPr="00F16EDF">
        <w:rPr>
          <w:sz w:val="28"/>
          <w:szCs w:val="28"/>
        </w:rPr>
        <w:t>7</w:t>
      </w:r>
      <w:r w:rsidRPr="00F16EDF">
        <w:rPr>
          <w:sz w:val="28"/>
          <w:szCs w:val="28"/>
        </w:rPr>
        <w:t xml:space="preserve"> млн. рублей и </w:t>
      </w:r>
      <w:r w:rsidRPr="00F16EDF">
        <w:rPr>
          <w:sz w:val="28"/>
          <w:szCs w:val="28"/>
        </w:rPr>
        <w:br/>
      </w:r>
      <w:r w:rsidR="008171A7" w:rsidRPr="00F16EDF">
        <w:rPr>
          <w:sz w:val="28"/>
          <w:szCs w:val="28"/>
        </w:rPr>
        <w:t>6</w:t>
      </w:r>
      <w:r w:rsidR="00F16EDF" w:rsidRPr="00F16EDF">
        <w:rPr>
          <w:sz w:val="28"/>
          <w:szCs w:val="28"/>
        </w:rPr>
        <w:t xml:space="preserve"> млрд.</w:t>
      </w:r>
      <w:r w:rsidR="008171A7" w:rsidRPr="00F16EDF">
        <w:rPr>
          <w:sz w:val="28"/>
          <w:szCs w:val="28"/>
        </w:rPr>
        <w:t> </w:t>
      </w:r>
      <w:r w:rsidR="00F16EDF" w:rsidRPr="00F16EDF">
        <w:rPr>
          <w:sz w:val="28"/>
          <w:szCs w:val="28"/>
        </w:rPr>
        <w:t>150</w:t>
      </w:r>
      <w:r w:rsidR="003337B6" w:rsidRPr="00F16EDF">
        <w:rPr>
          <w:sz w:val="28"/>
          <w:szCs w:val="28"/>
        </w:rPr>
        <w:t xml:space="preserve"> </w:t>
      </w:r>
      <w:r w:rsidRPr="00F16EDF">
        <w:rPr>
          <w:sz w:val="28"/>
          <w:szCs w:val="28"/>
        </w:rPr>
        <w:t xml:space="preserve">млн. рублей, соответственно; общий объем расходов </w:t>
      </w:r>
      <w:r w:rsidR="008171A7" w:rsidRPr="00F16EDF">
        <w:rPr>
          <w:sz w:val="28"/>
          <w:szCs w:val="28"/>
        </w:rPr>
        <w:t>6</w:t>
      </w:r>
      <w:r w:rsidR="00F16EDF" w:rsidRPr="00F16EDF">
        <w:rPr>
          <w:sz w:val="28"/>
          <w:szCs w:val="28"/>
        </w:rPr>
        <w:t xml:space="preserve"> млрд.</w:t>
      </w:r>
      <w:r w:rsidR="008171A7" w:rsidRPr="00F16EDF">
        <w:rPr>
          <w:sz w:val="28"/>
          <w:szCs w:val="28"/>
        </w:rPr>
        <w:t> </w:t>
      </w:r>
      <w:r w:rsidR="003337B6" w:rsidRPr="00F16EDF">
        <w:rPr>
          <w:sz w:val="28"/>
          <w:szCs w:val="28"/>
        </w:rPr>
        <w:t>35</w:t>
      </w:r>
      <w:r w:rsidR="00F16EDF" w:rsidRPr="00F16EDF">
        <w:rPr>
          <w:sz w:val="28"/>
          <w:szCs w:val="28"/>
        </w:rPr>
        <w:t>9</w:t>
      </w:r>
      <w:r w:rsidRPr="00F16EDF">
        <w:rPr>
          <w:sz w:val="28"/>
          <w:szCs w:val="28"/>
        </w:rPr>
        <w:t xml:space="preserve"> млн. рублей</w:t>
      </w:r>
      <w:r w:rsidR="00F16EDF" w:rsidRPr="00F16EDF">
        <w:rPr>
          <w:sz w:val="28"/>
          <w:szCs w:val="28"/>
        </w:rPr>
        <w:t xml:space="preserve"> </w:t>
      </w:r>
      <w:r w:rsidRPr="00F16EDF">
        <w:rPr>
          <w:sz w:val="28"/>
          <w:szCs w:val="28"/>
        </w:rPr>
        <w:t>и</w:t>
      </w:r>
      <w:r w:rsidR="00F16EDF" w:rsidRPr="00F16EDF">
        <w:rPr>
          <w:sz w:val="28"/>
          <w:szCs w:val="28"/>
        </w:rPr>
        <w:t xml:space="preserve"> </w:t>
      </w:r>
      <w:r w:rsidR="008171A7" w:rsidRPr="00F16EDF">
        <w:rPr>
          <w:sz w:val="28"/>
          <w:szCs w:val="28"/>
        </w:rPr>
        <w:t>6</w:t>
      </w:r>
      <w:r w:rsidR="00F16EDF" w:rsidRPr="00F16EDF">
        <w:rPr>
          <w:sz w:val="28"/>
          <w:szCs w:val="28"/>
        </w:rPr>
        <w:t xml:space="preserve"> млрд.</w:t>
      </w:r>
      <w:r w:rsidR="008171A7" w:rsidRPr="00F16EDF">
        <w:rPr>
          <w:sz w:val="28"/>
          <w:szCs w:val="28"/>
        </w:rPr>
        <w:t> </w:t>
      </w:r>
      <w:r w:rsidR="00F16EDF" w:rsidRPr="00F16EDF">
        <w:rPr>
          <w:sz w:val="28"/>
          <w:szCs w:val="28"/>
        </w:rPr>
        <w:t>401</w:t>
      </w:r>
      <w:r w:rsidRPr="00F16EDF">
        <w:rPr>
          <w:sz w:val="28"/>
          <w:szCs w:val="28"/>
        </w:rPr>
        <w:t xml:space="preserve"> млн. рублей соответственно; прогнозируемый дефицит </w:t>
      </w:r>
      <w:r w:rsidR="003337B6" w:rsidRPr="00F16EDF">
        <w:rPr>
          <w:sz w:val="28"/>
          <w:szCs w:val="28"/>
        </w:rPr>
        <w:t>252</w:t>
      </w:r>
      <w:r w:rsidRPr="00F16EDF">
        <w:rPr>
          <w:sz w:val="28"/>
          <w:szCs w:val="28"/>
        </w:rPr>
        <w:t xml:space="preserve"> млн. рублей и </w:t>
      </w:r>
      <w:r w:rsidR="003337B6" w:rsidRPr="00F16EDF">
        <w:rPr>
          <w:sz w:val="28"/>
          <w:szCs w:val="28"/>
        </w:rPr>
        <w:t>2</w:t>
      </w:r>
      <w:r w:rsidR="00F16EDF" w:rsidRPr="00F16EDF">
        <w:rPr>
          <w:sz w:val="28"/>
          <w:szCs w:val="28"/>
        </w:rPr>
        <w:t>51</w:t>
      </w:r>
      <w:r w:rsidRPr="00F16EDF">
        <w:rPr>
          <w:sz w:val="28"/>
          <w:szCs w:val="28"/>
        </w:rPr>
        <w:t xml:space="preserve"> млн. рублей соответственно.</w:t>
      </w:r>
    </w:p>
    <w:p w:rsidR="00E215DD" w:rsidRPr="00F16EDF" w:rsidRDefault="00E215DD" w:rsidP="00E215DD">
      <w:pPr>
        <w:pStyle w:val="HeadDoc"/>
        <w:keepLines w:val="0"/>
        <w:widowControl w:val="0"/>
        <w:spacing w:before="120"/>
        <w:ind w:firstLine="720"/>
        <w:rPr>
          <w:bCs/>
          <w:szCs w:val="28"/>
        </w:rPr>
      </w:pPr>
      <w:r w:rsidRPr="00F16EDF">
        <w:rPr>
          <w:bCs/>
          <w:szCs w:val="28"/>
        </w:rPr>
        <w:t>Доля безвозмездных поступлений в общем объеме доходов муниципального бюджета на 201</w:t>
      </w:r>
      <w:r w:rsidR="00F16EDF" w:rsidRPr="00F16EDF">
        <w:rPr>
          <w:bCs/>
          <w:szCs w:val="28"/>
        </w:rPr>
        <w:t>6</w:t>
      </w:r>
      <w:r w:rsidRPr="00F16EDF">
        <w:rPr>
          <w:bCs/>
          <w:szCs w:val="28"/>
        </w:rPr>
        <w:t xml:space="preserve"> год составляет </w:t>
      </w:r>
      <w:r w:rsidR="00F16EDF" w:rsidRPr="00F16EDF">
        <w:rPr>
          <w:bCs/>
          <w:szCs w:val="28"/>
        </w:rPr>
        <w:t>62</w:t>
      </w:r>
      <w:r w:rsidRPr="00F16EDF">
        <w:rPr>
          <w:bCs/>
          <w:szCs w:val="28"/>
        </w:rPr>
        <w:t xml:space="preserve"> процент</w:t>
      </w:r>
      <w:r w:rsidR="00F16EDF" w:rsidRPr="00F16EDF">
        <w:rPr>
          <w:bCs/>
          <w:szCs w:val="28"/>
        </w:rPr>
        <w:t>а</w:t>
      </w:r>
      <w:r w:rsidRPr="00F16EDF">
        <w:rPr>
          <w:bCs/>
          <w:szCs w:val="28"/>
        </w:rPr>
        <w:t>.</w:t>
      </w:r>
    </w:p>
    <w:p w:rsidR="00D91707" w:rsidRPr="0072779E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72779E">
        <w:rPr>
          <w:sz w:val="28"/>
          <w:szCs w:val="28"/>
        </w:rPr>
        <w:t>Исполнение муниципального бюджета по расходам в 201</w:t>
      </w:r>
      <w:r w:rsidR="0072779E" w:rsidRPr="0072779E">
        <w:rPr>
          <w:sz w:val="28"/>
          <w:szCs w:val="28"/>
        </w:rPr>
        <w:t>6</w:t>
      </w:r>
      <w:r w:rsidRPr="0072779E">
        <w:rPr>
          <w:sz w:val="28"/>
          <w:szCs w:val="28"/>
        </w:rPr>
        <w:t xml:space="preserve"> году будет производиться 1</w:t>
      </w:r>
      <w:r w:rsidR="00C31175" w:rsidRPr="0072779E">
        <w:rPr>
          <w:sz w:val="28"/>
          <w:szCs w:val="28"/>
        </w:rPr>
        <w:t>4</w:t>
      </w:r>
      <w:r w:rsidRPr="0072779E">
        <w:rPr>
          <w:sz w:val="28"/>
          <w:szCs w:val="28"/>
        </w:rPr>
        <w:t xml:space="preserve"> главными распорядителями бюджетных средств, поименованными в ведомственной структуре расходов.</w:t>
      </w:r>
    </w:p>
    <w:p w:rsidR="00D46E6B" w:rsidRPr="0072779E" w:rsidRDefault="00D46E6B" w:rsidP="00D46E6B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72779E">
        <w:rPr>
          <w:sz w:val="28"/>
          <w:szCs w:val="28"/>
        </w:rPr>
        <w:t xml:space="preserve">Доля расходов бюджета сформированных в рамках </w:t>
      </w:r>
      <w:r w:rsidR="00733AA1" w:rsidRPr="0072779E">
        <w:rPr>
          <w:sz w:val="28"/>
          <w:szCs w:val="28"/>
        </w:rPr>
        <w:t>во</w:t>
      </w:r>
      <w:r w:rsidR="00CE54A0" w:rsidRPr="0072779E">
        <w:rPr>
          <w:sz w:val="28"/>
          <w:szCs w:val="28"/>
        </w:rPr>
        <w:t>с</w:t>
      </w:r>
      <w:r w:rsidR="00733AA1" w:rsidRPr="0072779E">
        <w:rPr>
          <w:sz w:val="28"/>
          <w:szCs w:val="28"/>
        </w:rPr>
        <w:t>ь</w:t>
      </w:r>
      <w:r w:rsidR="00CE54A0" w:rsidRPr="0072779E">
        <w:rPr>
          <w:sz w:val="28"/>
          <w:szCs w:val="28"/>
        </w:rPr>
        <w:t xml:space="preserve">ми </w:t>
      </w:r>
      <w:r w:rsidRPr="0072779E">
        <w:rPr>
          <w:sz w:val="28"/>
          <w:szCs w:val="28"/>
        </w:rPr>
        <w:t>муниципальных программ в 201</w:t>
      </w:r>
      <w:r w:rsidR="0072779E" w:rsidRPr="0072779E">
        <w:rPr>
          <w:sz w:val="28"/>
          <w:szCs w:val="28"/>
        </w:rPr>
        <w:t>6</w:t>
      </w:r>
      <w:r w:rsidRPr="0072779E">
        <w:rPr>
          <w:sz w:val="28"/>
          <w:szCs w:val="28"/>
        </w:rPr>
        <w:t xml:space="preserve"> году составляет 9</w:t>
      </w:r>
      <w:r w:rsidR="0072779E" w:rsidRPr="0072779E">
        <w:rPr>
          <w:sz w:val="28"/>
          <w:szCs w:val="28"/>
        </w:rPr>
        <w:t>5</w:t>
      </w:r>
      <w:r w:rsidRPr="0072779E">
        <w:rPr>
          <w:sz w:val="28"/>
          <w:szCs w:val="28"/>
        </w:rPr>
        <w:t xml:space="preserve"> процент</w:t>
      </w:r>
      <w:r w:rsidR="0072779E" w:rsidRPr="0072779E">
        <w:rPr>
          <w:sz w:val="28"/>
          <w:szCs w:val="28"/>
        </w:rPr>
        <w:t>ов</w:t>
      </w:r>
      <w:r w:rsidRPr="0072779E">
        <w:rPr>
          <w:sz w:val="28"/>
          <w:szCs w:val="28"/>
        </w:rPr>
        <w:t xml:space="preserve">, объем расходов на непрограммные направления деятельности составляет </w:t>
      </w:r>
      <w:r w:rsidR="0072779E" w:rsidRPr="0072779E">
        <w:rPr>
          <w:sz w:val="28"/>
          <w:szCs w:val="28"/>
        </w:rPr>
        <w:t>5</w:t>
      </w:r>
      <w:r w:rsidRPr="0072779E">
        <w:rPr>
          <w:sz w:val="28"/>
          <w:szCs w:val="28"/>
        </w:rPr>
        <w:t xml:space="preserve"> процентов от общего объема расходов бюджета.</w:t>
      </w:r>
    </w:p>
    <w:p w:rsidR="00CE54A0" w:rsidRDefault="00CE54A0" w:rsidP="00CE54A0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72779E">
        <w:rPr>
          <w:sz w:val="28"/>
          <w:szCs w:val="28"/>
        </w:rPr>
        <w:t>Как и в предыдущие годы, бюджет МО ГО "Сыктывкар" является социально ориентированным. Основную долю расходов – 7</w:t>
      </w:r>
      <w:r w:rsidR="00733AA1" w:rsidRPr="0072779E">
        <w:rPr>
          <w:sz w:val="28"/>
          <w:szCs w:val="28"/>
        </w:rPr>
        <w:t>3</w:t>
      </w:r>
      <w:r w:rsidRPr="0072779E">
        <w:rPr>
          <w:sz w:val="28"/>
          <w:szCs w:val="28"/>
        </w:rPr>
        <w:t xml:space="preserve"> процента планируется направить на финансирование социальной сферы.</w:t>
      </w:r>
    </w:p>
    <w:p w:rsidR="0072779E" w:rsidRPr="0072779E" w:rsidRDefault="0072779E" w:rsidP="00CE54A0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72779E">
        <w:rPr>
          <w:sz w:val="28"/>
          <w:szCs w:val="28"/>
        </w:rPr>
        <w:t>Проект бюджета на 2016 год сформирован с учетом направления средств на бюджетные инвестиции порядка 9 процентов от общего объема расходов.</w:t>
      </w:r>
    </w:p>
    <w:p w:rsidR="00CE54A0" w:rsidRPr="0072779E" w:rsidRDefault="00CE54A0" w:rsidP="000249FF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72779E">
        <w:rPr>
          <w:sz w:val="28"/>
          <w:szCs w:val="28"/>
        </w:rPr>
        <w:t>Объем резервн</w:t>
      </w:r>
      <w:r w:rsidR="00733AA1" w:rsidRPr="0072779E">
        <w:rPr>
          <w:sz w:val="28"/>
          <w:szCs w:val="28"/>
        </w:rPr>
        <w:t>ого</w:t>
      </w:r>
      <w:r w:rsidRPr="0072779E">
        <w:rPr>
          <w:sz w:val="28"/>
          <w:szCs w:val="28"/>
        </w:rPr>
        <w:t xml:space="preserve"> фонд</w:t>
      </w:r>
      <w:r w:rsidR="00733AA1" w:rsidRPr="0072779E">
        <w:rPr>
          <w:sz w:val="28"/>
          <w:szCs w:val="28"/>
        </w:rPr>
        <w:t>а</w:t>
      </w:r>
      <w:r w:rsidRPr="0072779E">
        <w:rPr>
          <w:sz w:val="28"/>
          <w:szCs w:val="28"/>
        </w:rPr>
        <w:t xml:space="preserve"> на 201</w:t>
      </w:r>
      <w:r w:rsidR="0072779E" w:rsidRPr="0072779E">
        <w:rPr>
          <w:sz w:val="28"/>
          <w:szCs w:val="28"/>
        </w:rPr>
        <w:t>6</w:t>
      </w:r>
      <w:r w:rsidRPr="0072779E">
        <w:rPr>
          <w:sz w:val="28"/>
          <w:szCs w:val="28"/>
        </w:rPr>
        <w:t>, 201</w:t>
      </w:r>
      <w:r w:rsidR="0072779E" w:rsidRPr="0072779E">
        <w:rPr>
          <w:sz w:val="28"/>
          <w:szCs w:val="28"/>
        </w:rPr>
        <w:t>7</w:t>
      </w:r>
      <w:r w:rsidRPr="0072779E">
        <w:rPr>
          <w:sz w:val="28"/>
          <w:szCs w:val="28"/>
        </w:rPr>
        <w:t xml:space="preserve"> и 201</w:t>
      </w:r>
      <w:r w:rsidR="0072779E" w:rsidRPr="0072779E">
        <w:rPr>
          <w:sz w:val="28"/>
          <w:szCs w:val="28"/>
        </w:rPr>
        <w:t>8</w:t>
      </w:r>
      <w:r w:rsidRPr="0072779E">
        <w:rPr>
          <w:sz w:val="28"/>
          <w:szCs w:val="28"/>
        </w:rPr>
        <w:t xml:space="preserve"> годы запланирован в размере </w:t>
      </w:r>
      <w:r w:rsidR="00733AA1" w:rsidRPr="0072779E">
        <w:rPr>
          <w:sz w:val="28"/>
          <w:szCs w:val="28"/>
        </w:rPr>
        <w:br/>
      </w:r>
      <w:r w:rsidR="0072779E" w:rsidRPr="0072779E">
        <w:rPr>
          <w:sz w:val="28"/>
          <w:szCs w:val="28"/>
        </w:rPr>
        <w:t>15</w:t>
      </w:r>
      <w:r w:rsidRPr="0072779E">
        <w:rPr>
          <w:sz w:val="28"/>
          <w:szCs w:val="28"/>
        </w:rPr>
        <w:t xml:space="preserve"> </w:t>
      </w:r>
      <w:r w:rsidR="000249FF" w:rsidRPr="0072779E">
        <w:rPr>
          <w:sz w:val="28"/>
          <w:szCs w:val="28"/>
        </w:rPr>
        <w:t>млн</w:t>
      </w:r>
      <w:r w:rsidRPr="0072779E">
        <w:rPr>
          <w:sz w:val="28"/>
          <w:szCs w:val="28"/>
        </w:rPr>
        <w:t xml:space="preserve">. рублей ежегодно и не противоречит </w:t>
      </w:r>
      <w:r w:rsidR="000249FF" w:rsidRPr="0072779E">
        <w:rPr>
          <w:sz w:val="28"/>
          <w:szCs w:val="28"/>
        </w:rPr>
        <w:t>бюджетно</w:t>
      </w:r>
      <w:r w:rsidR="000D0E2A" w:rsidRPr="0072779E">
        <w:rPr>
          <w:sz w:val="28"/>
          <w:szCs w:val="28"/>
        </w:rPr>
        <w:t>му</w:t>
      </w:r>
      <w:r w:rsidR="000249FF" w:rsidRPr="0072779E">
        <w:rPr>
          <w:sz w:val="28"/>
          <w:szCs w:val="28"/>
        </w:rPr>
        <w:t xml:space="preserve"> законодательств</w:t>
      </w:r>
      <w:r w:rsidR="000D0E2A" w:rsidRPr="0072779E">
        <w:rPr>
          <w:sz w:val="28"/>
          <w:szCs w:val="28"/>
        </w:rPr>
        <w:t>у</w:t>
      </w:r>
      <w:r w:rsidRPr="0072779E">
        <w:rPr>
          <w:sz w:val="28"/>
          <w:szCs w:val="28"/>
        </w:rPr>
        <w:t>.</w:t>
      </w:r>
    </w:p>
    <w:p w:rsidR="00CE54A0" w:rsidRPr="0072779E" w:rsidRDefault="00CE54A0" w:rsidP="000249FF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72779E">
        <w:rPr>
          <w:sz w:val="28"/>
          <w:szCs w:val="28"/>
        </w:rPr>
        <w:t>Объем условно утвержденных расходов на 201</w:t>
      </w:r>
      <w:r w:rsidR="0072779E" w:rsidRPr="0072779E">
        <w:rPr>
          <w:sz w:val="28"/>
          <w:szCs w:val="28"/>
        </w:rPr>
        <w:t>7</w:t>
      </w:r>
      <w:r w:rsidRPr="0072779E">
        <w:rPr>
          <w:sz w:val="28"/>
          <w:szCs w:val="28"/>
        </w:rPr>
        <w:t xml:space="preserve"> и 201</w:t>
      </w:r>
      <w:r w:rsidR="0072779E" w:rsidRPr="0072779E">
        <w:rPr>
          <w:sz w:val="28"/>
          <w:szCs w:val="28"/>
        </w:rPr>
        <w:t>8</w:t>
      </w:r>
      <w:r w:rsidRPr="0072779E">
        <w:rPr>
          <w:sz w:val="28"/>
          <w:szCs w:val="28"/>
        </w:rPr>
        <w:t xml:space="preserve"> годы соответствует нормам Бюджетного кодекса Р</w:t>
      </w:r>
      <w:r w:rsidR="000249FF" w:rsidRPr="0072779E">
        <w:rPr>
          <w:sz w:val="28"/>
          <w:szCs w:val="28"/>
        </w:rPr>
        <w:t xml:space="preserve">оссийской </w:t>
      </w:r>
      <w:r w:rsidRPr="0072779E">
        <w:rPr>
          <w:sz w:val="28"/>
          <w:szCs w:val="28"/>
        </w:rPr>
        <w:t>Ф</w:t>
      </w:r>
      <w:r w:rsidR="000249FF" w:rsidRPr="0072779E">
        <w:rPr>
          <w:sz w:val="28"/>
          <w:szCs w:val="28"/>
        </w:rPr>
        <w:t>едерации</w:t>
      </w:r>
      <w:r w:rsidRPr="0072779E">
        <w:rPr>
          <w:sz w:val="28"/>
          <w:szCs w:val="28"/>
        </w:rPr>
        <w:t>.</w:t>
      </w:r>
    </w:p>
    <w:p w:rsidR="00CE54A0" w:rsidRPr="0072779E" w:rsidRDefault="00CE54A0" w:rsidP="000249FF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72779E">
        <w:rPr>
          <w:sz w:val="28"/>
          <w:szCs w:val="28"/>
        </w:rPr>
        <w:t>Планируемый объем дефицита бюджета на 201</w:t>
      </w:r>
      <w:r w:rsidR="0072779E" w:rsidRPr="0072779E">
        <w:rPr>
          <w:sz w:val="28"/>
          <w:szCs w:val="28"/>
        </w:rPr>
        <w:t>6</w:t>
      </w:r>
      <w:r w:rsidRPr="0072779E">
        <w:rPr>
          <w:sz w:val="28"/>
          <w:szCs w:val="28"/>
        </w:rPr>
        <w:t xml:space="preserve"> год и плановый период 201</w:t>
      </w:r>
      <w:r w:rsidR="0072779E" w:rsidRPr="0072779E">
        <w:rPr>
          <w:sz w:val="28"/>
          <w:szCs w:val="28"/>
        </w:rPr>
        <w:t>7</w:t>
      </w:r>
      <w:r w:rsidRPr="0072779E">
        <w:rPr>
          <w:sz w:val="28"/>
          <w:szCs w:val="28"/>
        </w:rPr>
        <w:t xml:space="preserve"> и 201</w:t>
      </w:r>
      <w:r w:rsidR="0072779E" w:rsidRPr="0072779E">
        <w:rPr>
          <w:sz w:val="28"/>
          <w:szCs w:val="28"/>
        </w:rPr>
        <w:t>8</w:t>
      </w:r>
      <w:r w:rsidRPr="0072779E">
        <w:rPr>
          <w:sz w:val="28"/>
          <w:szCs w:val="28"/>
        </w:rPr>
        <w:t xml:space="preserve"> годов не противоречит требованиям Бюджетного кодекса Р</w:t>
      </w:r>
      <w:r w:rsidR="000249FF" w:rsidRPr="0072779E">
        <w:rPr>
          <w:sz w:val="28"/>
          <w:szCs w:val="28"/>
        </w:rPr>
        <w:t xml:space="preserve">оссийской </w:t>
      </w:r>
      <w:r w:rsidRPr="0072779E">
        <w:rPr>
          <w:sz w:val="28"/>
          <w:szCs w:val="28"/>
        </w:rPr>
        <w:lastRenderedPageBreak/>
        <w:t>Ф</w:t>
      </w:r>
      <w:r w:rsidR="000249FF" w:rsidRPr="0072779E">
        <w:rPr>
          <w:sz w:val="28"/>
          <w:szCs w:val="28"/>
        </w:rPr>
        <w:t>едерации</w:t>
      </w:r>
      <w:r w:rsidRPr="0072779E">
        <w:rPr>
          <w:sz w:val="28"/>
          <w:szCs w:val="28"/>
        </w:rPr>
        <w:t xml:space="preserve"> и, в соответствии с требованиями бюджетного законодательства, в полном объеме покрывается источниками финансирования дефицита бюджета.</w:t>
      </w:r>
    </w:p>
    <w:p w:rsidR="00CE54A0" w:rsidRPr="000C3AB4" w:rsidRDefault="00275A51" w:rsidP="00275A51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0C3AB4">
        <w:rPr>
          <w:sz w:val="28"/>
          <w:szCs w:val="28"/>
        </w:rPr>
        <w:t>В качестве источника финансирования дефицита бюджета в 201</w:t>
      </w:r>
      <w:r w:rsidR="0072779E" w:rsidRPr="000C3AB4">
        <w:rPr>
          <w:sz w:val="28"/>
          <w:szCs w:val="28"/>
        </w:rPr>
        <w:t>6</w:t>
      </w:r>
      <w:r w:rsidRPr="000C3AB4">
        <w:rPr>
          <w:sz w:val="28"/>
          <w:szCs w:val="28"/>
        </w:rPr>
        <w:t xml:space="preserve"> году п</w:t>
      </w:r>
      <w:r w:rsidR="00CE54A0" w:rsidRPr="000C3AB4">
        <w:rPr>
          <w:sz w:val="28"/>
          <w:szCs w:val="28"/>
        </w:rPr>
        <w:t>роектом бюджета предусматривается привлечение</w:t>
      </w:r>
      <w:r w:rsidR="0072779E" w:rsidRPr="000C3AB4">
        <w:rPr>
          <w:sz w:val="28"/>
          <w:szCs w:val="28"/>
        </w:rPr>
        <w:t xml:space="preserve"> бюджетных и</w:t>
      </w:r>
      <w:r w:rsidR="00CE54A0" w:rsidRPr="000C3AB4">
        <w:rPr>
          <w:sz w:val="28"/>
          <w:szCs w:val="28"/>
        </w:rPr>
        <w:t xml:space="preserve"> коммерческих</w:t>
      </w:r>
      <w:r w:rsidR="00751657" w:rsidRPr="000C3AB4">
        <w:rPr>
          <w:sz w:val="28"/>
          <w:szCs w:val="28"/>
        </w:rPr>
        <w:t xml:space="preserve"> </w:t>
      </w:r>
      <w:r w:rsidR="00CE54A0" w:rsidRPr="000C3AB4">
        <w:rPr>
          <w:sz w:val="28"/>
          <w:szCs w:val="28"/>
        </w:rPr>
        <w:t xml:space="preserve">кредитов </w:t>
      </w:r>
      <w:r w:rsidR="00311B5B" w:rsidRPr="000C3AB4">
        <w:rPr>
          <w:sz w:val="28"/>
          <w:szCs w:val="28"/>
        </w:rPr>
        <w:t>с частичным погашением в течение года</w:t>
      </w:r>
      <w:r w:rsidR="00C10140" w:rsidRPr="000C3AB4">
        <w:rPr>
          <w:sz w:val="28"/>
          <w:szCs w:val="28"/>
        </w:rPr>
        <w:t>.</w:t>
      </w:r>
      <w:r w:rsidRPr="000C3AB4">
        <w:rPr>
          <w:sz w:val="28"/>
          <w:szCs w:val="28"/>
        </w:rPr>
        <w:t xml:space="preserve"> </w:t>
      </w:r>
      <w:r w:rsidR="000C3AB4" w:rsidRPr="008C1631">
        <w:rPr>
          <w:sz w:val="28"/>
          <w:szCs w:val="28"/>
        </w:rPr>
        <w:t>Проектом бюджета предусматривается увеличение в 2016 году муниципального долга до 965</w:t>
      </w:r>
      <w:r w:rsidR="000C3AB4">
        <w:rPr>
          <w:sz w:val="28"/>
          <w:szCs w:val="28"/>
        </w:rPr>
        <w:t xml:space="preserve"> млн</w:t>
      </w:r>
      <w:r w:rsidR="000C3AB4" w:rsidRPr="008C1631">
        <w:rPr>
          <w:sz w:val="28"/>
          <w:szCs w:val="28"/>
        </w:rPr>
        <w:t>. рублей</w:t>
      </w:r>
      <w:r w:rsidR="000C3AB4">
        <w:rPr>
          <w:sz w:val="28"/>
          <w:szCs w:val="28"/>
        </w:rPr>
        <w:t xml:space="preserve">. </w:t>
      </w:r>
      <w:bookmarkStart w:id="0" w:name="_GoBack"/>
      <w:bookmarkEnd w:id="0"/>
      <w:r w:rsidR="000C3AB4" w:rsidRPr="008C1631">
        <w:rPr>
          <w:sz w:val="28"/>
          <w:szCs w:val="28"/>
        </w:rPr>
        <w:t xml:space="preserve"> </w:t>
      </w:r>
      <w:proofErr w:type="gramStart"/>
      <w:r w:rsidR="000D0E2A" w:rsidRPr="000C3AB4">
        <w:rPr>
          <w:sz w:val="28"/>
          <w:szCs w:val="28"/>
        </w:rPr>
        <w:t>П</w:t>
      </w:r>
      <w:proofErr w:type="gramEnd"/>
      <w:r w:rsidR="00CE54A0" w:rsidRPr="000C3AB4">
        <w:rPr>
          <w:sz w:val="28"/>
          <w:szCs w:val="28"/>
        </w:rPr>
        <w:t xml:space="preserve">о сравнению с </w:t>
      </w:r>
      <w:r w:rsidR="0072779E" w:rsidRPr="000C3AB4">
        <w:rPr>
          <w:sz w:val="28"/>
          <w:szCs w:val="28"/>
        </w:rPr>
        <w:t>плановыми значениями,</w:t>
      </w:r>
      <w:r w:rsidR="000D0E2A" w:rsidRPr="000C3AB4">
        <w:rPr>
          <w:sz w:val="28"/>
          <w:szCs w:val="28"/>
        </w:rPr>
        <w:t xml:space="preserve"> </w:t>
      </w:r>
      <w:r w:rsidR="00DB1AC9" w:rsidRPr="000C3AB4">
        <w:rPr>
          <w:sz w:val="28"/>
          <w:szCs w:val="28"/>
        </w:rPr>
        <w:t xml:space="preserve">проектом бюджета запланировано увеличение </w:t>
      </w:r>
      <w:r w:rsidR="000D0E2A" w:rsidRPr="000C3AB4">
        <w:rPr>
          <w:sz w:val="28"/>
          <w:szCs w:val="28"/>
        </w:rPr>
        <w:t>расход</w:t>
      </w:r>
      <w:r w:rsidR="00DB1AC9" w:rsidRPr="000C3AB4">
        <w:rPr>
          <w:sz w:val="28"/>
          <w:szCs w:val="28"/>
        </w:rPr>
        <w:t>ов</w:t>
      </w:r>
      <w:r w:rsidR="000D0E2A" w:rsidRPr="000C3AB4">
        <w:rPr>
          <w:sz w:val="28"/>
          <w:szCs w:val="28"/>
        </w:rPr>
        <w:t xml:space="preserve"> на обслуживание муниципального долга </w:t>
      </w:r>
      <w:r w:rsidR="0072779E" w:rsidRPr="000C3AB4">
        <w:rPr>
          <w:sz w:val="28"/>
          <w:szCs w:val="28"/>
        </w:rPr>
        <w:t>на</w:t>
      </w:r>
      <w:r w:rsidR="000D0E2A" w:rsidRPr="000C3AB4">
        <w:rPr>
          <w:sz w:val="28"/>
          <w:szCs w:val="28"/>
        </w:rPr>
        <w:t xml:space="preserve"> </w:t>
      </w:r>
      <w:r w:rsidR="0072779E" w:rsidRPr="000C3AB4">
        <w:rPr>
          <w:sz w:val="28"/>
          <w:szCs w:val="28"/>
        </w:rPr>
        <w:t>35</w:t>
      </w:r>
      <w:r w:rsidR="000D0E2A" w:rsidRPr="000C3AB4">
        <w:rPr>
          <w:sz w:val="28"/>
          <w:szCs w:val="28"/>
        </w:rPr>
        <w:t xml:space="preserve"> </w:t>
      </w:r>
      <w:r w:rsidR="0072779E" w:rsidRPr="000C3AB4">
        <w:rPr>
          <w:sz w:val="28"/>
          <w:szCs w:val="28"/>
        </w:rPr>
        <w:t>процентов</w:t>
      </w:r>
      <w:r w:rsidR="000D0E2A" w:rsidRPr="000C3AB4">
        <w:rPr>
          <w:sz w:val="28"/>
          <w:szCs w:val="28"/>
        </w:rPr>
        <w:t>.</w:t>
      </w:r>
    </w:p>
    <w:p w:rsidR="00217346" w:rsidRPr="000C3AB4" w:rsidRDefault="000C3AB4" w:rsidP="00275A51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0C3AB4">
        <w:rPr>
          <w:sz w:val="28"/>
          <w:szCs w:val="28"/>
        </w:rPr>
        <w:t>Установленные предельные значения</w:t>
      </w:r>
      <w:r w:rsidR="00217346" w:rsidRPr="000C3AB4">
        <w:rPr>
          <w:sz w:val="28"/>
          <w:szCs w:val="28"/>
        </w:rPr>
        <w:t xml:space="preserve"> муниципального долга, и объем расходов, на обслуживание муниципального долга, не превышают предельных значений, установленных Бюджетным кодексом</w:t>
      </w:r>
      <w:r w:rsidR="005F0D4B" w:rsidRPr="000C3AB4">
        <w:rPr>
          <w:sz w:val="28"/>
          <w:szCs w:val="28"/>
        </w:rPr>
        <w:t xml:space="preserve"> Российской Федерации</w:t>
      </w:r>
      <w:r w:rsidR="00217346" w:rsidRPr="000C3AB4">
        <w:rPr>
          <w:sz w:val="28"/>
          <w:szCs w:val="28"/>
        </w:rPr>
        <w:t>.</w:t>
      </w:r>
    </w:p>
    <w:p w:rsidR="00CE54A0" w:rsidRPr="000C3AB4" w:rsidRDefault="00CE54A0" w:rsidP="00AA7414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0C3AB4">
        <w:rPr>
          <w:sz w:val="28"/>
          <w:szCs w:val="28"/>
        </w:rPr>
        <w:t>Показатели представленного проекта бюджета соответствуют требованиям сбалансированности бюджета, установленным Бюджетн</w:t>
      </w:r>
      <w:r w:rsidR="00AA7414" w:rsidRPr="000C3AB4">
        <w:rPr>
          <w:sz w:val="28"/>
          <w:szCs w:val="28"/>
        </w:rPr>
        <w:t>ым</w:t>
      </w:r>
      <w:r w:rsidRPr="000C3AB4">
        <w:rPr>
          <w:sz w:val="28"/>
          <w:szCs w:val="28"/>
        </w:rPr>
        <w:t xml:space="preserve"> кодекс</w:t>
      </w:r>
      <w:r w:rsidR="00AA7414" w:rsidRPr="000C3AB4">
        <w:rPr>
          <w:sz w:val="28"/>
          <w:szCs w:val="28"/>
        </w:rPr>
        <w:t>ом</w:t>
      </w:r>
      <w:r w:rsidRPr="000C3AB4">
        <w:rPr>
          <w:sz w:val="28"/>
          <w:szCs w:val="28"/>
        </w:rPr>
        <w:t xml:space="preserve"> Российской Федерации.</w:t>
      </w:r>
    </w:p>
    <w:p w:rsidR="005F0D4B" w:rsidRPr="000C3AB4" w:rsidRDefault="005F0D4B" w:rsidP="005F0D4B">
      <w:pPr>
        <w:spacing w:before="120"/>
        <w:ind w:firstLine="720"/>
        <w:jc w:val="both"/>
        <w:rPr>
          <w:sz w:val="28"/>
          <w:szCs w:val="28"/>
        </w:rPr>
      </w:pPr>
      <w:r w:rsidRPr="000C3AB4">
        <w:rPr>
          <w:sz w:val="28"/>
          <w:szCs w:val="28"/>
        </w:rPr>
        <w:t xml:space="preserve">Таким образом, нарушений бюджетного законодательства не установлено. По итогам проведенной внешней проверки Контрольно-счетной палатой сделан вывод о возможности рассмотрения проекта бюджета </w:t>
      </w:r>
      <w:r w:rsidR="008171A7" w:rsidRPr="000C3AB4">
        <w:rPr>
          <w:sz w:val="28"/>
          <w:szCs w:val="28"/>
        </w:rPr>
        <w:t>на заседаниях постоянных комиссий Совета города.</w:t>
      </w:r>
    </w:p>
    <w:sectPr w:rsidR="005F0D4B" w:rsidRPr="000C3AB4" w:rsidSect="00F7049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41" w:rsidRDefault="00FA3A41">
      <w:r>
        <w:separator/>
      </w:r>
    </w:p>
  </w:endnote>
  <w:endnote w:type="continuationSeparator" w:id="0">
    <w:p w:rsidR="00FA3A41" w:rsidRDefault="00FA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FA3A41" w:rsidP="00931D18">
    <w:pPr>
      <w:pStyle w:val="a8"/>
      <w:jc w:val="center"/>
      <w:rPr>
        <w:color w:val="C0C0C0"/>
        <w:sz w:val="20"/>
        <w:szCs w:val="20"/>
      </w:rPr>
    </w:pPr>
  </w:p>
  <w:p w:rsidR="001B4468" w:rsidRPr="0040239F" w:rsidRDefault="0043355E" w:rsidP="00931D18">
    <w:pPr>
      <w:pStyle w:val="a8"/>
      <w:jc w:val="center"/>
      <w:rPr>
        <w:color w:val="C0C0C0"/>
        <w:sz w:val="20"/>
        <w:szCs w:val="20"/>
      </w:rPr>
    </w:pPr>
    <w:r w:rsidRPr="0040239F">
      <w:rPr>
        <w:color w:val="C0C0C0"/>
        <w:sz w:val="20"/>
        <w:szCs w:val="20"/>
      </w:rPr>
      <w:t>Контрольно-счетная палата муниципального образования городского округа "Сыктывкар"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FA3A41" w:rsidP="00120AEA">
    <w:pPr>
      <w:pStyle w:val="a8"/>
      <w:rPr>
        <w:szCs w:val="20"/>
      </w:rPr>
    </w:pPr>
  </w:p>
  <w:p w:rsidR="001B4468" w:rsidRPr="00120AEA" w:rsidRDefault="00FA3A41" w:rsidP="00120AEA">
    <w:pPr>
      <w:pStyle w:val="a8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41" w:rsidRDefault="00FA3A41">
      <w:r>
        <w:separator/>
      </w:r>
    </w:p>
  </w:footnote>
  <w:footnote w:type="continuationSeparator" w:id="0">
    <w:p w:rsidR="00FA3A41" w:rsidRDefault="00FA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468" w:rsidRDefault="00FA3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 w:rsidRPr="00EF1F74">
      <w:rPr>
        <w:rStyle w:val="a7"/>
        <w:sz w:val="20"/>
        <w:szCs w:val="20"/>
      </w:rPr>
      <w:fldChar w:fldCharType="begin"/>
    </w:r>
    <w:r w:rsidRPr="00EF1F74">
      <w:rPr>
        <w:rStyle w:val="a7"/>
        <w:sz w:val="20"/>
        <w:szCs w:val="20"/>
      </w:rPr>
      <w:instrText xml:space="preserve">PAGE  </w:instrText>
    </w:r>
    <w:r w:rsidRPr="00EF1F74">
      <w:rPr>
        <w:rStyle w:val="a7"/>
        <w:sz w:val="20"/>
        <w:szCs w:val="20"/>
      </w:rPr>
      <w:fldChar w:fldCharType="separate"/>
    </w:r>
    <w:r w:rsidR="000C3AB4">
      <w:rPr>
        <w:rStyle w:val="a7"/>
        <w:noProof/>
        <w:sz w:val="20"/>
        <w:szCs w:val="20"/>
      </w:rPr>
      <w:t>2</w:t>
    </w:r>
    <w:r w:rsidRPr="00EF1F74">
      <w:rPr>
        <w:rStyle w:val="a7"/>
        <w:sz w:val="20"/>
        <w:szCs w:val="20"/>
      </w:rPr>
      <w:fldChar w:fldCharType="end"/>
    </w:r>
  </w:p>
  <w:p w:rsidR="001B4468" w:rsidRDefault="00FA3A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614"/>
    <w:multiLevelType w:val="hybridMultilevel"/>
    <w:tmpl w:val="C1A4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D7E7D"/>
    <w:multiLevelType w:val="hybridMultilevel"/>
    <w:tmpl w:val="C0C83AAA"/>
    <w:lvl w:ilvl="0" w:tplc="783C1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B8AC443A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C1BCF"/>
    <w:multiLevelType w:val="hybridMultilevel"/>
    <w:tmpl w:val="9694496A"/>
    <w:lvl w:ilvl="0" w:tplc="1826D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07A55"/>
    <w:multiLevelType w:val="hybridMultilevel"/>
    <w:tmpl w:val="E08CDA0E"/>
    <w:lvl w:ilvl="0" w:tplc="D2C42A94">
      <w:start w:val="5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4">
    <w:nsid w:val="48FB10A1"/>
    <w:multiLevelType w:val="hybridMultilevel"/>
    <w:tmpl w:val="CCA0D612"/>
    <w:lvl w:ilvl="0" w:tplc="6188F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C7C1C"/>
    <w:multiLevelType w:val="hybridMultilevel"/>
    <w:tmpl w:val="8104DFCC"/>
    <w:lvl w:ilvl="0" w:tplc="33222998">
      <w:start w:val="1"/>
      <w:numFmt w:val="decimal"/>
      <w:lvlText w:val="%1."/>
      <w:lvlJc w:val="left"/>
      <w:pPr>
        <w:tabs>
          <w:tab w:val="num" w:pos="1233"/>
        </w:tabs>
        <w:ind w:left="1233" w:firstLine="77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E1E6B"/>
    <w:multiLevelType w:val="multilevel"/>
    <w:tmpl w:val="474CC09E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7">
    <w:nsid w:val="6B06026F"/>
    <w:multiLevelType w:val="hybridMultilevel"/>
    <w:tmpl w:val="0F08E5C2"/>
    <w:lvl w:ilvl="0" w:tplc="D49E5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C6503"/>
    <w:multiLevelType w:val="hybridMultilevel"/>
    <w:tmpl w:val="E884CF60"/>
    <w:lvl w:ilvl="0" w:tplc="B1D0E996">
      <w:start w:val="1"/>
      <w:numFmt w:val="bullet"/>
      <w:lvlText w:val=""/>
      <w:lvlJc w:val="left"/>
      <w:pPr>
        <w:tabs>
          <w:tab w:val="num" w:pos="1277"/>
        </w:tabs>
        <w:ind w:left="127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05824C7"/>
    <w:multiLevelType w:val="hybridMultilevel"/>
    <w:tmpl w:val="60089F2E"/>
    <w:lvl w:ilvl="0" w:tplc="776AC342">
      <w:start w:val="1"/>
      <w:numFmt w:val="bullet"/>
      <w:lvlText w:val=""/>
      <w:lvlJc w:val="left"/>
      <w:pPr>
        <w:tabs>
          <w:tab w:val="num" w:pos="1816"/>
        </w:tabs>
        <w:ind w:left="1816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74220617"/>
    <w:multiLevelType w:val="hybridMultilevel"/>
    <w:tmpl w:val="0546B6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00D1FE">
      <w:start w:val="1"/>
      <w:numFmt w:val="bullet"/>
      <w:lvlText w:val="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6"/>
    <w:rsid w:val="00002312"/>
    <w:rsid w:val="000249FF"/>
    <w:rsid w:val="0006627E"/>
    <w:rsid w:val="000B017D"/>
    <w:rsid w:val="000C3AB4"/>
    <w:rsid w:val="000D0E2A"/>
    <w:rsid w:val="000D7B63"/>
    <w:rsid w:val="000F0923"/>
    <w:rsid w:val="000F7CDC"/>
    <w:rsid w:val="0010042A"/>
    <w:rsid w:val="0012445A"/>
    <w:rsid w:val="00172E2F"/>
    <w:rsid w:val="0018789D"/>
    <w:rsid w:val="001A14AB"/>
    <w:rsid w:val="001A2FDB"/>
    <w:rsid w:val="001A462F"/>
    <w:rsid w:val="001B05FB"/>
    <w:rsid w:val="001E22E1"/>
    <w:rsid w:val="001F6654"/>
    <w:rsid w:val="0021729F"/>
    <w:rsid w:val="00217346"/>
    <w:rsid w:val="00230033"/>
    <w:rsid w:val="00240BA1"/>
    <w:rsid w:val="00241272"/>
    <w:rsid w:val="002437A5"/>
    <w:rsid w:val="00250688"/>
    <w:rsid w:val="00261B26"/>
    <w:rsid w:val="00275A51"/>
    <w:rsid w:val="002A49C3"/>
    <w:rsid w:val="002E0BED"/>
    <w:rsid w:val="002F6CD1"/>
    <w:rsid w:val="00311B5B"/>
    <w:rsid w:val="003176B0"/>
    <w:rsid w:val="00317D3C"/>
    <w:rsid w:val="00327AD6"/>
    <w:rsid w:val="003337B6"/>
    <w:rsid w:val="0033383C"/>
    <w:rsid w:val="00340BAA"/>
    <w:rsid w:val="003B3C09"/>
    <w:rsid w:val="003C596C"/>
    <w:rsid w:val="003D633B"/>
    <w:rsid w:val="004012A7"/>
    <w:rsid w:val="0040298F"/>
    <w:rsid w:val="00416214"/>
    <w:rsid w:val="00431628"/>
    <w:rsid w:val="0043355E"/>
    <w:rsid w:val="00445C92"/>
    <w:rsid w:val="00472A52"/>
    <w:rsid w:val="004841A6"/>
    <w:rsid w:val="00490AC7"/>
    <w:rsid w:val="00493769"/>
    <w:rsid w:val="00496E9A"/>
    <w:rsid w:val="004F7711"/>
    <w:rsid w:val="00512334"/>
    <w:rsid w:val="0051612C"/>
    <w:rsid w:val="00520F3A"/>
    <w:rsid w:val="005272C6"/>
    <w:rsid w:val="005335B6"/>
    <w:rsid w:val="00536F13"/>
    <w:rsid w:val="00552884"/>
    <w:rsid w:val="0055293C"/>
    <w:rsid w:val="00566FBE"/>
    <w:rsid w:val="005676DA"/>
    <w:rsid w:val="005743BF"/>
    <w:rsid w:val="005F0D4B"/>
    <w:rsid w:val="005F69D9"/>
    <w:rsid w:val="00626791"/>
    <w:rsid w:val="00636833"/>
    <w:rsid w:val="00642171"/>
    <w:rsid w:val="00666C3E"/>
    <w:rsid w:val="00681407"/>
    <w:rsid w:val="006979D0"/>
    <w:rsid w:val="006C614D"/>
    <w:rsid w:val="0072779E"/>
    <w:rsid w:val="00733AA1"/>
    <w:rsid w:val="00751657"/>
    <w:rsid w:val="00793FD2"/>
    <w:rsid w:val="007B1EAA"/>
    <w:rsid w:val="007C39B1"/>
    <w:rsid w:val="007D41C7"/>
    <w:rsid w:val="00813A71"/>
    <w:rsid w:val="00813B5C"/>
    <w:rsid w:val="0081534A"/>
    <w:rsid w:val="00815D48"/>
    <w:rsid w:val="008171A7"/>
    <w:rsid w:val="008413DF"/>
    <w:rsid w:val="00843769"/>
    <w:rsid w:val="00860988"/>
    <w:rsid w:val="008656D9"/>
    <w:rsid w:val="00877B54"/>
    <w:rsid w:val="008A6BF5"/>
    <w:rsid w:val="008B7BBD"/>
    <w:rsid w:val="008C6DD5"/>
    <w:rsid w:val="008D0B8A"/>
    <w:rsid w:val="00906BF8"/>
    <w:rsid w:val="009951F6"/>
    <w:rsid w:val="009B4A54"/>
    <w:rsid w:val="009C5756"/>
    <w:rsid w:val="00A07A1C"/>
    <w:rsid w:val="00A21501"/>
    <w:rsid w:val="00A94233"/>
    <w:rsid w:val="00A96C98"/>
    <w:rsid w:val="00AA7414"/>
    <w:rsid w:val="00AB21DA"/>
    <w:rsid w:val="00AB5841"/>
    <w:rsid w:val="00AF0B60"/>
    <w:rsid w:val="00AF70BE"/>
    <w:rsid w:val="00B0015D"/>
    <w:rsid w:val="00B502C1"/>
    <w:rsid w:val="00B77AAC"/>
    <w:rsid w:val="00BB0C0B"/>
    <w:rsid w:val="00BB404D"/>
    <w:rsid w:val="00BC2906"/>
    <w:rsid w:val="00BD2788"/>
    <w:rsid w:val="00BD2938"/>
    <w:rsid w:val="00BD4EA6"/>
    <w:rsid w:val="00BD70AE"/>
    <w:rsid w:val="00BE745A"/>
    <w:rsid w:val="00BF2556"/>
    <w:rsid w:val="00C10140"/>
    <w:rsid w:val="00C31175"/>
    <w:rsid w:val="00C34B0D"/>
    <w:rsid w:val="00C9152D"/>
    <w:rsid w:val="00C93669"/>
    <w:rsid w:val="00C96E36"/>
    <w:rsid w:val="00CD3D01"/>
    <w:rsid w:val="00CE18D5"/>
    <w:rsid w:val="00CE54A0"/>
    <w:rsid w:val="00CF6DF9"/>
    <w:rsid w:val="00D3095D"/>
    <w:rsid w:val="00D41DC7"/>
    <w:rsid w:val="00D42CE1"/>
    <w:rsid w:val="00D46E6B"/>
    <w:rsid w:val="00D641F2"/>
    <w:rsid w:val="00D702C8"/>
    <w:rsid w:val="00D75882"/>
    <w:rsid w:val="00D91707"/>
    <w:rsid w:val="00D964BB"/>
    <w:rsid w:val="00D966E0"/>
    <w:rsid w:val="00DB1AC9"/>
    <w:rsid w:val="00DB2F56"/>
    <w:rsid w:val="00DB39D8"/>
    <w:rsid w:val="00DD1703"/>
    <w:rsid w:val="00DD4992"/>
    <w:rsid w:val="00DD6419"/>
    <w:rsid w:val="00E11CB1"/>
    <w:rsid w:val="00E15112"/>
    <w:rsid w:val="00E1578A"/>
    <w:rsid w:val="00E215DD"/>
    <w:rsid w:val="00E278F8"/>
    <w:rsid w:val="00E31436"/>
    <w:rsid w:val="00E42772"/>
    <w:rsid w:val="00E51AB4"/>
    <w:rsid w:val="00E5623A"/>
    <w:rsid w:val="00E619FB"/>
    <w:rsid w:val="00E84E35"/>
    <w:rsid w:val="00EA44C6"/>
    <w:rsid w:val="00EA509E"/>
    <w:rsid w:val="00EE6A3B"/>
    <w:rsid w:val="00F16EDF"/>
    <w:rsid w:val="00F23EDC"/>
    <w:rsid w:val="00F5064D"/>
    <w:rsid w:val="00F5098C"/>
    <w:rsid w:val="00F70491"/>
    <w:rsid w:val="00FA3A41"/>
    <w:rsid w:val="00FE4B3F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БВВ</dc:creator>
  <cp:lastModifiedBy>БВВ</cp:lastModifiedBy>
  <cp:revision>4</cp:revision>
  <cp:lastPrinted>2012-10-29T07:55:00Z</cp:lastPrinted>
  <dcterms:created xsi:type="dcterms:W3CDTF">2015-12-14T13:50:00Z</dcterms:created>
  <dcterms:modified xsi:type="dcterms:W3CDTF">2015-12-15T09:18:00Z</dcterms:modified>
</cp:coreProperties>
</file>