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Отчет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 работе</w:t>
      </w:r>
      <w:r w:rsidR="00C227FB" w:rsidRPr="00E43945">
        <w:rPr>
          <w:b/>
          <w:sz w:val="32"/>
          <w:szCs w:val="32"/>
        </w:rPr>
        <w:t xml:space="preserve"> </w:t>
      </w:r>
      <w:r w:rsidRPr="00E43945">
        <w:rPr>
          <w:b/>
          <w:sz w:val="32"/>
          <w:szCs w:val="32"/>
        </w:rPr>
        <w:t>Контрольно-с</w:t>
      </w:r>
      <w:r w:rsidR="00C227FB" w:rsidRPr="00E43945">
        <w:rPr>
          <w:b/>
          <w:sz w:val="32"/>
          <w:szCs w:val="32"/>
        </w:rPr>
        <w:t>четной палаты МО ГО "Сыктывкар"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за 201</w:t>
      </w:r>
      <w:r w:rsidR="000A055E" w:rsidRPr="00E43945">
        <w:rPr>
          <w:b/>
          <w:sz w:val="32"/>
          <w:szCs w:val="32"/>
        </w:rPr>
        <w:t>3</w:t>
      </w:r>
      <w:r w:rsidRPr="00E43945">
        <w:rPr>
          <w:b/>
          <w:sz w:val="32"/>
          <w:szCs w:val="32"/>
        </w:rPr>
        <w:t xml:space="preserve"> год</w:t>
      </w:r>
    </w:p>
    <w:p w:rsidR="00DF49FA" w:rsidRPr="00E43945" w:rsidRDefault="00DF49FA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Default="00C227FB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Pr="00E43945" w:rsidRDefault="006734A0" w:rsidP="00DF49FA">
      <w:pPr>
        <w:jc w:val="center"/>
        <w:rPr>
          <w:b/>
        </w:rPr>
      </w:pPr>
    </w:p>
    <w:p w:rsidR="004A721A" w:rsidRDefault="00C227FB" w:rsidP="00DF49FA">
      <w:pPr>
        <w:jc w:val="center"/>
        <w:rPr>
          <w:b/>
        </w:rPr>
      </w:pPr>
      <w:r w:rsidRPr="00E43945">
        <w:rPr>
          <w:b/>
        </w:rPr>
        <w:t>Сыктывкар,</w:t>
      </w:r>
    </w:p>
    <w:p w:rsidR="006734A0" w:rsidRDefault="00C227FB" w:rsidP="00DF49FA">
      <w:pPr>
        <w:jc w:val="center"/>
        <w:rPr>
          <w:b/>
        </w:rPr>
      </w:pPr>
      <w:r w:rsidRPr="00E43945">
        <w:rPr>
          <w:b/>
        </w:rPr>
        <w:t>201</w:t>
      </w:r>
      <w:r w:rsidR="000A055E" w:rsidRPr="00E43945">
        <w:rPr>
          <w:b/>
        </w:rPr>
        <w:t>4</w:t>
      </w:r>
      <w:r w:rsidRPr="00E43945">
        <w:rPr>
          <w:b/>
        </w:rPr>
        <w:t xml:space="preserve"> год</w:t>
      </w:r>
    </w:p>
    <w:p w:rsidR="006734A0" w:rsidRDefault="006734A0">
      <w:pPr>
        <w:rPr>
          <w:b/>
        </w:rPr>
      </w:pPr>
      <w:r>
        <w:rPr>
          <w:b/>
        </w:rPr>
        <w:br w:type="page"/>
      </w:r>
    </w:p>
    <w:p w:rsidR="00DF49FA" w:rsidRPr="00E43945" w:rsidRDefault="0009086D" w:rsidP="0009086D">
      <w:pPr>
        <w:jc w:val="center"/>
        <w:rPr>
          <w:b/>
        </w:rPr>
      </w:pPr>
      <w:r w:rsidRPr="00E43945">
        <w:rPr>
          <w:b/>
        </w:rPr>
        <w:lastRenderedPageBreak/>
        <w:t xml:space="preserve">Раздел 1. </w:t>
      </w:r>
      <w:r w:rsidR="00DF49FA" w:rsidRPr="00E43945">
        <w:rPr>
          <w:b/>
        </w:rPr>
        <w:t>Организационно-методическая работа</w:t>
      </w:r>
    </w:p>
    <w:p w:rsidR="00DF49FA" w:rsidRPr="00E43945" w:rsidRDefault="00DF49FA" w:rsidP="00DF49F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92"/>
        <w:gridCol w:w="5721"/>
      </w:tblGrid>
      <w:tr w:rsidR="00E43945" w:rsidRPr="00E43945" w:rsidTr="00293601">
        <w:trPr>
          <w:tblHeader/>
        </w:trPr>
        <w:tc>
          <w:tcPr>
            <w:tcW w:w="397" w:type="dxa"/>
            <w:shd w:val="clear" w:color="auto" w:fill="auto"/>
          </w:tcPr>
          <w:p w:rsidR="00A1359E" w:rsidRPr="006F03FF" w:rsidRDefault="00A1359E" w:rsidP="00293601">
            <w:pPr>
              <w:spacing w:line="235" w:lineRule="auto"/>
              <w:ind w:left="-113" w:right="-113"/>
              <w:jc w:val="center"/>
            </w:pPr>
            <w:r w:rsidRPr="006F03FF">
              <w:t>Пункт плана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1359E" w:rsidRPr="00E43945" w:rsidRDefault="00A1359E" w:rsidP="009A3F9F">
            <w:pPr>
              <w:pStyle w:val="a5"/>
              <w:spacing w:line="235" w:lineRule="auto"/>
              <w:ind w:right="-113"/>
              <w:jc w:val="center"/>
            </w:pPr>
            <w:r w:rsidRPr="00E43945">
              <w:t>Наименование планового</w:t>
            </w:r>
            <w:r w:rsidRPr="00E43945">
              <w:br/>
              <w:t>мероприятия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A1359E" w:rsidRPr="00E43945" w:rsidRDefault="00A1359E" w:rsidP="005F2C23">
            <w:pPr>
              <w:spacing w:line="235" w:lineRule="auto"/>
              <w:ind w:right="-57"/>
              <w:jc w:val="center"/>
            </w:pPr>
            <w:r w:rsidRPr="00E43945">
              <w:t>Реализация планового мероприятия</w:t>
            </w:r>
          </w:p>
        </w:tc>
      </w:tr>
      <w:tr w:rsidR="00D74956" w:rsidRPr="00E43945" w:rsidTr="00293601">
        <w:tc>
          <w:tcPr>
            <w:tcW w:w="397" w:type="dxa"/>
            <w:shd w:val="clear" w:color="auto" w:fill="auto"/>
            <w:vAlign w:val="center"/>
          </w:tcPr>
          <w:p w:rsidR="00D74956" w:rsidRPr="006F03FF" w:rsidRDefault="00D74956" w:rsidP="005F2C23">
            <w:pPr>
              <w:spacing w:line="235" w:lineRule="auto"/>
              <w:ind w:left="-57" w:right="-57"/>
              <w:jc w:val="center"/>
            </w:pPr>
            <w:r w:rsidRPr="006F03FF"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74956" w:rsidRPr="00A826A7" w:rsidRDefault="00D74956" w:rsidP="009A3F9F">
            <w:pPr>
              <w:ind w:right="-113"/>
            </w:pPr>
            <w:r>
              <w:t xml:space="preserve">Участие в работе постоянных комиссий и заседаниях Совета МО ГО "Сыктывкар" 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D74956" w:rsidRPr="00E43945" w:rsidRDefault="00D74956" w:rsidP="005F2C23">
            <w:pPr>
              <w:spacing w:line="235" w:lineRule="auto"/>
              <w:ind w:right="-57"/>
            </w:pPr>
            <w:r w:rsidRPr="00E43945">
              <w:t>Постоянно в течение года.</w:t>
            </w:r>
          </w:p>
        </w:tc>
      </w:tr>
      <w:tr w:rsidR="00D74956" w:rsidRPr="00E43945" w:rsidTr="00293601">
        <w:tc>
          <w:tcPr>
            <w:tcW w:w="397" w:type="dxa"/>
            <w:shd w:val="clear" w:color="auto" w:fill="auto"/>
            <w:vAlign w:val="center"/>
          </w:tcPr>
          <w:p w:rsidR="00D74956" w:rsidRPr="006F03FF" w:rsidRDefault="00D74956" w:rsidP="005F2C23">
            <w:pPr>
              <w:spacing w:line="235" w:lineRule="auto"/>
              <w:ind w:left="-57" w:right="-57"/>
              <w:jc w:val="center"/>
            </w:pPr>
            <w:r w:rsidRPr="006F03FF">
              <w:t>2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74956" w:rsidRPr="00A826A7" w:rsidRDefault="00D74956" w:rsidP="009A3F9F">
            <w:pPr>
              <w:ind w:right="-113"/>
            </w:pPr>
            <w:r>
              <w:t>Взаимодействие со счетными органами Российской Федер</w:t>
            </w:r>
            <w:r>
              <w:t>а</w:t>
            </w:r>
            <w:r>
              <w:t>ции по вопросам методического обеспечения контрольной и ан</w:t>
            </w:r>
            <w:r>
              <w:t>а</w:t>
            </w:r>
            <w:r>
              <w:t>литической деятельности, из</w:t>
            </w:r>
            <w:r>
              <w:t>у</w:t>
            </w:r>
            <w:r>
              <w:t>чение практического опыта др</w:t>
            </w:r>
            <w:r>
              <w:t>у</w:t>
            </w:r>
            <w:r>
              <w:t>гих муниципальных контрол</w:t>
            </w:r>
            <w:r>
              <w:t>ь</w:t>
            </w:r>
            <w:r>
              <w:t>но-счетных органов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D74956" w:rsidRPr="00E43945" w:rsidRDefault="00D74956" w:rsidP="005F2C23">
            <w:pPr>
              <w:spacing w:line="235" w:lineRule="auto"/>
              <w:ind w:right="-57"/>
            </w:pPr>
            <w:r w:rsidRPr="00E43945">
              <w:t>КСП осуществляет постоянное взаимодействие с контрольно-счетными органами Российской Федер</w:t>
            </w:r>
            <w:r w:rsidRPr="00E43945">
              <w:t>а</w:t>
            </w:r>
            <w:r w:rsidRPr="00E43945">
              <w:t>ции.</w:t>
            </w:r>
          </w:p>
          <w:p w:rsidR="00D74956" w:rsidRPr="00E43945" w:rsidRDefault="00D74956" w:rsidP="005F2C23">
            <w:pPr>
              <w:spacing w:line="235" w:lineRule="auto"/>
              <w:ind w:right="-57"/>
            </w:pPr>
          </w:p>
        </w:tc>
      </w:tr>
      <w:tr w:rsidR="00D74956" w:rsidRPr="00E43945" w:rsidTr="00293601">
        <w:tc>
          <w:tcPr>
            <w:tcW w:w="397" w:type="dxa"/>
            <w:shd w:val="clear" w:color="auto" w:fill="auto"/>
            <w:vAlign w:val="center"/>
          </w:tcPr>
          <w:p w:rsidR="00D74956" w:rsidRPr="006F03FF" w:rsidRDefault="00D74956" w:rsidP="005F2C23">
            <w:pPr>
              <w:spacing w:line="235" w:lineRule="auto"/>
              <w:ind w:left="-57" w:right="-57"/>
              <w:jc w:val="center"/>
            </w:pPr>
            <w:r w:rsidRPr="006F03FF">
              <w:t>3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74956" w:rsidRPr="00B53435" w:rsidRDefault="00D74956" w:rsidP="009A3F9F">
            <w:pPr>
              <w:ind w:right="-113"/>
            </w:pPr>
            <w:r w:rsidRPr="00B53435">
              <w:t xml:space="preserve">Участие в работе Ассоциации контрольно-счетных органов Российской Федерации и </w:t>
            </w:r>
            <w:proofErr w:type="gramStart"/>
            <w:r w:rsidRPr="00B53435">
              <w:t>Союза</w:t>
            </w:r>
            <w:proofErr w:type="gramEnd"/>
            <w:r w:rsidRPr="00B53435">
              <w:t xml:space="preserve"> муниципальных контрольно-счетных органов </w:t>
            </w:r>
            <w:r>
              <w:t xml:space="preserve">(МКСО) </w:t>
            </w:r>
            <w:r w:rsidRPr="00B53435">
              <w:t>Ро</w:t>
            </w:r>
            <w:r w:rsidRPr="00B53435">
              <w:t>с</w:t>
            </w:r>
            <w:r w:rsidRPr="00B53435">
              <w:t>сийской Федерации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D74956" w:rsidRPr="00E43945" w:rsidRDefault="00D74956" w:rsidP="005F2C23">
            <w:pPr>
              <w:spacing w:line="235" w:lineRule="auto"/>
              <w:ind w:right="-57"/>
            </w:pPr>
            <w:r w:rsidRPr="00E43945">
              <w:t>КСП регулярно участвует в работе АКСОР и Союза муниципальных контрольно-счетных органов Ро</w:t>
            </w:r>
            <w:r w:rsidRPr="00E43945">
              <w:t>с</w:t>
            </w:r>
            <w:r w:rsidRPr="00E43945">
              <w:t>сийской Федерации.</w:t>
            </w:r>
          </w:p>
        </w:tc>
      </w:tr>
      <w:tr w:rsidR="00644CEA" w:rsidRPr="00E43945" w:rsidTr="00293601">
        <w:tc>
          <w:tcPr>
            <w:tcW w:w="397" w:type="dxa"/>
            <w:shd w:val="clear" w:color="auto" w:fill="auto"/>
            <w:vAlign w:val="center"/>
          </w:tcPr>
          <w:p w:rsidR="00644CEA" w:rsidRPr="006F03FF" w:rsidRDefault="00644CEA" w:rsidP="005F2C23">
            <w:pPr>
              <w:spacing w:line="235" w:lineRule="auto"/>
              <w:ind w:left="-57" w:right="-57"/>
              <w:jc w:val="center"/>
            </w:pPr>
            <w:r w:rsidRPr="006F03FF">
              <w:t>4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644CEA" w:rsidRDefault="00644CEA" w:rsidP="009A3F9F">
            <w:pPr>
              <w:ind w:right="-113"/>
            </w:pPr>
            <w:r>
              <w:t xml:space="preserve">Участие </w:t>
            </w:r>
            <w:proofErr w:type="gramStart"/>
            <w:r>
              <w:t>в заседаниях рабочей группы по надзору за исполн</w:t>
            </w:r>
            <w:r>
              <w:t>е</w:t>
            </w:r>
            <w:r>
              <w:t>нием законодательства о прот</w:t>
            </w:r>
            <w:r>
              <w:t>и</w:t>
            </w:r>
            <w:r>
              <w:t>водействии коррупции при Пр</w:t>
            </w:r>
            <w:r>
              <w:t>о</w:t>
            </w:r>
            <w:r>
              <w:t>куратуре</w:t>
            </w:r>
            <w:proofErr w:type="gramEnd"/>
            <w:r>
              <w:t xml:space="preserve"> г. Сыктывкара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644CEA" w:rsidRPr="00FF5511" w:rsidRDefault="00644CEA" w:rsidP="00644CEA">
            <w:pPr>
              <w:spacing w:line="228" w:lineRule="auto"/>
            </w:pPr>
            <w:r w:rsidRPr="00FF5511">
              <w:t>Два сотрудника К</w:t>
            </w:r>
            <w:proofErr w:type="gramStart"/>
            <w:r w:rsidRPr="00FF5511">
              <w:t>СП вкл</w:t>
            </w:r>
            <w:proofErr w:type="gramEnd"/>
            <w:r w:rsidRPr="00FF5511">
              <w:t>ючены в рабочие группы при Прокуратуре города Сыктывкара.</w:t>
            </w:r>
          </w:p>
        </w:tc>
      </w:tr>
      <w:tr w:rsidR="00D74956" w:rsidRPr="00E43945" w:rsidTr="00293601">
        <w:tc>
          <w:tcPr>
            <w:tcW w:w="397" w:type="dxa"/>
            <w:shd w:val="clear" w:color="auto" w:fill="auto"/>
            <w:vAlign w:val="center"/>
          </w:tcPr>
          <w:p w:rsidR="00D74956" w:rsidRPr="006F03FF" w:rsidRDefault="00D74956" w:rsidP="005F2C23">
            <w:pPr>
              <w:spacing w:line="235" w:lineRule="auto"/>
              <w:ind w:left="-57" w:right="-57"/>
              <w:jc w:val="center"/>
            </w:pPr>
            <w:r w:rsidRPr="006F03FF">
              <w:t>5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74956" w:rsidRPr="00A826A7" w:rsidRDefault="00D74956" w:rsidP="009A3F9F">
            <w:pPr>
              <w:ind w:right="-113"/>
            </w:pPr>
            <w:r>
              <w:t>Повышение квалификации с</w:t>
            </w:r>
            <w:r>
              <w:t>о</w:t>
            </w:r>
            <w:r>
              <w:t xml:space="preserve">трудников </w:t>
            </w:r>
            <w:r w:rsidRPr="003E4059">
              <w:t>Контрольно-счетной палаты МО ГО "Сыктывкар"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D74956" w:rsidRPr="00D74956" w:rsidRDefault="00D74956" w:rsidP="00D74956">
            <w:pPr>
              <w:spacing w:line="235" w:lineRule="auto"/>
              <w:ind w:right="-57"/>
            </w:pPr>
            <w:r w:rsidRPr="00D74956">
              <w:t>В 2013 году повысили квалификацию два сотрудника Контрольно-счетной палаты.</w:t>
            </w:r>
          </w:p>
        </w:tc>
      </w:tr>
      <w:tr w:rsidR="00D74956" w:rsidRPr="00E43945" w:rsidTr="00293601">
        <w:tc>
          <w:tcPr>
            <w:tcW w:w="397" w:type="dxa"/>
            <w:shd w:val="clear" w:color="auto" w:fill="auto"/>
            <w:vAlign w:val="center"/>
          </w:tcPr>
          <w:p w:rsidR="00D74956" w:rsidRPr="006F03FF" w:rsidRDefault="00D74956" w:rsidP="005F2C23">
            <w:pPr>
              <w:spacing w:line="235" w:lineRule="auto"/>
              <w:ind w:left="-57" w:right="-57"/>
              <w:jc w:val="center"/>
            </w:pPr>
            <w:r w:rsidRPr="006F03FF">
              <w:t>6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74956" w:rsidRPr="00106DA5" w:rsidRDefault="00D74956" w:rsidP="009A3F9F">
            <w:pPr>
              <w:ind w:right="-113"/>
            </w:pPr>
            <w:r w:rsidRPr="00153149">
              <w:t xml:space="preserve">Представление в Совет </w:t>
            </w:r>
            <w:r>
              <w:t>МО ГО "Сыктывкар" отчетов (заключ</w:t>
            </w:r>
            <w:r>
              <w:t>е</w:t>
            </w:r>
            <w:r>
              <w:t>ний)</w:t>
            </w:r>
            <w:r w:rsidRPr="00153149">
              <w:t xml:space="preserve"> </w:t>
            </w:r>
            <w:r>
              <w:t>по</w:t>
            </w:r>
            <w:r w:rsidRPr="00153149">
              <w:t xml:space="preserve"> результата</w:t>
            </w:r>
            <w:r>
              <w:t>м</w:t>
            </w:r>
            <w:r w:rsidRPr="00153149">
              <w:t xml:space="preserve"> контрол</w:t>
            </w:r>
            <w:r w:rsidRPr="00153149">
              <w:t>ь</w:t>
            </w:r>
            <w:r w:rsidRPr="00153149">
              <w:t xml:space="preserve">ных </w:t>
            </w:r>
            <w:r>
              <w:t xml:space="preserve">и экспертно-аналитических </w:t>
            </w:r>
            <w:r w:rsidRPr="00153149">
              <w:t>мероприятий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D74956" w:rsidRPr="00D74956" w:rsidRDefault="00D74956" w:rsidP="00D74956">
            <w:pPr>
              <w:spacing w:line="235" w:lineRule="auto"/>
              <w:ind w:right="-57"/>
            </w:pPr>
            <w:r w:rsidRPr="00D74956">
              <w:t>Отчеты и заключения по мероприятиям, проведе</w:t>
            </w:r>
            <w:r w:rsidRPr="00D74956">
              <w:t>н</w:t>
            </w:r>
            <w:r w:rsidRPr="00D74956">
              <w:t>ным в 2013 году</w:t>
            </w:r>
            <w:r>
              <w:t>,</w:t>
            </w:r>
            <w:r w:rsidRPr="00D74956">
              <w:t xml:space="preserve"> были представлены в Совет МО ГО "Сыктывкар".</w:t>
            </w:r>
          </w:p>
        </w:tc>
      </w:tr>
      <w:tr w:rsidR="00D74956" w:rsidRPr="00E43945" w:rsidTr="00293601">
        <w:trPr>
          <w:trHeight w:val="545"/>
        </w:trPr>
        <w:tc>
          <w:tcPr>
            <w:tcW w:w="397" w:type="dxa"/>
            <w:shd w:val="clear" w:color="auto" w:fill="auto"/>
            <w:vAlign w:val="center"/>
          </w:tcPr>
          <w:p w:rsidR="00D74956" w:rsidRPr="006F03FF" w:rsidRDefault="00D74956" w:rsidP="005F2C23">
            <w:pPr>
              <w:spacing w:line="235" w:lineRule="auto"/>
              <w:ind w:left="-57" w:right="-57"/>
              <w:jc w:val="center"/>
            </w:pPr>
            <w:r w:rsidRPr="006F03FF">
              <w:t>7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74956" w:rsidRPr="00106DA5" w:rsidRDefault="00D74956" w:rsidP="009A3F9F">
            <w:pPr>
              <w:ind w:right="-113"/>
            </w:pPr>
            <w:r w:rsidRPr="00106DA5">
              <w:t xml:space="preserve">Опубликование </w:t>
            </w:r>
            <w:r>
              <w:t>(обнародование) результатов контрольных мер</w:t>
            </w:r>
            <w:r>
              <w:t>о</w:t>
            </w:r>
            <w:r>
              <w:t>приятий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D74956" w:rsidRPr="00D74956" w:rsidRDefault="00D74956" w:rsidP="00D74956">
            <w:pPr>
              <w:spacing w:line="235" w:lineRule="auto"/>
              <w:ind w:right="-57"/>
            </w:pPr>
            <w:r w:rsidRPr="00D74956">
              <w:t>В средствах массовой информации размещено 11 публикаций, отражающих деятельность Контрольно-счетной палаты в 2013 году</w:t>
            </w:r>
            <w:r>
              <w:t>.</w:t>
            </w:r>
          </w:p>
        </w:tc>
      </w:tr>
      <w:tr w:rsidR="00D74956" w:rsidRPr="00E43945" w:rsidTr="00293601">
        <w:tc>
          <w:tcPr>
            <w:tcW w:w="397" w:type="dxa"/>
            <w:shd w:val="clear" w:color="auto" w:fill="auto"/>
            <w:vAlign w:val="center"/>
          </w:tcPr>
          <w:p w:rsidR="00D74956" w:rsidRPr="006F03FF" w:rsidRDefault="00D74956" w:rsidP="005F2C23">
            <w:pPr>
              <w:spacing w:line="235" w:lineRule="auto"/>
              <w:ind w:left="-57" w:right="-57"/>
              <w:jc w:val="center"/>
            </w:pPr>
            <w:r w:rsidRPr="006F03FF">
              <w:t>8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74956" w:rsidRDefault="00D74956" w:rsidP="009A3F9F">
            <w:pPr>
              <w:ind w:right="-113"/>
            </w:pPr>
            <w:r>
              <w:t>Подготовка и представление в Совет МО ГО "Сыктывкар" о</w:t>
            </w:r>
            <w:r>
              <w:t>т</w:t>
            </w:r>
            <w:r>
              <w:t xml:space="preserve">чета о работе </w:t>
            </w:r>
            <w:r w:rsidRPr="003E4059">
              <w:t>Контрольно-счетной палаты МО ГО "Сы</w:t>
            </w:r>
            <w:r w:rsidRPr="003E4059">
              <w:t>к</w:t>
            </w:r>
            <w:r w:rsidRPr="003E4059">
              <w:t xml:space="preserve">тывкар" </w:t>
            </w:r>
            <w:r>
              <w:t>за 2012 год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D74956" w:rsidRPr="00D6669C" w:rsidRDefault="00D74956" w:rsidP="00D74956">
            <w:pPr>
              <w:spacing w:line="235" w:lineRule="auto"/>
              <w:ind w:right="-1"/>
            </w:pPr>
            <w:r w:rsidRPr="00D6669C">
              <w:t>На совместном заседании постоянных комиссий С</w:t>
            </w:r>
            <w:r w:rsidRPr="00D6669C">
              <w:t>о</w:t>
            </w:r>
            <w:r w:rsidRPr="00D6669C">
              <w:t>вета МО ГО "Сыктывкар" Отчет о работе КСП за 2012 год был рассмотрен и принят к сведению (в</w:t>
            </w:r>
            <w:r w:rsidRPr="00D6669C">
              <w:t>ы</w:t>
            </w:r>
            <w:r w:rsidRPr="00D6669C">
              <w:t>писка из протокола совместного заседания постоя</w:t>
            </w:r>
            <w:r w:rsidRPr="00D6669C">
              <w:t>н</w:t>
            </w:r>
            <w:r w:rsidRPr="00D6669C">
              <w:t>ных комиссий Совета МО ГО "Сыктывкар" от 11.02.2013 №11). Информация о деятельности К</w:t>
            </w:r>
            <w:r w:rsidR="00D6669C" w:rsidRPr="00D6669C">
              <w:t>о</w:t>
            </w:r>
            <w:r w:rsidR="00D6669C" w:rsidRPr="00D6669C">
              <w:t>н</w:t>
            </w:r>
            <w:r w:rsidR="00D6669C" w:rsidRPr="00D6669C">
              <w:t>трольно-счетной палаты за 2012 год</w:t>
            </w:r>
            <w:r w:rsidRPr="00D6669C">
              <w:t xml:space="preserve"> опубликована на сайте Совета МО ГО "Сыктывкар" в разделе "Ко</w:t>
            </w:r>
            <w:r w:rsidRPr="00D6669C">
              <w:t>н</w:t>
            </w:r>
            <w:r w:rsidRPr="00D6669C">
              <w:t>трольно-счетная палата МО ГО "Сыктывкар".</w:t>
            </w:r>
          </w:p>
        </w:tc>
      </w:tr>
      <w:tr w:rsidR="00D6669C" w:rsidRPr="00E43945" w:rsidTr="00293601">
        <w:tc>
          <w:tcPr>
            <w:tcW w:w="397" w:type="dxa"/>
            <w:shd w:val="clear" w:color="auto" w:fill="auto"/>
            <w:vAlign w:val="center"/>
          </w:tcPr>
          <w:p w:rsidR="00D6669C" w:rsidRPr="006F03FF" w:rsidRDefault="00D6669C" w:rsidP="005F2C23">
            <w:pPr>
              <w:spacing w:line="235" w:lineRule="auto"/>
              <w:ind w:left="-57" w:right="-57"/>
              <w:jc w:val="center"/>
            </w:pPr>
            <w:r w:rsidRPr="006F03FF">
              <w:t>9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6669C" w:rsidRPr="00563CE7" w:rsidRDefault="00D6669C" w:rsidP="009A3F9F">
            <w:pPr>
              <w:ind w:right="-113"/>
            </w:pPr>
            <w:r>
              <w:t>Подготовка и утверждение пл</w:t>
            </w:r>
            <w:r>
              <w:t>а</w:t>
            </w:r>
            <w:r>
              <w:t xml:space="preserve">на работы </w:t>
            </w:r>
            <w:r w:rsidRPr="003E4059">
              <w:t>Контрольно-счетной палаты</w:t>
            </w:r>
            <w:r>
              <w:t xml:space="preserve"> МО ГО "Сыктывкар" на 2014 год  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D6669C" w:rsidRPr="00D6669C" w:rsidRDefault="00D6669C" w:rsidP="001F5B3D">
            <w:pPr>
              <w:spacing w:line="235" w:lineRule="auto"/>
              <w:ind w:right="-57"/>
            </w:pPr>
            <w:r w:rsidRPr="00D6669C">
              <w:t>Разработан и утвержден с учетом предложений деп</w:t>
            </w:r>
            <w:r w:rsidRPr="00D6669C">
              <w:t>у</w:t>
            </w:r>
            <w:r w:rsidRPr="00D6669C">
              <w:t>татов Совета МО ГО "Сыктывкар".</w:t>
            </w:r>
            <w:r w:rsidR="001F5B3D">
              <w:t xml:space="preserve"> Размещен </w:t>
            </w:r>
            <w:r w:rsidR="001F5B3D" w:rsidRPr="00D6669C">
              <w:t>на са</w:t>
            </w:r>
            <w:r w:rsidR="001F5B3D" w:rsidRPr="00D6669C">
              <w:t>й</w:t>
            </w:r>
            <w:r w:rsidR="001F5B3D" w:rsidRPr="00D6669C">
              <w:t>те Совета МО ГО "Сыктывкар"</w:t>
            </w:r>
            <w:r w:rsidR="001F5B3D">
              <w:t>.</w:t>
            </w:r>
          </w:p>
        </w:tc>
      </w:tr>
    </w:tbl>
    <w:p w:rsidR="00496C3F" w:rsidRDefault="00496C3F" w:rsidP="0009086D">
      <w:pPr>
        <w:jc w:val="center"/>
        <w:rPr>
          <w:b/>
        </w:rPr>
      </w:pPr>
    </w:p>
    <w:p w:rsidR="00496C3F" w:rsidRDefault="00496C3F">
      <w:pPr>
        <w:rPr>
          <w:b/>
        </w:rPr>
      </w:pPr>
      <w:r>
        <w:rPr>
          <w:b/>
        </w:rPr>
        <w:br w:type="page"/>
      </w:r>
    </w:p>
    <w:p w:rsidR="00DF49FA" w:rsidRPr="006F03FF" w:rsidRDefault="0009086D" w:rsidP="0009086D">
      <w:pPr>
        <w:jc w:val="center"/>
        <w:rPr>
          <w:b/>
        </w:rPr>
      </w:pPr>
      <w:r w:rsidRPr="006F03FF">
        <w:rPr>
          <w:b/>
        </w:rPr>
        <w:lastRenderedPageBreak/>
        <w:t xml:space="preserve">Раздел 2. </w:t>
      </w:r>
      <w:r w:rsidR="00DF49FA" w:rsidRPr="006F03FF">
        <w:rPr>
          <w:b/>
        </w:rPr>
        <w:t>Экспертно-аналитическ</w:t>
      </w:r>
      <w:r w:rsidR="00923CEF" w:rsidRPr="006F03FF">
        <w:rPr>
          <w:b/>
        </w:rPr>
        <w:t>ие мероприятия</w:t>
      </w:r>
    </w:p>
    <w:p w:rsidR="00DF49FA" w:rsidRPr="006F03FF" w:rsidRDefault="00DF49FA" w:rsidP="00DF49F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12"/>
        <w:gridCol w:w="6074"/>
      </w:tblGrid>
      <w:tr w:rsidR="006135E2" w:rsidRPr="006135E2" w:rsidTr="00B46A06">
        <w:trPr>
          <w:cantSplit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A1" w:rsidRPr="006135E2" w:rsidRDefault="00F124A1" w:rsidP="00293601">
            <w:pPr>
              <w:spacing w:line="235" w:lineRule="auto"/>
              <w:ind w:left="-113" w:right="-113"/>
              <w:jc w:val="center"/>
            </w:pPr>
            <w:r w:rsidRPr="006135E2">
              <w:t>Пункт плана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A1" w:rsidRPr="006135E2" w:rsidRDefault="00F124A1" w:rsidP="009A3F9F">
            <w:pPr>
              <w:spacing w:line="235" w:lineRule="auto"/>
              <w:ind w:right="-109"/>
              <w:jc w:val="center"/>
            </w:pPr>
            <w:r w:rsidRPr="006135E2">
              <w:t>Наименование планового</w:t>
            </w:r>
            <w:r w:rsidRPr="006135E2">
              <w:br/>
              <w:t>мероприятия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A1" w:rsidRPr="006135E2" w:rsidRDefault="00F124A1" w:rsidP="005F2C23">
            <w:pPr>
              <w:spacing w:line="235" w:lineRule="auto"/>
              <w:jc w:val="center"/>
            </w:pPr>
            <w:r w:rsidRPr="006135E2">
              <w:t>Реализация планового мероприятия</w:t>
            </w:r>
          </w:p>
        </w:tc>
      </w:tr>
      <w:tr w:rsidR="001F5B3D" w:rsidRPr="00E43945" w:rsidTr="00B46A06">
        <w:trPr>
          <w:cantSplit/>
        </w:trPr>
        <w:tc>
          <w:tcPr>
            <w:tcW w:w="339" w:type="pct"/>
            <w:shd w:val="clear" w:color="auto" w:fill="auto"/>
            <w:vAlign w:val="center"/>
          </w:tcPr>
          <w:p w:rsidR="001F5B3D" w:rsidRPr="006135E2" w:rsidRDefault="001F5B3D" w:rsidP="005F2C23">
            <w:pPr>
              <w:spacing w:line="235" w:lineRule="auto"/>
              <w:ind w:left="-57" w:right="-57"/>
              <w:jc w:val="center"/>
            </w:pPr>
            <w:r w:rsidRPr="006135E2">
              <w:t>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F5B3D" w:rsidRPr="00563CE7" w:rsidRDefault="001F5B3D" w:rsidP="009A3F9F">
            <w:pPr>
              <w:ind w:right="-109"/>
            </w:pPr>
            <w:r w:rsidRPr="00563CE7">
              <w:t xml:space="preserve">Экспертиза нормативных правовых актов органов местного самоуправления </w:t>
            </w:r>
            <w:r>
              <w:t>(</w:t>
            </w:r>
            <w:r w:rsidRPr="00563CE7">
              <w:t>проектов</w:t>
            </w:r>
            <w:r>
              <w:t>), предусматрив</w:t>
            </w:r>
            <w:r>
              <w:t>а</w:t>
            </w:r>
            <w:r>
              <w:t>ющих расходы, покрыва</w:t>
            </w:r>
            <w:r>
              <w:t>е</w:t>
            </w:r>
            <w:r>
              <w:t>мые за счет бюджетных средств, а также влияющих на формирование и испо</w:t>
            </w:r>
            <w:r>
              <w:t>л</w:t>
            </w:r>
            <w:r>
              <w:t>нение бюджета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1F5B3D" w:rsidRPr="001F5B3D" w:rsidRDefault="001F5B3D" w:rsidP="001F5B3D">
            <w:pPr>
              <w:spacing w:line="235" w:lineRule="auto"/>
              <w:rPr>
                <w:i/>
              </w:rPr>
            </w:pPr>
            <w:r w:rsidRPr="001F5B3D">
              <w:t>Проведена экспертиза</w:t>
            </w:r>
            <w:r w:rsidRPr="001F5B3D">
              <w:rPr>
                <w:i/>
              </w:rPr>
              <w:t xml:space="preserve"> </w:t>
            </w:r>
            <w:r w:rsidRPr="001F5B3D">
              <w:t>20 нормативных правовых актов органов местного самоуправления (проектов). По ит</w:t>
            </w:r>
            <w:r w:rsidRPr="001F5B3D">
              <w:t>о</w:t>
            </w:r>
            <w:r w:rsidRPr="001F5B3D">
              <w:t xml:space="preserve">гам проведенных проверок Контрольно-счетной палатой направлено 37 предложений, 23 из которых </w:t>
            </w:r>
            <w:proofErr w:type="gramStart"/>
            <w:r w:rsidRPr="001F5B3D">
              <w:t>учтены</w:t>
            </w:r>
            <w:proofErr w:type="gramEnd"/>
            <w:r w:rsidRPr="001F5B3D">
              <w:t xml:space="preserve"> при утверждении нормативных правовых актов (внесении изменений).</w:t>
            </w:r>
          </w:p>
        </w:tc>
      </w:tr>
      <w:tr w:rsidR="001F5B3D" w:rsidRPr="00E43945" w:rsidTr="00B46A06">
        <w:trPr>
          <w:cantSplit/>
        </w:trPr>
        <w:tc>
          <w:tcPr>
            <w:tcW w:w="339" w:type="pct"/>
            <w:shd w:val="clear" w:color="auto" w:fill="auto"/>
            <w:vAlign w:val="center"/>
          </w:tcPr>
          <w:p w:rsidR="001F5B3D" w:rsidRPr="006135E2" w:rsidRDefault="001F5B3D" w:rsidP="005F2C23">
            <w:pPr>
              <w:spacing w:line="235" w:lineRule="auto"/>
              <w:ind w:left="-57" w:right="-57"/>
              <w:jc w:val="center"/>
            </w:pPr>
            <w:r w:rsidRPr="006135E2">
              <w:t>2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F5B3D" w:rsidRPr="00563CE7" w:rsidRDefault="001F5B3D" w:rsidP="009A3F9F">
            <w:pPr>
              <w:ind w:right="-109"/>
            </w:pPr>
            <w:r>
              <w:t>Обоснованность использ</w:t>
            </w:r>
            <w:r>
              <w:t>о</w:t>
            </w:r>
            <w:r>
              <w:t>вания</w:t>
            </w:r>
            <w:r w:rsidRPr="00563CE7">
              <w:t xml:space="preserve"> средств резервных фондов администрации МО ГО "Сыктывкар"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A26A49" w:rsidRDefault="001F5B3D" w:rsidP="005F2C23">
            <w:pPr>
              <w:tabs>
                <w:tab w:val="left" w:pos="5127"/>
              </w:tabs>
              <w:spacing w:line="235" w:lineRule="auto"/>
            </w:pPr>
            <w:r w:rsidRPr="00F43802">
              <w:t>Осуществлена экспертиза 48 проектов постановлений администрации о выделении средств из резервного фо</w:t>
            </w:r>
            <w:r w:rsidRPr="00F43802">
              <w:t>н</w:t>
            </w:r>
            <w:r w:rsidRPr="00F43802">
              <w:t>да. По четырем проектам подготовлены заключения, в том числе</w:t>
            </w:r>
            <w:r w:rsidR="00A26A49">
              <w:t>:</w:t>
            </w:r>
          </w:p>
          <w:p w:rsidR="00A26A49" w:rsidRDefault="00A26A49" w:rsidP="005F2C23">
            <w:pPr>
              <w:tabs>
                <w:tab w:val="left" w:pos="5127"/>
              </w:tabs>
              <w:spacing w:line="235" w:lineRule="auto"/>
            </w:pPr>
            <w:r>
              <w:t>2 - по причине выявленных признаков налоговых прав</w:t>
            </w:r>
            <w:r>
              <w:t>о</w:t>
            </w:r>
            <w:r>
              <w:t>нарушений (Администрации рекомендовано направить материалы в ИННС России по г. Сыктывкару);</w:t>
            </w:r>
          </w:p>
          <w:p w:rsidR="001F5B3D" w:rsidRPr="00F43802" w:rsidRDefault="00A26A49" w:rsidP="005F2C23">
            <w:pPr>
              <w:tabs>
                <w:tab w:val="left" w:pos="5127"/>
              </w:tabs>
              <w:spacing w:line="235" w:lineRule="auto"/>
            </w:pPr>
            <w:r>
              <w:t>2 – отрицательные заключения</w:t>
            </w:r>
            <w:r w:rsidR="001F5B3D" w:rsidRPr="00F43802">
              <w:t xml:space="preserve"> </w:t>
            </w:r>
            <w:r>
              <w:t xml:space="preserve">в связи с </w:t>
            </w:r>
            <w:r w:rsidRPr="00F43802">
              <w:t>несоответств</w:t>
            </w:r>
            <w:r>
              <w:t>и</w:t>
            </w:r>
            <w:r>
              <w:t>ем проекта</w:t>
            </w:r>
            <w:r w:rsidR="001F5B3D" w:rsidRPr="00F43802">
              <w:t xml:space="preserve"> требованиям действующего законодател</w:t>
            </w:r>
            <w:r w:rsidR="001F5B3D" w:rsidRPr="00F43802">
              <w:t>ь</w:t>
            </w:r>
            <w:r w:rsidR="001F5B3D" w:rsidRPr="00F43802">
              <w:t>ства и нормативных правовых актов (проекты возвр</w:t>
            </w:r>
            <w:r w:rsidR="001F5B3D" w:rsidRPr="00F43802">
              <w:t>а</w:t>
            </w:r>
            <w:r w:rsidR="001F5B3D" w:rsidRPr="00F43802">
              <w:t>щены разработчикам).</w:t>
            </w:r>
          </w:p>
          <w:p w:rsidR="001F5B3D" w:rsidRPr="00F43802" w:rsidRDefault="001F5B3D" w:rsidP="005F2C23">
            <w:pPr>
              <w:tabs>
                <w:tab w:val="left" w:pos="5127"/>
              </w:tabs>
              <w:spacing w:line="235" w:lineRule="auto"/>
              <w:ind w:right="-107"/>
            </w:pPr>
            <w:r w:rsidRPr="00F43802">
              <w:t xml:space="preserve">Всего на финансирование непредвиденных расходов направлено </w:t>
            </w:r>
            <w:r w:rsidR="009000CA" w:rsidRPr="009000CA">
              <w:t>4 244</w:t>
            </w:r>
            <w:r w:rsidR="009000CA">
              <w:t>,1</w:t>
            </w:r>
            <w:r w:rsidR="00F43802" w:rsidRPr="00F43802">
              <w:t xml:space="preserve"> </w:t>
            </w:r>
            <w:r w:rsidRPr="00F43802">
              <w:t>тыс. рублей,</w:t>
            </w:r>
            <w:r w:rsidR="00B46A06">
              <w:t xml:space="preserve"> </w:t>
            </w:r>
            <w:r w:rsidRPr="00F43802">
              <w:t>в том числе:</w:t>
            </w:r>
          </w:p>
          <w:p w:rsidR="001F5B3D" w:rsidRPr="00F43802" w:rsidRDefault="001F5B3D" w:rsidP="005F2C23">
            <w:pPr>
              <w:tabs>
                <w:tab w:val="left" w:pos="5127"/>
              </w:tabs>
              <w:spacing w:line="235" w:lineRule="auto"/>
              <w:ind w:left="-102"/>
            </w:pPr>
            <w:r w:rsidRPr="00F43802">
              <w:t xml:space="preserve">- за счет фонда ГО и ЧС: </w:t>
            </w:r>
            <w:r w:rsidR="009000CA">
              <w:t>2 349,2</w:t>
            </w:r>
            <w:r w:rsidR="00F43802" w:rsidRPr="00F43802">
              <w:t xml:space="preserve"> </w:t>
            </w:r>
            <w:r w:rsidRPr="00F43802">
              <w:t>тыс. рублей;</w:t>
            </w:r>
          </w:p>
          <w:p w:rsidR="001F5B3D" w:rsidRPr="00F43802" w:rsidRDefault="001F5B3D" w:rsidP="00B46A06">
            <w:pPr>
              <w:spacing w:line="235" w:lineRule="auto"/>
              <w:ind w:left="-102" w:right="-170"/>
              <w:rPr>
                <w:highlight w:val="lightGray"/>
              </w:rPr>
            </w:pPr>
            <w:r w:rsidRPr="00F43802">
              <w:t xml:space="preserve">- за счет фонда администрации: </w:t>
            </w:r>
            <w:r w:rsidR="009000CA">
              <w:t>1 894,9</w:t>
            </w:r>
            <w:r w:rsidR="00F43802" w:rsidRPr="00F43802">
              <w:t xml:space="preserve"> </w:t>
            </w:r>
            <w:r w:rsidRPr="00F43802">
              <w:t>тыс.</w:t>
            </w:r>
            <w:r w:rsidR="00B46A06">
              <w:t xml:space="preserve"> </w:t>
            </w:r>
            <w:r w:rsidRPr="00F43802">
              <w:t>рублей.</w:t>
            </w:r>
          </w:p>
        </w:tc>
      </w:tr>
      <w:tr w:rsidR="00644CEA" w:rsidRPr="00E43945" w:rsidTr="00B46A06">
        <w:trPr>
          <w:cantSplit/>
        </w:trPr>
        <w:tc>
          <w:tcPr>
            <w:tcW w:w="339" w:type="pct"/>
            <w:shd w:val="clear" w:color="auto" w:fill="auto"/>
            <w:vAlign w:val="center"/>
          </w:tcPr>
          <w:p w:rsidR="00644CEA" w:rsidRPr="006135E2" w:rsidRDefault="00644CEA" w:rsidP="005F2C23">
            <w:pPr>
              <w:spacing w:line="235" w:lineRule="auto"/>
              <w:ind w:left="-57" w:right="-57"/>
              <w:jc w:val="center"/>
            </w:pPr>
            <w:r w:rsidRPr="006135E2">
              <w:t>3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644CEA" w:rsidRPr="00563CE7" w:rsidRDefault="00644CEA" w:rsidP="009A3F9F">
            <w:pPr>
              <w:ind w:right="-109"/>
            </w:pPr>
            <w:r w:rsidRPr="00563CE7">
              <w:t xml:space="preserve">Обоснованность внесения изменений в </w:t>
            </w:r>
            <w:r>
              <w:t>р</w:t>
            </w:r>
            <w:r w:rsidRPr="00563CE7">
              <w:t>ешение Совета МО ГО "Сыктывкар" "О б</w:t>
            </w:r>
            <w:r>
              <w:t>юджете МО ГО "Сыкты</w:t>
            </w:r>
            <w:r>
              <w:t>в</w:t>
            </w:r>
            <w:r>
              <w:t>кар" на 2013</w:t>
            </w:r>
            <w:r w:rsidRPr="00563CE7">
              <w:t xml:space="preserve"> год</w:t>
            </w:r>
            <w:r>
              <w:t xml:space="preserve"> и плановый период 2014 и 2015 годов</w:t>
            </w:r>
            <w:r w:rsidRPr="00563CE7">
              <w:t>"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644CEA" w:rsidRPr="00644CEA" w:rsidRDefault="00644CEA" w:rsidP="00644CEA">
            <w:pPr>
              <w:spacing w:line="235" w:lineRule="auto"/>
            </w:pPr>
            <w:r w:rsidRPr="00644CEA">
              <w:t>По проектам внесения изменений в решение о бюджете МО ГО "Сыктывкар" на 2013 год и на плановый период 2014 и 2015 годов подготовлено 3 заключения.</w:t>
            </w:r>
          </w:p>
        </w:tc>
      </w:tr>
      <w:tr w:rsidR="00644CEA" w:rsidRPr="00E43945" w:rsidTr="00B46A06">
        <w:trPr>
          <w:cantSplit/>
        </w:trPr>
        <w:tc>
          <w:tcPr>
            <w:tcW w:w="339" w:type="pct"/>
            <w:shd w:val="clear" w:color="auto" w:fill="auto"/>
            <w:vAlign w:val="center"/>
          </w:tcPr>
          <w:p w:rsidR="00644CEA" w:rsidRPr="006135E2" w:rsidRDefault="00644CEA" w:rsidP="005F2C23">
            <w:pPr>
              <w:spacing w:line="235" w:lineRule="auto"/>
              <w:ind w:left="-57" w:right="-57"/>
              <w:jc w:val="center"/>
            </w:pPr>
            <w:r w:rsidRPr="006135E2">
              <w:t>4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644CEA" w:rsidRPr="00563CE7" w:rsidRDefault="00644CEA" w:rsidP="009A3F9F">
            <w:pPr>
              <w:ind w:right="-109"/>
            </w:pPr>
            <w:proofErr w:type="gramStart"/>
            <w:r>
              <w:t>Контроль за</w:t>
            </w:r>
            <w:proofErr w:type="gramEnd"/>
            <w:r>
              <w:t xml:space="preserve"> устранением нарушений и замечаний, установленных по результ</w:t>
            </w:r>
            <w:r>
              <w:t>а</w:t>
            </w:r>
            <w:r>
              <w:t>там проведенных контрол</w:t>
            </w:r>
            <w:r>
              <w:t>ь</w:t>
            </w:r>
            <w:r>
              <w:t>ных и экспертно-аналитических мероприятий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644CEA" w:rsidRPr="006135E2" w:rsidRDefault="00644CEA" w:rsidP="00BB7975">
            <w:pPr>
              <w:spacing w:line="235" w:lineRule="auto"/>
            </w:pPr>
            <w:r w:rsidRPr="006135E2">
              <w:t>При необходимости по результатам проверок направл</w:t>
            </w:r>
            <w:r w:rsidRPr="006135E2">
              <w:t>е</w:t>
            </w:r>
            <w:r w:rsidRPr="006135E2">
              <w:t>ны соответствующие запросы и получены ответы об устранении выявленных нарушений и недостатков.</w:t>
            </w:r>
          </w:p>
          <w:p w:rsidR="00644CEA" w:rsidRPr="006135E2" w:rsidRDefault="00644CEA" w:rsidP="00BB7975">
            <w:pPr>
              <w:spacing w:line="235" w:lineRule="auto"/>
            </w:pPr>
            <w:r w:rsidRPr="006135E2">
              <w:t>Часть вопросов по итогам мероприятий, проведенных в отчетном периоде, поставлены на контроль.</w:t>
            </w:r>
          </w:p>
          <w:p w:rsidR="00644CEA" w:rsidRPr="006135E2" w:rsidRDefault="00644CEA" w:rsidP="00103F1B">
            <w:pPr>
              <w:spacing w:line="235" w:lineRule="auto"/>
            </w:pPr>
            <w:r w:rsidRPr="006135E2">
              <w:t xml:space="preserve">В течение 2014 года Контрольно-счетной палатой </w:t>
            </w:r>
            <w:proofErr w:type="gramStart"/>
            <w:r w:rsidRPr="006135E2">
              <w:t>будет</w:t>
            </w:r>
            <w:proofErr w:type="gramEnd"/>
            <w:r w:rsidRPr="006135E2">
              <w:t xml:space="preserve"> осуществляется мониторинг деятельности объектов ко</w:t>
            </w:r>
            <w:r w:rsidRPr="006135E2">
              <w:t>н</w:t>
            </w:r>
            <w:r w:rsidRPr="006135E2">
              <w:t>троля за устранением нарушений и замечаний, выявле</w:t>
            </w:r>
            <w:r w:rsidRPr="006135E2">
              <w:t>н</w:t>
            </w:r>
            <w:r w:rsidRPr="006135E2">
              <w:t>ных по итогам мероприятий проведенных в 2013 году.</w:t>
            </w:r>
          </w:p>
          <w:p w:rsidR="00644CEA" w:rsidRPr="006135E2" w:rsidRDefault="00245A1C" w:rsidP="00BC5141">
            <w:pPr>
              <w:spacing w:line="235" w:lineRule="auto"/>
            </w:pPr>
            <w:r w:rsidRPr="006135E2">
              <w:t>В</w:t>
            </w:r>
            <w:r w:rsidR="00644CEA" w:rsidRPr="006135E2">
              <w:t xml:space="preserve">о исполнение </w:t>
            </w:r>
            <w:r w:rsidR="00123A59" w:rsidRPr="006135E2">
              <w:t>представления</w:t>
            </w:r>
            <w:r w:rsidR="00644CEA" w:rsidRPr="006135E2">
              <w:t xml:space="preserve"> Палаты от 21.12.2012 С</w:t>
            </w:r>
            <w:r w:rsidR="00644CEA" w:rsidRPr="006135E2">
              <w:t>о</w:t>
            </w:r>
            <w:r w:rsidR="00644CEA" w:rsidRPr="006135E2">
              <w:t xml:space="preserve">ветом МО ГО "Сыктывкар" </w:t>
            </w:r>
            <w:r w:rsidRPr="006135E2">
              <w:t>15 февраля</w:t>
            </w:r>
            <w:r w:rsidR="00BC5141">
              <w:t xml:space="preserve"> </w:t>
            </w:r>
            <w:r w:rsidRPr="006135E2">
              <w:t xml:space="preserve">2013 года </w:t>
            </w:r>
            <w:r w:rsidR="00644CEA" w:rsidRPr="006135E2">
              <w:t>прин</w:t>
            </w:r>
            <w:r w:rsidR="00644CEA" w:rsidRPr="006135E2">
              <w:t>я</w:t>
            </w:r>
            <w:r w:rsidR="00644CEA" w:rsidRPr="006135E2">
              <w:t>ты соответствующе решения.</w:t>
            </w:r>
          </w:p>
        </w:tc>
      </w:tr>
      <w:tr w:rsidR="00F20DE3" w:rsidRPr="00F20DE3" w:rsidTr="00B46A06">
        <w:trPr>
          <w:cantSplit/>
          <w:trHeight w:val="847"/>
        </w:trPr>
        <w:tc>
          <w:tcPr>
            <w:tcW w:w="339" w:type="pct"/>
            <w:shd w:val="clear" w:color="auto" w:fill="auto"/>
            <w:vAlign w:val="center"/>
          </w:tcPr>
          <w:p w:rsidR="00644CEA" w:rsidRPr="00F20DE3" w:rsidRDefault="00644CEA" w:rsidP="005F2C23">
            <w:pPr>
              <w:spacing w:line="235" w:lineRule="auto"/>
              <w:ind w:left="-57" w:right="-57"/>
              <w:jc w:val="center"/>
            </w:pPr>
            <w:r w:rsidRPr="00F20DE3">
              <w:t>5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644CEA" w:rsidRPr="00F20DE3" w:rsidRDefault="00644CEA" w:rsidP="009A3F9F">
            <w:pPr>
              <w:ind w:right="-109"/>
            </w:pPr>
            <w:r w:rsidRPr="00F20DE3">
              <w:t>Внешняя проверка годовой бюджетной отчетности за 2012 год главных админ</w:t>
            </w:r>
            <w:r w:rsidRPr="00F20DE3">
              <w:t>и</w:t>
            </w:r>
            <w:r w:rsidRPr="00F20DE3">
              <w:t>страторов бюджетных средств (в соответствии с требованиями Бюджетного кодекса Российской Федер</w:t>
            </w:r>
            <w:r w:rsidRPr="00F20DE3">
              <w:t>а</w:t>
            </w:r>
            <w:r w:rsidRPr="00F20DE3">
              <w:t>ции)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644CEA" w:rsidRPr="00F20DE3" w:rsidRDefault="00644CEA" w:rsidP="00F20DE3">
            <w:pPr>
              <w:spacing w:line="235" w:lineRule="auto"/>
              <w:ind w:right="-27"/>
            </w:pPr>
            <w:r w:rsidRPr="00F20DE3">
              <w:t>Общий объем задолженности по доходам за 201</w:t>
            </w:r>
            <w:r w:rsidR="00A94DC6" w:rsidRPr="00F20DE3">
              <w:t>2</w:t>
            </w:r>
            <w:r w:rsidRPr="00F20DE3">
              <w:t xml:space="preserve"> год с</w:t>
            </w:r>
            <w:r w:rsidRPr="00F20DE3">
              <w:t>о</w:t>
            </w:r>
            <w:r w:rsidRPr="00F20DE3">
              <w:t xml:space="preserve">ставляет </w:t>
            </w:r>
            <w:r w:rsidR="00F20DE3" w:rsidRPr="00F20DE3">
              <w:t>28</w:t>
            </w:r>
            <w:r w:rsidR="00594FA7">
              <w:t>4 844,2 тыс. рублей (рост в 2,5 раза</w:t>
            </w:r>
            <w:r w:rsidR="00F20DE3" w:rsidRPr="00F20DE3">
              <w:t xml:space="preserve"> по сра</w:t>
            </w:r>
            <w:r w:rsidR="00F20DE3" w:rsidRPr="00F20DE3">
              <w:t>в</w:t>
            </w:r>
            <w:r w:rsidR="00F20DE3" w:rsidRPr="00F20DE3">
              <w:t>нению с данными на начало года</w:t>
            </w:r>
            <w:r w:rsidR="00594FA7">
              <w:t>)</w:t>
            </w:r>
            <w:r w:rsidRPr="00F20DE3">
              <w:t>.</w:t>
            </w:r>
          </w:p>
          <w:p w:rsidR="00644CEA" w:rsidRPr="00F20DE3" w:rsidRDefault="00644CEA" w:rsidP="005F2C23">
            <w:pPr>
              <w:spacing w:line="235" w:lineRule="auto"/>
              <w:ind w:right="-27"/>
            </w:pPr>
            <w:r w:rsidRPr="00F20DE3">
              <w:t xml:space="preserve">Освоение бюджетных ассигнований главными </w:t>
            </w:r>
            <w:r w:rsidR="00A94DC6" w:rsidRPr="00F20DE3">
              <w:t>админ</w:t>
            </w:r>
            <w:r w:rsidR="00A94DC6" w:rsidRPr="00F20DE3">
              <w:t>и</w:t>
            </w:r>
            <w:r w:rsidR="00A94DC6" w:rsidRPr="00F20DE3">
              <w:t xml:space="preserve">страторами </w:t>
            </w:r>
            <w:r w:rsidRPr="00F20DE3">
              <w:t xml:space="preserve">бюджетных средств составило от </w:t>
            </w:r>
            <w:r w:rsidR="00F20DE3" w:rsidRPr="00F20DE3">
              <w:t>68</w:t>
            </w:r>
            <w:r w:rsidRPr="00F20DE3">
              <w:t xml:space="preserve"> до </w:t>
            </w:r>
            <w:r w:rsidR="00F20DE3" w:rsidRPr="00F20DE3">
              <w:t>100</w:t>
            </w:r>
            <w:r w:rsidRPr="00F20DE3">
              <w:t xml:space="preserve"> процентов.</w:t>
            </w:r>
          </w:p>
          <w:p w:rsidR="00644CEA" w:rsidRPr="00F20DE3" w:rsidRDefault="00644CEA" w:rsidP="005F2C23">
            <w:pPr>
              <w:spacing w:line="235" w:lineRule="auto"/>
              <w:ind w:right="-27"/>
            </w:pPr>
            <w:r w:rsidRPr="00F20DE3">
              <w:t xml:space="preserve">Нарушений действующего </w:t>
            </w:r>
            <w:r w:rsidR="00594FA7">
              <w:t xml:space="preserve">бюджетного </w:t>
            </w:r>
            <w:r w:rsidRPr="00F20DE3">
              <w:t>законодател</w:t>
            </w:r>
            <w:r w:rsidRPr="00F20DE3">
              <w:t>ь</w:t>
            </w:r>
            <w:r w:rsidRPr="00F20DE3">
              <w:t>ства не установлено.</w:t>
            </w:r>
          </w:p>
        </w:tc>
      </w:tr>
      <w:tr w:rsidR="00644CEA" w:rsidRPr="00E43945" w:rsidTr="00B46A06">
        <w:trPr>
          <w:cantSplit/>
          <w:trHeight w:val="533"/>
        </w:trPr>
        <w:tc>
          <w:tcPr>
            <w:tcW w:w="339" w:type="pct"/>
            <w:shd w:val="clear" w:color="auto" w:fill="auto"/>
            <w:vAlign w:val="center"/>
          </w:tcPr>
          <w:p w:rsidR="00644CEA" w:rsidRPr="006135E2" w:rsidRDefault="00644CEA" w:rsidP="005F2C23">
            <w:pPr>
              <w:spacing w:line="235" w:lineRule="auto"/>
              <w:ind w:left="-57" w:right="-57"/>
              <w:jc w:val="center"/>
            </w:pPr>
            <w:r w:rsidRPr="006135E2">
              <w:lastRenderedPageBreak/>
              <w:t>6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644CEA" w:rsidRPr="00C74861" w:rsidRDefault="00644CEA" w:rsidP="009A3F9F">
            <w:pPr>
              <w:ind w:right="-109"/>
            </w:pPr>
            <w:r w:rsidRPr="00C74861">
              <w:t>Внешняя проверка годового отчета об исполнении бю</w:t>
            </w:r>
            <w:r w:rsidRPr="00C74861">
              <w:t>д</w:t>
            </w:r>
            <w:r w:rsidRPr="00C74861">
              <w:t xml:space="preserve">жета </w:t>
            </w:r>
            <w:r w:rsidRPr="00C74861">
              <w:rPr>
                <w:spacing w:val="5"/>
              </w:rPr>
              <w:t xml:space="preserve">МО ГО "Сыктывкар" </w:t>
            </w:r>
            <w:r w:rsidRPr="00C74861">
              <w:t>за 2012 год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644CEA" w:rsidRPr="00E6094E" w:rsidRDefault="00644CEA" w:rsidP="005F2C23">
            <w:pPr>
              <w:spacing w:line="235" w:lineRule="auto"/>
              <w:jc w:val="both"/>
            </w:pPr>
            <w:r w:rsidRPr="00E6094E">
              <w:t>Проведен анализ исполнения доходной и расходной ст</w:t>
            </w:r>
            <w:r w:rsidRPr="00E6094E">
              <w:t>а</w:t>
            </w:r>
            <w:r w:rsidRPr="00E6094E">
              <w:t>тей бюджета по объему, структуре и целевому назнач</w:t>
            </w:r>
            <w:r w:rsidRPr="00E6094E">
              <w:t>е</w:t>
            </w:r>
            <w:r w:rsidRPr="00E6094E">
              <w:t>нию. В заключении отражено:</w:t>
            </w:r>
          </w:p>
          <w:p w:rsidR="00644CEA" w:rsidRPr="00E6094E" w:rsidRDefault="00644CEA" w:rsidP="005F2C23">
            <w:pPr>
              <w:spacing w:line="235" w:lineRule="auto"/>
              <w:jc w:val="both"/>
            </w:pPr>
            <w:r w:rsidRPr="00E6094E">
              <w:t xml:space="preserve">доходы </w:t>
            </w:r>
            <w:r w:rsidR="00F20DE3" w:rsidRPr="00E6094E">
              <w:t>5 702 264,4</w:t>
            </w:r>
            <w:r w:rsidRPr="00E6094E">
              <w:t xml:space="preserve"> тыс. рублей (</w:t>
            </w:r>
            <w:r w:rsidR="00F20DE3" w:rsidRPr="00E6094E">
              <w:t>106</w:t>
            </w:r>
            <w:r w:rsidRPr="00E6094E">
              <w:t xml:space="preserve"> процентов</w:t>
            </w:r>
            <w:r w:rsidR="00F20DE3" w:rsidRPr="00E6094E">
              <w:t>)</w:t>
            </w:r>
          </w:p>
          <w:p w:rsidR="00644CEA" w:rsidRPr="00E6094E" w:rsidRDefault="00644CEA" w:rsidP="005F2C23">
            <w:pPr>
              <w:spacing w:line="235" w:lineRule="auto"/>
              <w:jc w:val="both"/>
            </w:pPr>
            <w:r w:rsidRPr="00E6094E">
              <w:t xml:space="preserve">расходы </w:t>
            </w:r>
            <w:r w:rsidR="00F20DE3" w:rsidRPr="00E6094E">
              <w:t>5 306 979,3</w:t>
            </w:r>
            <w:r w:rsidRPr="00E6094E">
              <w:t xml:space="preserve"> тыс. рублей (</w:t>
            </w:r>
            <w:r w:rsidR="00E6094E" w:rsidRPr="00E6094E">
              <w:t>91</w:t>
            </w:r>
            <w:r w:rsidRPr="00E6094E">
              <w:t xml:space="preserve"> процентов);</w:t>
            </w:r>
          </w:p>
          <w:p w:rsidR="00644CEA" w:rsidRPr="00E6094E" w:rsidRDefault="00E6094E" w:rsidP="005F2C23">
            <w:pPr>
              <w:spacing w:line="235" w:lineRule="auto"/>
              <w:jc w:val="both"/>
            </w:pPr>
            <w:r w:rsidRPr="00E6094E">
              <w:t>профицит</w:t>
            </w:r>
            <w:r w:rsidR="00644CEA" w:rsidRPr="00E6094E">
              <w:t xml:space="preserve"> </w:t>
            </w:r>
            <w:r w:rsidRPr="00E6094E">
              <w:t>395 285,1 тыс. рублей</w:t>
            </w:r>
            <w:r w:rsidR="00644CEA" w:rsidRPr="00E6094E">
              <w:t>.</w:t>
            </w:r>
          </w:p>
          <w:p w:rsidR="00644CEA" w:rsidRPr="00E6094E" w:rsidRDefault="00E6094E" w:rsidP="00E6094E">
            <w:pPr>
              <w:spacing w:line="235" w:lineRule="auto"/>
              <w:rPr>
                <w:highlight w:val="red"/>
              </w:rPr>
            </w:pPr>
            <w:r w:rsidRPr="00E6094E">
              <w:t>По состоянию на 31.12.2012 м</w:t>
            </w:r>
            <w:r w:rsidR="00644CEA" w:rsidRPr="00E6094E">
              <w:t xml:space="preserve">униципальный долг </w:t>
            </w:r>
            <w:r w:rsidRPr="00E6094E">
              <w:t>о</w:t>
            </w:r>
            <w:r w:rsidRPr="00E6094E">
              <w:t>т</w:t>
            </w:r>
            <w:r w:rsidRPr="00E6094E">
              <w:t>сутствует.</w:t>
            </w:r>
          </w:p>
        </w:tc>
      </w:tr>
      <w:tr w:rsidR="00644CEA" w:rsidRPr="00E43945" w:rsidTr="00B46A06">
        <w:trPr>
          <w:cantSplit/>
        </w:trPr>
        <w:tc>
          <w:tcPr>
            <w:tcW w:w="339" w:type="pct"/>
            <w:shd w:val="clear" w:color="auto" w:fill="auto"/>
            <w:vAlign w:val="center"/>
          </w:tcPr>
          <w:p w:rsidR="00644CEA" w:rsidRPr="006135E2" w:rsidRDefault="00644CEA" w:rsidP="005F2C23">
            <w:pPr>
              <w:spacing w:line="235" w:lineRule="auto"/>
              <w:ind w:left="-57" w:right="-57"/>
              <w:jc w:val="center"/>
            </w:pPr>
            <w:r w:rsidRPr="006135E2">
              <w:t>7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644CEA" w:rsidRPr="00153149" w:rsidRDefault="00644CEA" w:rsidP="009A3F9F">
            <w:pPr>
              <w:ind w:right="-109"/>
            </w:pPr>
            <w:r>
              <w:t>Внешняя проверка отчета об исполнении</w:t>
            </w:r>
            <w:r w:rsidRPr="00153149">
              <w:t xml:space="preserve"> бюджета МО ГО "Сыктывкар" за 1 ква</w:t>
            </w:r>
            <w:r w:rsidRPr="00153149">
              <w:t>р</w:t>
            </w:r>
            <w:r w:rsidRPr="00153149">
              <w:t>тал 20</w:t>
            </w:r>
            <w:r>
              <w:t>13</w:t>
            </w:r>
            <w:r w:rsidRPr="00153149">
              <w:t xml:space="preserve"> года 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644CEA" w:rsidRPr="00FA377B" w:rsidRDefault="00644CEA" w:rsidP="005F2C23">
            <w:pPr>
              <w:spacing w:line="235" w:lineRule="auto"/>
              <w:jc w:val="both"/>
            </w:pPr>
            <w:r w:rsidRPr="00FA377B">
              <w:rPr>
                <w:i/>
              </w:rPr>
              <w:t>Доходная часть бюджета</w:t>
            </w:r>
            <w:r w:rsidRPr="00FA377B">
              <w:t xml:space="preserve"> городского округа исполнена на </w:t>
            </w:r>
            <w:r w:rsidR="00FA377B" w:rsidRPr="00FA377B">
              <w:t>23</w:t>
            </w:r>
            <w:r w:rsidRPr="00FA377B">
              <w:t xml:space="preserve"> процента годовых плановых назначений и сост</w:t>
            </w:r>
            <w:r w:rsidRPr="00FA377B">
              <w:t>а</w:t>
            </w:r>
            <w:r w:rsidRPr="00FA377B">
              <w:t xml:space="preserve">вила </w:t>
            </w:r>
            <w:r w:rsidR="00FA377B" w:rsidRPr="00FA377B">
              <w:t xml:space="preserve">1 028 613,2 </w:t>
            </w:r>
            <w:r w:rsidRPr="00FA377B">
              <w:t>тыс. рублей;</w:t>
            </w:r>
          </w:p>
          <w:p w:rsidR="00644CEA" w:rsidRPr="00FA377B" w:rsidRDefault="00644CEA" w:rsidP="005F2C23">
            <w:pPr>
              <w:spacing w:line="235" w:lineRule="auto"/>
              <w:jc w:val="both"/>
            </w:pPr>
            <w:r w:rsidRPr="00FA377B">
              <w:rPr>
                <w:i/>
              </w:rPr>
              <w:t>Расходная часть бюджета</w:t>
            </w:r>
            <w:r w:rsidRPr="00FA377B">
              <w:t xml:space="preserve"> исполнена на </w:t>
            </w:r>
            <w:r w:rsidR="00FA377B" w:rsidRPr="00FA377B">
              <w:t>20</w:t>
            </w:r>
            <w:r w:rsidRPr="00FA377B">
              <w:t xml:space="preserve"> процент</w:t>
            </w:r>
            <w:r w:rsidR="00FA377B" w:rsidRPr="00FA377B">
              <w:t>ов</w:t>
            </w:r>
            <w:r w:rsidRPr="00FA377B">
              <w:t xml:space="preserve"> годовых плановых назначений и составила </w:t>
            </w:r>
            <w:r w:rsidR="00FA377B" w:rsidRPr="00FA377B">
              <w:t>1 053 101,3</w:t>
            </w:r>
            <w:r w:rsidRPr="00FA377B">
              <w:t>тыс. рублей;</w:t>
            </w:r>
          </w:p>
          <w:p w:rsidR="00644CEA" w:rsidRPr="00FA377B" w:rsidRDefault="00FA377B" w:rsidP="00E31DA3">
            <w:pPr>
              <w:spacing w:line="235" w:lineRule="auto"/>
              <w:jc w:val="both"/>
            </w:pPr>
            <w:r w:rsidRPr="00FA377B">
              <w:rPr>
                <w:i/>
              </w:rPr>
              <w:t>Дефицит</w:t>
            </w:r>
            <w:r w:rsidR="00644CEA" w:rsidRPr="00FA377B">
              <w:t xml:space="preserve"> </w:t>
            </w:r>
            <w:r w:rsidRPr="00FA377B">
              <w:t>24 488,1</w:t>
            </w:r>
            <w:r w:rsidR="00644CEA" w:rsidRPr="00FA377B">
              <w:t xml:space="preserve"> тыс. рублей.</w:t>
            </w:r>
          </w:p>
        </w:tc>
      </w:tr>
      <w:tr w:rsidR="00644CEA" w:rsidRPr="00E43945" w:rsidTr="00B46A06">
        <w:trPr>
          <w:cantSplit/>
        </w:trPr>
        <w:tc>
          <w:tcPr>
            <w:tcW w:w="339" w:type="pct"/>
            <w:shd w:val="clear" w:color="auto" w:fill="auto"/>
            <w:vAlign w:val="center"/>
          </w:tcPr>
          <w:p w:rsidR="00644CEA" w:rsidRPr="006135E2" w:rsidRDefault="00644CEA" w:rsidP="005F2C23">
            <w:pPr>
              <w:spacing w:line="235" w:lineRule="auto"/>
              <w:ind w:left="-57" w:right="-57"/>
              <w:jc w:val="center"/>
            </w:pPr>
            <w:r w:rsidRPr="006135E2">
              <w:t>8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644CEA" w:rsidRPr="00A826A7" w:rsidRDefault="00644CEA" w:rsidP="009A3F9F">
            <w:pPr>
              <w:ind w:right="-109"/>
            </w:pPr>
            <w:r>
              <w:t>Внешняя проверка отчета об исполнении</w:t>
            </w:r>
            <w:r w:rsidRPr="00153149">
              <w:t xml:space="preserve"> </w:t>
            </w:r>
            <w:r w:rsidRPr="00A826A7">
              <w:t>бюджета МО ГО "Сыктывкар"</w:t>
            </w:r>
            <w:r>
              <w:t xml:space="preserve"> </w:t>
            </w:r>
            <w:r w:rsidRPr="00A826A7">
              <w:t>за 1 пол</w:t>
            </w:r>
            <w:r w:rsidRPr="00A826A7">
              <w:t>у</w:t>
            </w:r>
            <w:r w:rsidRPr="00A826A7">
              <w:t>годие 20</w:t>
            </w:r>
            <w:r>
              <w:t>13</w:t>
            </w:r>
            <w:r w:rsidRPr="00A826A7">
              <w:t xml:space="preserve"> года 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644CEA" w:rsidRPr="00FA377B" w:rsidRDefault="00644CEA" w:rsidP="005F2C23">
            <w:pPr>
              <w:spacing w:line="235" w:lineRule="auto"/>
              <w:jc w:val="both"/>
            </w:pPr>
            <w:r w:rsidRPr="00FA377B">
              <w:rPr>
                <w:i/>
              </w:rPr>
              <w:t>Доходная часть бюджета</w:t>
            </w:r>
            <w:r w:rsidRPr="00FA377B">
              <w:t xml:space="preserve"> городского округа исполнена на </w:t>
            </w:r>
            <w:r w:rsidR="00FA377B" w:rsidRPr="00FA377B">
              <w:t>47</w:t>
            </w:r>
            <w:r w:rsidRPr="00FA377B">
              <w:t xml:space="preserve"> процента годовых плановых назначений и сост</w:t>
            </w:r>
            <w:r w:rsidRPr="00FA377B">
              <w:t>а</w:t>
            </w:r>
            <w:r w:rsidRPr="00FA377B">
              <w:t xml:space="preserve">вила 2 </w:t>
            </w:r>
            <w:r w:rsidR="00FA377B" w:rsidRPr="00FA377B">
              <w:t>519</w:t>
            </w:r>
            <w:r w:rsidRPr="00FA377B">
              <w:t xml:space="preserve"> </w:t>
            </w:r>
            <w:r w:rsidR="00FA377B" w:rsidRPr="00FA377B">
              <w:t>694</w:t>
            </w:r>
            <w:r w:rsidRPr="00FA377B">
              <w:t xml:space="preserve"> тыс. рублей;</w:t>
            </w:r>
          </w:p>
          <w:p w:rsidR="00644CEA" w:rsidRPr="00C83C31" w:rsidRDefault="00644CEA" w:rsidP="005F2C23">
            <w:pPr>
              <w:spacing w:line="235" w:lineRule="auto"/>
            </w:pPr>
            <w:r w:rsidRPr="00C83C31">
              <w:rPr>
                <w:i/>
              </w:rPr>
              <w:t>Расходная часть бюджета</w:t>
            </w:r>
            <w:r w:rsidRPr="00C83C31">
              <w:t xml:space="preserve"> исполнена на </w:t>
            </w:r>
            <w:r w:rsidR="00C83C31" w:rsidRPr="00C83C31">
              <w:t>42</w:t>
            </w:r>
            <w:r w:rsidRPr="00C83C31">
              <w:t xml:space="preserve"> процента годовых плановых назначений и составила 2 </w:t>
            </w:r>
            <w:r w:rsidR="00C83C31" w:rsidRPr="00C83C31">
              <w:t>597 610</w:t>
            </w:r>
            <w:r w:rsidRPr="00C83C31">
              <w:t xml:space="preserve"> тыс. рублей.</w:t>
            </w:r>
          </w:p>
          <w:p w:rsidR="00FA377B" w:rsidRPr="00C83C31" w:rsidRDefault="00644CEA" w:rsidP="00C83C31">
            <w:pPr>
              <w:spacing w:line="235" w:lineRule="auto"/>
            </w:pPr>
            <w:r w:rsidRPr="00C83C31">
              <w:rPr>
                <w:i/>
              </w:rPr>
              <w:t>Профицит</w:t>
            </w:r>
            <w:r w:rsidRPr="00C83C31">
              <w:t xml:space="preserve"> </w:t>
            </w:r>
            <w:r w:rsidR="00C83C31" w:rsidRPr="00C83C31">
              <w:t>77</w:t>
            </w:r>
            <w:r w:rsidRPr="00C83C31">
              <w:t xml:space="preserve"> </w:t>
            </w:r>
            <w:r w:rsidR="00C83C31" w:rsidRPr="00C83C31">
              <w:t>916</w:t>
            </w:r>
            <w:r w:rsidRPr="00C83C31">
              <w:t xml:space="preserve"> тыс. рублей.</w:t>
            </w:r>
          </w:p>
        </w:tc>
      </w:tr>
      <w:tr w:rsidR="00644CEA" w:rsidRPr="00E43945" w:rsidTr="00B46A06">
        <w:trPr>
          <w:cantSplit/>
          <w:trHeight w:val="459"/>
        </w:trPr>
        <w:tc>
          <w:tcPr>
            <w:tcW w:w="339" w:type="pct"/>
            <w:shd w:val="clear" w:color="auto" w:fill="auto"/>
            <w:vAlign w:val="center"/>
          </w:tcPr>
          <w:p w:rsidR="00644CEA" w:rsidRPr="006135E2" w:rsidRDefault="00644CEA" w:rsidP="005F2C23">
            <w:pPr>
              <w:spacing w:line="235" w:lineRule="auto"/>
              <w:ind w:left="-57" w:right="-57"/>
              <w:jc w:val="center"/>
            </w:pPr>
            <w:r w:rsidRPr="006135E2">
              <w:t>9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644CEA" w:rsidRPr="00A826A7" w:rsidRDefault="00644CEA" w:rsidP="009A3F9F">
            <w:pPr>
              <w:ind w:right="-109"/>
            </w:pPr>
            <w:r>
              <w:t>Внешняя проверка отчета об исполнении</w:t>
            </w:r>
            <w:r w:rsidRPr="00153149">
              <w:t xml:space="preserve"> </w:t>
            </w:r>
            <w:r w:rsidRPr="00A826A7">
              <w:t>бюджета МО ГО "Сыктывкар"</w:t>
            </w:r>
            <w:r>
              <w:t xml:space="preserve"> </w:t>
            </w:r>
            <w:r w:rsidRPr="00A826A7">
              <w:t>за 9 мес</w:t>
            </w:r>
            <w:r w:rsidRPr="00A826A7">
              <w:t>я</w:t>
            </w:r>
            <w:r w:rsidRPr="00A826A7">
              <w:t>цев 20</w:t>
            </w:r>
            <w:r>
              <w:t>13</w:t>
            </w:r>
            <w:r w:rsidRPr="00A826A7">
              <w:t xml:space="preserve"> года 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644CEA" w:rsidRPr="00C83C31" w:rsidRDefault="00644CEA" w:rsidP="005F2C23">
            <w:pPr>
              <w:spacing w:line="235" w:lineRule="auto"/>
            </w:pPr>
            <w:r w:rsidRPr="00C83C31">
              <w:rPr>
                <w:i/>
              </w:rPr>
              <w:t>Доходная часть бюджета</w:t>
            </w:r>
            <w:r w:rsidRPr="00C83C31">
              <w:t xml:space="preserve"> городского округа исполнена на 74 процента годовых плановых назначений и сост</w:t>
            </w:r>
            <w:r w:rsidRPr="00C83C31">
              <w:t>а</w:t>
            </w:r>
            <w:r w:rsidRPr="00C83C31">
              <w:t xml:space="preserve">вила 3 </w:t>
            </w:r>
            <w:r w:rsidR="00C83C31" w:rsidRPr="00C83C31">
              <w:t>964</w:t>
            </w:r>
            <w:r w:rsidRPr="00C83C31">
              <w:t xml:space="preserve"> </w:t>
            </w:r>
            <w:r w:rsidR="00C83C31" w:rsidRPr="00C83C31">
              <w:t>243</w:t>
            </w:r>
            <w:r w:rsidRPr="00C83C31">
              <w:t xml:space="preserve"> тыс. рублей;</w:t>
            </w:r>
          </w:p>
          <w:p w:rsidR="00644CEA" w:rsidRPr="00C83C31" w:rsidRDefault="00644CEA" w:rsidP="005F2C23">
            <w:pPr>
              <w:spacing w:line="235" w:lineRule="auto"/>
            </w:pPr>
            <w:r w:rsidRPr="00C83C31">
              <w:rPr>
                <w:i/>
              </w:rPr>
              <w:t>Расходная часть бюджета</w:t>
            </w:r>
            <w:r w:rsidRPr="00C83C31">
              <w:t xml:space="preserve"> исполнена на 6</w:t>
            </w:r>
            <w:r w:rsidR="00C83C31" w:rsidRPr="00C83C31">
              <w:t>1</w:t>
            </w:r>
            <w:r w:rsidRPr="00C83C31">
              <w:t xml:space="preserve"> процент годовых плановых назначений и составила 3 </w:t>
            </w:r>
            <w:r w:rsidR="00C83C31" w:rsidRPr="00C83C31">
              <w:t>832</w:t>
            </w:r>
            <w:r w:rsidRPr="00C83C31">
              <w:t xml:space="preserve"> </w:t>
            </w:r>
            <w:r w:rsidR="00C83C31" w:rsidRPr="00C83C31">
              <w:t>314</w:t>
            </w:r>
            <w:r w:rsidRPr="00C83C31">
              <w:t xml:space="preserve"> тыс. рублей.</w:t>
            </w:r>
          </w:p>
          <w:p w:rsidR="00644CEA" w:rsidRDefault="00644CEA" w:rsidP="005A57C8">
            <w:pPr>
              <w:spacing w:line="235" w:lineRule="auto"/>
            </w:pPr>
            <w:r w:rsidRPr="00C83C31">
              <w:rPr>
                <w:i/>
              </w:rPr>
              <w:t>Профицит</w:t>
            </w:r>
            <w:r w:rsidRPr="00C83C31">
              <w:t xml:space="preserve"> </w:t>
            </w:r>
            <w:r w:rsidR="00C83C31" w:rsidRPr="00C83C31">
              <w:t>131</w:t>
            </w:r>
            <w:r w:rsidRPr="00C83C31">
              <w:t xml:space="preserve"> </w:t>
            </w:r>
            <w:r w:rsidR="00C83C31" w:rsidRPr="00C83C31">
              <w:t>929</w:t>
            </w:r>
            <w:r w:rsidRPr="00C83C31">
              <w:t xml:space="preserve"> тыс. рублей.</w:t>
            </w:r>
          </w:p>
          <w:p w:rsidR="007C15B1" w:rsidRPr="00C83C31" w:rsidRDefault="007C15B1" w:rsidP="007C15B1">
            <w:pPr>
              <w:spacing w:line="235" w:lineRule="auto"/>
            </w:pPr>
            <w:r>
              <w:t>В период с 01.01.2013 по 01.10.2013 задолженность п</w:t>
            </w:r>
            <w:r>
              <w:t>е</w:t>
            </w:r>
            <w:r>
              <w:t xml:space="preserve">ред местным бюджетом по налоговым и неналоговым доходам снизилась с 285,4 млн. рублей до 130,1 </w:t>
            </w:r>
            <w:proofErr w:type="gramStart"/>
            <w:r>
              <w:t>млн</w:t>
            </w:r>
            <w:proofErr w:type="gramEnd"/>
            <w:r>
              <w:t xml:space="preserve"> рублей. Значительное снижение обусловлено списанием задолженности в сумме 175,8 млн. рублей на основании решения суда.</w:t>
            </w:r>
          </w:p>
        </w:tc>
      </w:tr>
      <w:tr w:rsidR="00644CEA" w:rsidRPr="00E43945" w:rsidTr="00B46A06">
        <w:trPr>
          <w:cantSplit/>
          <w:trHeight w:val="618"/>
        </w:trPr>
        <w:tc>
          <w:tcPr>
            <w:tcW w:w="339" w:type="pct"/>
            <w:shd w:val="clear" w:color="auto" w:fill="auto"/>
            <w:vAlign w:val="center"/>
          </w:tcPr>
          <w:p w:rsidR="00644CEA" w:rsidRPr="006135E2" w:rsidRDefault="00644CEA" w:rsidP="005F2C23">
            <w:pPr>
              <w:spacing w:line="235" w:lineRule="auto"/>
              <w:ind w:left="-57" w:right="-57"/>
              <w:jc w:val="center"/>
            </w:pPr>
            <w:r w:rsidRPr="006135E2">
              <w:t>10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644CEA" w:rsidRPr="00563CE7" w:rsidRDefault="00644CEA" w:rsidP="009A3F9F">
            <w:pPr>
              <w:ind w:right="-109"/>
            </w:pPr>
            <w:r>
              <w:t xml:space="preserve">Проведение экспертизы </w:t>
            </w:r>
            <w:r w:rsidRPr="00563CE7">
              <w:t>пр</w:t>
            </w:r>
            <w:r w:rsidRPr="00563CE7">
              <w:t>о</w:t>
            </w:r>
            <w:r w:rsidRPr="00563CE7">
              <w:t xml:space="preserve">екта бюджета </w:t>
            </w:r>
            <w:r w:rsidRPr="00A826A7">
              <w:t>МО ГО "Сы</w:t>
            </w:r>
            <w:r w:rsidRPr="00A826A7">
              <w:t>к</w:t>
            </w:r>
            <w:r w:rsidRPr="00A826A7">
              <w:t>тывкар"</w:t>
            </w:r>
            <w:r>
              <w:t xml:space="preserve"> </w:t>
            </w:r>
            <w:r w:rsidRPr="009C6B17">
              <w:rPr>
                <w:spacing w:val="3"/>
              </w:rPr>
              <w:t>на</w:t>
            </w:r>
            <w:r w:rsidRPr="00563CE7">
              <w:t xml:space="preserve"> 20</w:t>
            </w:r>
            <w:r>
              <w:t>14</w:t>
            </w:r>
            <w:r w:rsidRPr="00563CE7">
              <w:t xml:space="preserve"> год</w:t>
            </w:r>
            <w:r>
              <w:t xml:space="preserve"> и пл</w:t>
            </w:r>
            <w:r>
              <w:t>а</w:t>
            </w:r>
            <w:r>
              <w:t>новый период 2015 и 2016 годов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644CEA" w:rsidRPr="00CB2259" w:rsidRDefault="00644CEA" w:rsidP="005F2C23">
            <w:pPr>
              <w:spacing w:line="235" w:lineRule="auto"/>
              <w:ind w:right="-169"/>
            </w:pPr>
            <w:r w:rsidRPr="00CB2259">
              <w:t>Основные параметры проекта бюджета на 201</w:t>
            </w:r>
            <w:r w:rsidR="00C83C31" w:rsidRPr="00CB2259">
              <w:t>4</w:t>
            </w:r>
            <w:r w:rsidRPr="00CB2259">
              <w:t xml:space="preserve"> год:</w:t>
            </w:r>
          </w:p>
          <w:p w:rsidR="00644CEA" w:rsidRPr="00C83C31" w:rsidRDefault="00644CEA" w:rsidP="005F2C23">
            <w:pPr>
              <w:spacing w:line="235" w:lineRule="auto"/>
              <w:ind w:right="-169"/>
            </w:pPr>
            <w:r w:rsidRPr="00CB2259">
              <w:t xml:space="preserve">Доходы – </w:t>
            </w:r>
            <w:r w:rsidR="00C83C31" w:rsidRPr="00C83C31">
              <w:t>6 577 877,7</w:t>
            </w:r>
            <w:r w:rsidRPr="00C83C31">
              <w:t>тыс. рублей</w:t>
            </w:r>
          </w:p>
          <w:p w:rsidR="00644CEA" w:rsidRPr="00C83C31" w:rsidRDefault="00644CEA" w:rsidP="005F2C23">
            <w:pPr>
              <w:spacing w:line="235" w:lineRule="auto"/>
              <w:ind w:right="-169"/>
            </w:pPr>
            <w:r w:rsidRPr="00C83C31">
              <w:t xml:space="preserve">Расходы – </w:t>
            </w:r>
            <w:r w:rsidR="00C83C31" w:rsidRPr="00C83C31">
              <w:t xml:space="preserve">7 003 495,7 </w:t>
            </w:r>
            <w:r w:rsidRPr="00C83C31">
              <w:t>тыс. рублей</w:t>
            </w:r>
          </w:p>
          <w:p w:rsidR="00E31DA3" w:rsidRDefault="00644CEA" w:rsidP="005F2C23">
            <w:pPr>
              <w:spacing w:line="235" w:lineRule="auto"/>
              <w:ind w:right="-169"/>
            </w:pPr>
            <w:r w:rsidRPr="00CB2259">
              <w:t xml:space="preserve">Дефицит бюджета – </w:t>
            </w:r>
            <w:r w:rsidR="00C83C31" w:rsidRPr="00CB2259">
              <w:t>425 618,0</w:t>
            </w:r>
            <w:r w:rsidRPr="00CB2259">
              <w:t xml:space="preserve"> тыс. рублей</w:t>
            </w:r>
            <w:r w:rsidRPr="00CB2259">
              <w:br/>
            </w:r>
            <w:r w:rsidR="00CB2259" w:rsidRPr="00CB2259">
              <w:t>Расходная часть местного бюджета на 2014 год и план</w:t>
            </w:r>
            <w:r w:rsidR="00CB2259" w:rsidRPr="00CB2259">
              <w:t>о</w:t>
            </w:r>
            <w:r w:rsidR="00CB2259" w:rsidRPr="00CB2259">
              <w:t>вый период 2015 и 2016 годов сформирована в програм</w:t>
            </w:r>
            <w:r w:rsidR="00CB2259" w:rsidRPr="00CB2259">
              <w:t>м</w:t>
            </w:r>
            <w:r w:rsidR="00CB2259" w:rsidRPr="00CB2259">
              <w:t>ной структуре расходов на основе семи муниципальных программ и непрограммных мероприятий.</w:t>
            </w:r>
          </w:p>
          <w:p w:rsidR="00644CEA" w:rsidRPr="00E31DA3" w:rsidRDefault="00E31DA3" w:rsidP="005F2C23">
            <w:pPr>
              <w:spacing w:line="235" w:lineRule="auto"/>
              <w:ind w:right="-169"/>
            </w:pPr>
            <w:r w:rsidRPr="00FA377B">
              <w:t>Нарушений требований действующего бюджетного зак</w:t>
            </w:r>
            <w:r w:rsidRPr="00FA377B">
              <w:t>о</w:t>
            </w:r>
            <w:r w:rsidRPr="00FA377B">
              <w:t>нодательства не установлено.</w:t>
            </w:r>
          </w:p>
        </w:tc>
      </w:tr>
      <w:tr w:rsidR="00644CEA" w:rsidRPr="00E43945" w:rsidTr="00B46A06">
        <w:trPr>
          <w:cantSplit/>
          <w:trHeight w:val="618"/>
        </w:trPr>
        <w:tc>
          <w:tcPr>
            <w:tcW w:w="339" w:type="pct"/>
            <w:shd w:val="clear" w:color="auto" w:fill="auto"/>
            <w:vAlign w:val="center"/>
          </w:tcPr>
          <w:p w:rsidR="00644CEA" w:rsidRPr="006135E2" w:rsidRDefault="00644CEA" w:rsidP="005F2C23">
            <w:pPr>
              <w:spacing w:line="235" w:lineRule="auto"/>
              <w:ind w:left="-57" w:right="-57"/>
              <w:jc w:val="center"/>
            </w:pPr>
            <w:r w:rsidRPr="006135E2">
              <w:t>11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644CEA" w:rsidRPr="00563CE7" w:rsidRDefault="00644CEA" w:rsidP="009A3F9F">
            <w:pPr>
              <w:ind w:right="-109"/>
            </w:pPr>
            <w:r>
              <w:t>Антикоррупционная э</w:t>
            </w:r>
            <w:r w:rsidRPr="00563CE7">
              <w:t>кспе</w:t>
            </w:r>
            <w:r w:rsidRPr="00563CE7">
              <w:t>р</w:t>
            </w:r>
            <w:r w:rsidRPr="00563CE7">
              <w:t>тиза нормативных правовых актов органов местного с</w:t>
            </w:r>
            <w:r w:rsidRPr="00563CE7">
              <w:t>а</w:t>
            </w:r>
            <w:r w:rsidRPr="00563CE7">
              <w:t xml:space="preserve">моуправления </w:t>
            </w:r>
            <w:r>
              <w:t>(</w:t>
            </w:r>
            <w:r w:rsidRPr="00563CE7">
              <w:t>проектов</w:t>
            </w:r>
            <w:r>
              <w:t>)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644CEA" w:rsidRPr="00E31DA3" w:rsidRDefault="00644CEA" w:rsidP="00496C3F">
            <w:pPr>
              <w:spacing w:line="228" w:lineRule="auto"/>
            </w:pPr>
            <w:r w:rsidRPr="00E31DA3">
              <w:t>Проведена экспертиза трех нормативных правовых а</w:t>
            </w:r>
            <w:r w:rsidRPr="00E31DA3">
              <w:t>к</w:t>
            </w:r>
            <w:r w:rsidRPr="00E31DA3">
              <w:t>тов органов местного самоуправления. Установленные нарушения и замечания устранены в полном объеме.</w:t>
            </w:r>
          </w:p>
        </w:tc>
      </w:tr>
    </w:tbl>
    <w:p w:rsidR="00B46A06" w:rsidRDefault="00B46A06" w:rsidP="00DF49FA">
      <w:pPr>
        <w:jc w:val="center"/>
        <w:rPr>
          <w:b/>
          <w:color w:val="548DD4" w:themeColor="text2" w:themeTint="99"/>
        </w:rPr>
      </w:pPr>
    </w:p>
    <w:p w:rsidR="00B46A06" w:rsidRDefault="00B46A06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br w:type="page"/>
      </w:r>
    </w:p>
    <w:p w:rsidR="00DF49FA" w:rsidRPr="00907343" w:rsidRDefault="0009086D" w:rsidP="0009086D">
      <w:pPr>
        <w:jc w:val="center"/>
        <w:rPr>
          <w:b/>
        </w:rPr>
      </w:pPr>
      <w:r w:rsidRPr="00907343">
        <w:rPr>
          <w:b/>
        </w:rPr>
        <w:lastRenderedPageBreak/>
        <w:t xml:space="preserve">Раздел 3. </w:t>
      </w:r>
      <w:r w:rsidR="00DF49FA" w:rsidRPr="00907343">
        <w:rPr>
          <w:b/>
        </w:rPr>
        <w:t>Контрольн</w:t>
      </w:r>
      <w:r w:rsidRPr="00907343">
        <w:rPr>
          <w:b/>
        </w:rPr>
        <w:t>ые мероприятия</w:t>
      </w:r>
    </w:p>
    <w:p w:rsidR="00DF49FA" w:rsidRPr="00E43945" w:rsidRDefault="00DF49FA" w:rsidP="00DF49FA">
      <w:pPr>
        <w:jc w:val="center"/>
        <w:rPr>
          <w:color w:val="548DD4" w:themeColor="text2" w:themeTint="9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12"/>
        <w:gridCol w:w="6074"/>
      </w:tblGrid>
      <w:tr w:rsidR="00E31DA3" w:rsidRPr="00E31DA3" w:rsidTr="00B46A06">
        <w:trPr>
          <w:cantSplit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66" w:rsidRPr="00E31DA3" w:rsidRDefault="00757066" w:rsidP="00293601">
            <w:pPr>
              <w:spacing w:line="235" w:lineRule="auto"/>
              <w:ind w:left="-113" w:right="-113"/>
              <w:jc w:val="center"/>
            </w:pPr>
            <w:r w:rsidRPr="00E31DA3">
              <w:t>Пункт плана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66" w:rsidRPr="00E31DA3" w:rsidRDefault="00757066" w:rsidP="00293601">
            <w:pPr>
              <w:spacing w:line="235" w:lineRule="auto"/>
              <w:ind w:right="-106"/>
              <w:jc w:val="center"/>
            </w:pPr>
            <w:r w:rsidRPr="00E31DA3">
              <w:t>Наименование планового</w:t>
            </w:r>
            <w:r w:rsidRPr="00E31DA3">
              <w:br/>
              <w:t>мероприятия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66" w:rsidRPr="00E31DA3" w:rsidRDefault="00757066" w:rsidP="00293601">
            <w:pPr>
              <w:spacing w:line="235" w:lineRule="auto"/>
              <w:ind w:right="-57"/>
              <w:jc w:val="center"/>
            </w:pPr>
            <w:r w:rsidRPr="00E31DA3">
              <w:t>Реализация планового мероприятия</w:t>
            </w:r>
          </w:p>
        </w:tc>
      </w:tr>
      <w:tr w:rsidR="00FF5511" w:rsidRPr="00E43945" w:rsidTr="00B46A06">
        <w:trPr>
          <w:cantSplit/>
          <w:trHeight w:val="780"/>
        </w:trPr>
        <w:tc>
          <w:tcPr>
            <w:tcW w:w="339" w:type="pct"/>
            <w:shd w:val="clear" w:color="auto" w:fill="auto"/>
            <w:vAlign w:val="center"/>
          </w:tcPr>
          <w:p w:rsidR="00FF5511" w:rsidRPr="00117027" w:rsidRDefault="00FF5511" w:rsidP="0017305D">
            <w:pPr>
              <w:spacing w:line="235" w:lineRule="auto"/>
              <w:ind w:left="-57" w:right="-57"/>
              <w:jc w:val="center"/>
              <w:rPr>
                <w:lang w:val="en-US"/>
              </w:rPr>
            </w:pPr>
            <w:r w:rsidRPr="00117027">
              <w:rPr>
                <w:lang w:val="en-US"/>
              </w:rPr>
              <w:t>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F5511" w:rsidRPr="000B7929" w:rsidRDefault="00FF5511" w:rsidP="00293601">
            <w:pPr>
              <w:ind w:right="-106"/>
            </w:pPr>
            <w:r>
              <w:t>Проверка з</w:t>
            </w:r>
            <w:r w:rsidRPr="00563CE7">
              <w:t>аконнос</w:t>
            </w:r>
            <w:r>
              <w:t>ти</w:t>
            </w:r>
            <w:r w:rsidRPr="00563CE7">
              <w:t xml:space="preserve"> и э</w:t>
            </w:r>
            <w:r w:rsidRPr="00563CE7">
              <w:t>ф</w:t>
            </w:r>
            <w:r w:rsidRPr="00563CE7">
              <w:t>фективност</w:t>
            </w:r>
            <w:r>
              <w:t>и</w:t>
            </w:r>
            <w:r w:rsidRPr="00563CE7">
              <w:t xml:space="preserve"> расходования средст</w:t>
            </w:r>
            <w:r>
              <w:t xml:space="preserve">в местного </w:t>
            </w:r>
            <w:r w:rsidRPr="00563CE7">
              <w:t>бюджет</w:t>
            </w:r>
            <w:r>
              <w:t>а МО ГО "Сыктывкар"</w:t>
            </w:r>
            <w:r w:rsidRPr="00563CE7">
              <w:t>, направленных на реализ</w:t>
            </w:r>
            <w:r w:rsidRPr="00563CE7">
              <w:t>а</w:t>
            </w:r>
            <w:r w:rsidRPr="00563CE7">
              <w:t xml:space="preserve">цию </w:t>
            </w:r>
            <w:r>
              <w:t>д</w:t>
            </w:r>
            <w:r w:rsidRPr="000B7929">
              <w:t>олгосрочн</w:t>
            </w:r>
            <w:r>
              <w:t>ой</w:t>
            </w:r>
            <w:r w:rsidRPr="000B7929">
              <w:t xml:space="preserve"> целев</w:t>
            </w:r>
            <w:r>
              <w:t>ой</w:t>
            </w:r>
            <w:r w:rsidRPr="000B7929">
              <w:t xml:space="preserve"> программ</w:t>
            </w:r>
            <w:r>
              <w:t>ы "Развитие и по</w:t>
            </w:r>
            <w:r>
              <w:t>д</w:t>
            </w:r>
            <w:r>
              <w:t>держка малого и среднего предпринимательства в МО ГО "Сыктывкар" на 2010 - 2012 годы"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E31DA3" w:rsidRDefault="00E31DA3" w:rsidP="005F2C23">
            <w:pPr>
              <w:spacing w:line="235" w:lineRule="auto"/>
              <w:ind w:right="-57"/>
            </w:pPr>
            <w:r w:rsidRPr="004959C6">
              <w:t xml:space="preserve">Проверка проведена в </w:t>
            </w:r>
            <w:r w:rsidR="004959C6" w:rsidRPr="004959C6">
              <w:t>4 объектах. Объем средств, охв</w:t>
            </w:r>
            <w:r w:rsidR="004959C6" w:rsidRPr="004959C6">
              <w:t>а</w:t>
            </w:r>
            <w:r w:rsidR="004959C6" w:rsidRPr="004959C6">
              <w:t>ченных проверкой 23 148,4 тыс. рублей.</w:t>
            </w:r>
          </w:p>
          <w:p w:rsidR="004959C6" w:rsidRDefault="004959C6" w:rsidP="004959C6">
            <w:pPr>
              <w:spacing w:line="235" w:lineRule="auto"/>
              <w:ind w:right="-57"/>
            </w:pPr>
            <w:r>
              <w:t>1. В Программу 16 раз вносились изменения, объем ф</w:t>
            </w:r>
            <w:r>
              <w:t>и</w:t>
            </w:r>
            <w:r>
              <w:t>нансирования увеличился с 17,2 млн. рублей до 25,1 млн. рублей или на 45,7 процента, при этом количественные показатели целевых индикаторов остались без измен</w:t>
            </w:r>
            <w:r>
              <w:t>е</w:t>
            </w:r>
            <w:r>
              <w:t>ний, что свидетельствует о некачественном планиров</w:t>
            </w:r>
            <w:r>
              <w:t>а</w:t>
            </w:r>
            <w:r>
              <w:t>нии итогов реализации Программы.</w:t>
            </w:r>
          </w:p>
          <w:p w:rsidR="004959C6" w:rsidRDefault="004959C6" w:rsidP="004959C6">
            <w:pPr>
              <w:spacing w:line="235" w:lineRule="auto"/>
              <w:ind w:right="-57"/>
            </w:pPr>
            <w:r>
              <w:t>2. Бюджетные ассигнования 2012 года в объеме 1</w:t>
            </w:r>
            <w:r w:rsidR="00594FA7">
              <w:t> </w:t>
            </w:r>
            <w:r>
              <w:t>255,0 тыс. рублей на мероприятие "Субсидирование части з</w:t>
            </w:r>
            <w:r>
              <w:t>а</w:t>
            </w:r>
            <w:r>
              <w:t xml:space="preserve">трат на технологическое присоединение </w:t>
            </w:r>
            <w:proofErr w:type="spellStart"/>
            <w:r>
              <w:t>энергоприн</w:t>
            </w:r>
            <w:r>
              <w:t>и</w:t>
            </w:r>
            <w:r>
              <w:t>мающих</w:t>
            </w:r>
            <w:proofErr w:type="spellEnd"/>
            <w:r>
              <w:t xml:space="preserve"> устройств к электрическим сетям (до 500кВт)" остались не освоенными</w:t>
            </w:r>
            <w:r w:rsidR="00594FA7">
              <w:t xml:space="preserve"> в полном объеме</w:t>
            </w:r>
            <w:r>
              <w:t xml:space="preserve"> по причине отсутствия заявок от субъектов предпринимательства.</w:t>
            </w:r>
          </w:p>
          <w:p w:rsidR="004959C6" w:rsidRDefault="004959C6" w:rsidP="004959C6">
            <w:pPr>
              <w:spacing w:line="235" w:lineRule="auto"/>
              <w:ind w:right="-57"/>
            </w:pPr>
            <w:r>
              <w:t>3. В единичном случае у специалистов Контрольно-счетной палаты возникло предположение о неправоме</w:t>
            </w:r>
            <w:r>
              <w:t>р</w:t>
            </w:r>
            <w:r>
              <w:t>ности действий субъекта малого предпринимательства, направленных на создание условий для получения су</w:t>
            </w:r>
            <w:r>
              <w:t>б</w:t>
            </w:r>
            <w:r>
              <w:t>сидии. Материалы направлены в Прокуратуру г. Сы</w:t>
            </w:r>
            <w:r>
              <w:t>к</w:t>
            </w:r>
            <w:r>
              <w:t>тывкара для проверки и квалификации действий получ</w:t>
            </w:r>
            <w:r>
              <w:t>а</w:t>
            </w:r>
            <w:r>
              <w:t>теля субсидии.</w:t>
            </w:r>
          </w:p>
          <w:p w:rsidR="004959C6" w:rsidRDefault="004959C6" w:rsidP="004959C6">
            <w:pPr>
              <w:spacing w:line="235" w:lineRule="auto"/>
              <w:ind w:right="-57"/>
            </w:pPr>
            <w:r>
              <w:t xml:space="preserve">4.Отсутствие </w:t>
            </w:r>
            <w:r w:rsidR="0036410D">
              <w:t xml:space="preserve">лицензии на образовательную деятельность </w:t>
            </w:r>
            <w:r>
              <w:t xml:space="preserve">во всех 11 созданных частных дошкольных учреждениях влечет ограничение перечня предоставляемых услуг </w:t>
            </w:r>
            <w:r w:rsidR="00CD18AC">
              <w:t xml:space="preserve">только </w:t>
            </w:r>
            <w:r>
              <w:t>присмотром и уходом за детьми.</w:t>
            </w:r>
          </w:p>
          <w:p w:rsidR="00FF5511" w:rsidRDefault="004959C6" w:rsidP="005F2C23">
            <w:pPr>
              <w:spacing w:line="235" w:lineRule="auto"/>
              <w:ind w:right="-57"/>
            </w:pPr>
            <w:r>
              <w:t xml:space="preserve">5. По данным отчета Управления экономики и анализа об итогах реализации Программы, по трем из четырех целевых индикаторов показатели не достигнуты, в </w:t>
            </w:r>
            <w:proofErr w:type="gramStart"/>
            <w:r>
              <w:t>связи</w:t>
            </w:r>
            <w:proofErr w:type="gramEnd"/>
            <w:r>
              <w:t xml:space="preserve"> с чем можно сделать вывод, что Программа реализована не эффективно.</w:t>
            </w:r>
          </w:p>
          <w:p w:rsidR="004959C6" w:rsidRPr="004959C6" w:rsidRDefault="004959C6" w:rsidP="005F2C23">
            <w:pPr>
              <w:spacing w:line="235" w:lineRule="auto"/>
              <w:ind w:right="-57"/>
            </w:pPr>
            <w:r>
              <w:t>В ходе проведения проверки установлены многочисле</w:t>
            </w:r>
            <w:r>
              <w:t>н</w:t>
            </w:r>
            <w:r>
              <w:t>ные нарушения и замечания.</w:t>
            </w:r>
          </w:p>
        </w:tc>
      </w:tr>
      <w:tr w:rsidR="00007324" w:rsidRPr="00E43945" w:rsidTr="00B46A06">
        <w:trPr>
          <w:cantSplit/>
          <w:trHeight w:val="405"/>
        </w:trPr>
        <w:tc>
          <w:tcPr>
            <w:tcW w:w="339" w:type="pct"/>
            <w:shd w:val="clear" w:color="auto" w:fill="auto"/>
            <w:vAlign w:val="center"/>
          </w:tcPr>
          <w:p w:rsidR="00007324" w:rsidRPr="00E31DA3" w:rsidRDefault="00007324" w:rsidP="0017305D">
            <w:pPr>
              <w:spacing w:line="235" w:lineRule="auto"/>
              <w:ind w:left="-57" w:right="-57"/>
              <w:jc w:val="center"/>
            </w:pPr>
            <w:r w:rsidRPr="00E31DA3">
              <w:t>2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007324" w:rsidRPr="000B7929" w:rsidRDefault="00007324" w:rsidP="00293601">
            <w:pPr>
              <w:ind w:right="-106"/>
            </w:pPr>
            <w:r>
              <w:t>Проверка з</w:t>
            </w:r>
            <w:r w:rsidRPr="00563CE7">
              <w:t>аконнос</w:t>
            </w:r>
            <w:r>
              <w:t>ти</w:t>
            </w:r>
            <w:r w:rsidRPr="00563CE7">
              <w:t xml:space="preserve"> и э</w:t>
            </w:r>
            <w:r w:rsidRPr="00563CE7">
              <w:t>ф</w:t>
            </w:r>
            <w:r w:rsidRPr="00563CE7">
              <w:t>фективност</w:t>
            </w:r>
            <w:r>
              <w:t>и</w:t>
            </w:r>
            <w:r w:rsidRPr="00563CE7">
              <w:t xml:space="preserve"> расходования средст</w:t>
            </w:r>
            <w:r>
              <w:t xml:space="preserve">в местного </w:t>
            </w:r>
            <w:r w:rsidRPr="00563CE7">
              <w:t>бюджет</w:t>
            </w:r>
            <w:r>
              <w:t>а МО ГО "Сыктывкар"</w:t>
            </w:r>
            <w:r w:rsidRPr="00563CE7">
              <w:t>, направленных на реализ</w:t>
            </w:r>
            <w:r w:rsidRPr="00563CE7">
              <w:t>а</w:t>
            </w:r>
            <w:r w:rsidRPr="00563CE7">
              <w:t xml:space="preserve">цию </w:t>
            </w:r>
            <w:r>
              <w:t>д</w:t>
            </w:r>
            <w:r w:rsidRPr="000B7929">
              <w:t>олгосрочн</w:t>
            </w:r>
            <w:r>
              <w:t>ой</w:t>
            </w:r>
            <w:r w:rsidRPr="000B7929">
              <w:t xml:space="preserve"> целев</w:t>
            </w:r>
            <w:r>
              <w:t>ой</w:t>
            </w:r>
            <w:r w:rsidRPr="000B7929">
              <w:t xml:space="preserve"> программ</w:t>
            </w:r>
            <w:r>
              <w:t>ы</w:t>
            </w:r>
            <w:r w:rsidRPr="000B7929">
              <w:t xml:space="preserve"> </w:t>
            </w:r>
            <w:r>
              <w:t>"Повышение безопасности дорожного движения на территории МО ГО "Сыктывкар" на 2010 - 2012 годы"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63251E" w:rsidRPr="00403FC4" w:rsidRDefault="0063251E" w:rsidP="0063251E">
            <w:pPr>
              <w:spacing w:line="235" w:lineRule="auto"/>
              <w:ind w:right="-139"/>
            </w:pPr>
            <w:r w:rsidRPr="00403FC4">
              <w:t>Проверка проведена в 2 объектах. Объем средств, охв</w:t>
            </w:r>
            <w:r w:rsidRPr="00403FC4">
              <w:t>а</w:t>
            </w:r>
            <w:r w:rsidRPr="00403FC4">
              <w:t>ченных проверкой 221 043,2 тыс. рублей.</w:t>
            </w:r>
          </w:p>
          <w:p w:rsidR="00403FC4" w:rsidRPr="00403FC4" w:rsidRDefault="00403FC4" w:rsidP="00403FC4">
            <w:pPr>
              <w:spacing w:line="235" w:lineRule="auto"/>
              <w:ind w:right="-57"/>
            </w:pPr>
            <w:r w:rsidRPr="00403FC4">
              <w:t>1. В программу 20 раз вносились изменения, в том числе 17 раз с корректировкой объемов финансирования при этом количественные показатели целевых индикаторов не изменились, что свидетельствует о некачественном планировании итогов Программы.</w:t>
            </w:r>
          </w:p>
          <w:p w:rsidR="00403FC4" w:rsidRPr="00403FC4" w:rsidRDefault="00403FC4" w:rsidP="00403FC4">
            <w:pPr>
              <w:spacing w:line="235" w:lineRule="auto"/>
              <w:ind w:right="-57"/>
            </w:pPr>
            <w:r w:rsidRPr="00403FC4">
              <w:t>2. На реализацию программных мероприятий из мун</w:t>
            </w:r>
            <w:r w:rsidRPr="00403FC4">
              <w:t>и</w:t>
            </w:r>
            <w:r w:rsidRPr="00403FC4">
              <w:t>ципального бюджета направлено 177 545 тыс. рублей или 92 процента от планового объема.</w:t>
            </w:r>
          </w:p>
          <w:p w:rsidR="00403FC4" w:rsidRPr="00403FC4" w:rsidRDefault="00403FC4" w:rsidP="00403FC4">
            <w:pPr>
              <w:spacing w:line="235" w:lineRule="auto"/>
              <w:ind w:right="-57"/>
            </w:pPr>
            <w:r w:rsidRPr="00403FC4">
              <w:t>3. По итогам реализации сделан вывод, что Программа реализована неэффективно.</w:t>
            </w:r>
          </w:p>
          <w:p w:rsidR="00007324" w:rsidRPr="00403FC4" w:rsidRDefault="00403FC4" w:rsidP="00403FC4">
            <w:pPr>
              <w:spacing w:line="235" w:lineRule="auto"/>
              <w:ind w:right="-57"/>
            </w:pPr>
            <w:r w:rsidRPr="00403FC4">
              <w:t>4. По итогам проверки в адрес исполнителя направлено предписание с требованием принятия незамедлительных мер по устранению выявленных нарушений.</w:t>
            </w:r>
          </w:p>
        </w:tc>
      </w:tr>
      <w:tr w:rsidR="00C73A75" w:rsidRPr="00E43945" w:rsidTr="00B46A06">
        <w:trPr>
          <w:cantSplit/>
          <w:trHeight w:val="529"/>
        </w:trPr>
        <w:tc>
          <w:tcPr>
            <w:tcW w:w="339" w:type="pct"/>
            <w:shd w:val="clear" w:color="auto" w:fill="auto"/>
            <w:vAlign w:val="center"/>
          </w:tcPr>
          <w:p w:rsidR="00C73A75" w:rsidRDefault="00C73A75" w:rsidP="0017305D">
            <w:pPr>
              <w:spacing w:line="235" w:lineRule="auto"/>
              <w:ind w:left="-57" w:right="-57"/>
              <w:jc w:val="center"/>
            </w:pPr>
            <w:r>
              <w:lastRenderedPageBreak/>
              <w:t>3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73A75" w:rsidRPr="0009086D" w:rsidRDefault="00C73A75" w:rsidP="00233913">
            <w:pPr>
              <w:ind w:right="-64"/>
            </w:pPr>
            <w:r>
              <w:t>Проверка з</w:t>
            </w:r>
            <w:r w:rsidRPr="00174175">
              <w:t>аконност</w:t>
            </w:r>
            <w:r>
              <w:t>и</w:t>
            </w:r>
            <w:r w:rsidRPr="00174175">
              <w:t xml:space="preserve"> и р</w:t>
            </w:r>
            <w:r w:rsidRPr="00174175">
              <w:t>е</w:t>
            </w:r>
            <w:r w:rsidRPr="00174175">
              <w:t>зультативност</w:t>
            </w:r>
            <w:r>
              <w:t>и</w:t>
            </w:r>
            <w:r w:rsidRPr="00174175">
              <w:t xml:space="preserve"> расходов</w:t>
            </w:r>
            <w:r w:rsidRPr="00174175">
              <w:t>а</w:t>
            </w:r>
            <w:r w:rsidRPr="00174175">
              <w:t>ния средств республика</w:t>
            </w:r>
            <w:r w:rsidRPr="00174175">
              <w:t>н</w:t>
            </w:r>
            <w:r w:rsidRPr="00174175">
              <w:t xml:space="preserve">ского бюджета Республики Коми и местного бюджета МО ГО "Сыктывкар", направленных </w:t>
            </w:r>
            <w:r>
              <w:t xml:space="preserve">в 2011-2012 годах </w:t>
            </w:r>
            <w:r w:rsidRPr="00174175">
              <w:t>на реализацию долг</w:t>
            </w:r>
            <w:r w:rsidRPr="00174175">
              <w:t>о</w:t>
            </w:r>
            <w:r w:rsidRPr="00174175">
              <w:t xml:space="preserve">срочной целевой программы </w:t>
            </w:r>
            <w:r w:rsidRPr="009C6B17">
              <w:sym w:font="Symbol" w:char="F0B2"/>
            </w:r>
            <w:r w:rsidRPr="00174175">
              <w:t>Капитальный ремонт дв</w:t>
            </w:r>
            <w:r w:rsidRPr="00174175">
              <w:t>о</w:t>
            </w:r>
            <w:r w:rsidRPr="00174175">
              <w:t>ровых территорий" на 2010-2012 годы</w:t>
            </w:r>
            <w:r w:rsidRPr="009C6B17">
              <w:sym w:font="Symbol" w:char="F0B2"/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C73A75" w:rsidRPr="00AE59DE" w:rsidRDefault="00C61044" w:rsidP="00C61044">
            <w:pPr>
              <w:spacing w:line="235" w:lineRule="auto"/>
              <w:ind w:right="-139"/>
            </w:pPr>
            <w:r w:rsidRPr="00AE59DE">
              <w:t>В 2013 году контрольные мероприятия в сфере капитал</w:t>
            </w:r>
            <w:r w:rsidRPr="00AE59DE">
              <w:t>ь</w:t>
            </w:r>
            <w:r w:rsidRPr="00AE59DE">
              <w:t>ного ремонта многоквартирных домов осуществлялись иными органами контроля.</w:t>
            </w:r>
          </w:p>
          <w:p w:rsidR="00C61044" w:rsidRPr="00AE59DE" w:rsidRDefault="00C61044" w:rsidP="003535E7">
            <w:pPr>
              <w:spacing w:line="235" w:lineRule="auto"/>
              <w:ind w:right="-139"/>
            </w:pPr>
            <w:r w:rsidRPr="00AE59DE">
              <w:t xml:space="preserve">Во избежание дублирования </w:t>
            </w:r>
            <w:r w:rsidR="003535E7" w:rsidRPr="00AE59DE">
              <w:t>пункт исключен из плана.</w:t>
            </w:r>
          </w:p>
        </w:tc>
      </w:tr>
      <w:tr w:rsidR="00007324" w:rsidRPr="00E43945" w:rsidTr="00B46A06">
        <w:trPr>
          <w:cantSplit/>
          <w:trHeight w:val="529"/>
        </w:trPr>
        <w:tc>
          <w:tcPr>
            <w:tcW w:w="339" w:type="pct"/>
            <w:shd w:val="clear" w:color="auto" w:fill="auto"/>
            <w:vAlign w:val="center"/>
          </w:tcPr>
          <w:p w:rsidR="00007324" w:rsidRPr="00E31DA3" w:rsidRDefault="00717769" w:rsidP="0017305D">
            <w:pPr>
              <w:spacing w:line="235" w:lineRule="auto"/>
              <w:ind w:left="-57" w:right="-57"/>
              <w:jc w:val="center"/>
            </w:pPr>
            <w:r>
              <w:t>4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007324" w:rsidRPr="0009086D" w:rsidRDefault="00007324" w:rsidP="00293601">
            <w:pPr>
              <w:ind w:right="-106"/>
            </w:pPr>
            <w:r>
              <w:t>Проверка з</w:t>
            </w:r>
            <w:r w:rsidRPr="00174175">
              <w:t>аконност</w:t>
            </w:r>
            <w:r>
              <w:t>и</w:t>
            </w:r>
            <w:r w:rsidRPr="00174175">
              <w:t xml:space="preserve"> и р</w:t>
            </w:r>
            <w:r w:rsidRPr="00174175">
              <w:t>е</w:t>
            </w:r>
            <w:r w:rsidRPr="00174175">
              <w:t>зультативност</w:t>
            </w:r>
            <w:r>
              <w:t>и</w:t>
            </w:r>
            <w:r w:rsidRPr="00174175">
              <w:t xml:space="preserve"> расходов</w:t>
            </w:r>
            <w:r w:rsidRPr="00174175">
              <w:t>а</w:t>
            </w:r>
            <w:r w:rsidRPr="00174175">
              <w:t>ния средств республика</w:t>
            </w:r>
            <w:r w:rsidRPr="00174175">
              <w:t>н</w:t>
            </w:r>
            <w:r w:rsidRPr="00174175">
              <w:t xml:space="preserve">ского бюджета Республики Коми и местного бюджета МО ГО "Сыктывкар", направленных </w:t>
            </w:r>
            <w:r>
              <w:t xml:space="preserve">в 2011-2012 годах </w:t>
            </w:r>
            <w:r w:rsidRPr="00174175">
              <w:t>на реализацию долг</w:t>
            </w:r>
            <w:r w:rsidRPr="00174175">
              <w:t>о</w:t>
            </w:r>
            <w:r w:rsidRPr="00174175">
              <w:t xml:space="preserve">срочной целевой программы </w:t>
            </w:r>
            <w:r w:rsidRPr="009C6B17">
              <w:sym w:font="Symbol" w:char="F0B2"/>
            </w:r>
            <w:r w:rsidRPr="00174175">
              <w:t>Капитальный ремонт дв</w:t>
            </w:r>
            <w:r w:rsidRPr="00174175">
              <w:t>о</w:t>
            </w:r>
            <w:r w:rsidRPr="00174175">
              <w:t>ровых территорий" на 2010-2012 годы</w:t>
            </w:r>
            <w:r w:rsidRPr="009C6B17">
              <w:sym w:font="Symbol" w:char="F0B2"/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007324" w:rsidRDefault="00BD0A48" w:rsidP="00BD0A48">
            <w:pPr>
              <w:spacing w:line="235" w:lineRule="auto"/>
              <w:ind w:right="-139"/>
            </w:pPr>
            <w:r w:rsidRPr="004959C6">
              <w:t xml:space="preserve">Проверка проведена в </w:t>
            </w:r>
            <w:r>
              <w:t>2</w:t>
            </w:r>
            <w:r w:rsidRPr="004959C6">
              <w:t xml:space="preserve"> объектах. Объем средств, охв</w:t>
            </w:r>
            <w:r w:rsidRPr="004959C6">
              <w:t>а</w:t>
            </w:r>
            <w:r w:rsidRPr="004959C6">
              <w:t xml:space="preserve">ченных проверкой </w:t>
            </w:r>
            <w:r w:rsidRPr="00BD0A48">
              <w:t>221 043</w:t>
            </w:r>
            <w:r>
              <w:t>,2</w:t>
            </w:r>
            <w:r w:rsidRPr="004959C6">
              <w:t xml:space="preserve"> тыс. рублей.</w:t>
            </w:r>
          </w:p>
          <w:p w:rsidR="00BD0A48" w:rsidRDefault="0063251E" w:rsidP="00BD0A48">
            <w:pPr>
              <w:spacing w:line="235" w:lineRule="auto"/>
              <w:ind w:right="-139"/>
            </w:pPr>
            <w:r>
              <w:t xml:space="preserve">1. </w:t>
            </w:r>
            <w:r w:rsidR="00BD0A48">
              <w:t>Проверка проведена в рамках совместного контрольн</w:t>
            </w:r>
            <w:r w:rsidR="00BD0A48">
              <w:t>о</w:t>
            </w:r>
            <w:r w:rsidR="00BD0A48">
              <w:t>го мероприятия с Контрольно-счетной палатой Республик Коми.</w:t>
            </w:r>
          </w:p>
          <w:p w:rsidR="00BD0A48" w:rsidRDefault="0063251E" w:rsidP="0063251E">
            <w:pPr>
              <w:spacing w:line="235" w:lineRule="auto"/>
              <w:ind w:right="-139"/>
            </w:pPr>
            <w:r>
              <w:t xml:space="preserve">2. </w:t>
            </w:r>
            <w:r w:rsidR="00BD0A48">
              <w:t xml:space="preserve">Утвержденные </w:t>
            </w:r>
            <w:r>
              <w:t xml:space="preserve">заключенными </w:t>
            </w:r>
            <w:r w:rsidR="00BD0A48">
              <w:t>Соглашениями и Пр</w:t>
            </w:r>
            <w:r w:rsidR="00BD0A48">
              <w:t>о</w:t>
            </w:r>
            <w:r w:rsidR="00BD0A48">
              <w:t xml:space="preserve">граммой показатели результативности использования субсидии </w:t>
            </w:r>
            <w:r>
              <w:t>выполнены МО ГО "Сыктывкар" в 2011-</w:t>
            </w:r>
            <w:r w:rsidR="00BD0A48">
              <w:t>2012 годах в полном объеме.</w:t>
            </w:r>
          </w:p>
          <w:p w:rsidR="006F03FF" w:rsidRPr="00BD0A48" w:rsidRDefault="006F03FF" w:rsidP="0063251E">
            <w:pPr>
              <w:spacing w:line="235" w:lineRule="auto"/>
              <w:ind w:right="-139"/>
            </w:pPr>
            <w:r w:rsidRPr="006F03FF">
              <w:t>Материалы проверки направлены в Контрольно-счетную палату Республики Коми</w:t>
            </w:r>
            <w:r w:rsidR="00CD18AC">
              <w:t xml:space="preserve"> для обобщения.</w:t>
            </w:r>
          </w:p>
        </w:tc>
      </w:tr>
      <w:tr w:rsidR="003A1E74" w:rsidRPr="00E43945" w:rsidTr="00B46A06">
        <w:trPr>
          <w:cantSplit/>
          <w:trHeight w:val="529"/>
        </w:trPr>
        <w:tc>
          <w:tcPr>
            <w:tcW w:w="339" w:type="pct"/>
            <w:shd w:val="clear" w:color="auto" w:fill="auto"/>
            <w:vAlign w:val="center"/>
          </w:tcPr>
          <w:p w:rsidR="003A1E74" w:rsidRPr="00E31DA3" w:rsidRDefault="00717769" w:rsidP="0017305D">
            <w:pPr>
              <w:spacing w:line="235" w:lineRule="auto"/>
              <w:ind w:left="-57" w:right="-57"/>
              <w:jc w:val="center"/>
            </w:pPr>
            <w:r>
              <w:t>5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A1E74" w:rsidRPr="000B7929" w:rsidRDefault="003A1E74" w:rsidP="00293601">
            <w:pPr>
              <w:ind w:right="-106"/>
            </w:pPr>
            <w:r>
              <w:t>Выполнение функций гла</w:t>
            </w:r>
            <w:r>
              <w:t>в</w:t>
            </w:r>
            <w:r>
              <w:t>ного администратора дох</w:t>
            </w:r>
            <w:r>
              <w:t>о</w:t>
            </w:r>
            <w:r>
              <w:t>дов бюджета МО ГО "Сы</w:t>
            </w:r>
            <w:r>
              <w:t>к</w:t>
            </w:r>
            <w:r>
              <w:t>тывкар" органами местного самоуправления и структу</w:t>
            </w:r>
            <w:r>
              <w:t>р</w:t>
            </w:r>
            <w:r>
              <w:t>ными подразделениями за 2012 год и отчетный период 2013 года (выборочно)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3A1E74" w:rsidRPr="009A3F9F" w:rsidRDefault="003A1E74" w:rsidP="00496C3F">
            <w:pPr>
              <w:spacing w:line="235" w:lineRule="auto"/>
              <w:ind w:right="-57"/>
            </w:pPr>
            <w:proofErr w:type="gramStart"/>
            <w:r w:rsidRPr="009A3F9F">
              <w:t>Осуществлена</w:t>
            </w:r>
            <w:proofErr w:type="gramEnd"/>
            <w:r w:rsidRPr="009A3F9F">
              <w:t xml:space="preserve"> в рамках внешней проверки отчетов об исполнении бюджета МО ГО "Сыктывкар" за </w:t>
            </w:r>
            <w:r w:rsidR="00A30C54" w:rsidRPr="009A3F9F">
              <w:t xml:space="preserve">2012 год, за </w:t>
            </w:r>
            <w:r w:rsidRPr="009A3F9F">
              <w:t>1 полугодие и</w:t>
            </w:r>
            <w:r w:rsidR="00CD18AC">
              <w:t xml:space="preserve"> </w:t>
            </w:r>
            <w:r w:rsidRPr="009A3F9F">
              <w:t>9 месяцев 201</w:t>
            </w:r>
            <w:r w:rsidR="00A30C54" w:rsidRPr="009A3F9F">
              <w:t>3</w:t>
            </w:r>
            <w:r w:rsidRPr="009A3F9F">
              <w:t xml:space="preserve"> года.</w:t>
            </w:r>
          </w:p>
          <w:p w:rsidR="003A1E74" w:rsidRDefault="00233913" w:rsidP="00233913">
            <w:pPr>
              <w:spacing w:line="235" w:lineRule="auto"/>
              <w:ind w:right="-57"/>
            </w:pPr>
            <w:r>
              <w:t>В Заключении указано</w:t>
            </w:r>
            <w:r w:rsidR="00D9308F" w:rsidRPr="009A3F9F">
              <w:t>, что по отдельным поступлениям</w:t>
            </w:r>
            <w:r>
              <w:t xml:space="preserve"> доходной части бюджета</w:t>
            </w:r>
            <w:r w:rsidR="00D9308F" w:rsidRPr="009A3F9F">
              <w:t xml:space="preserve"> исполнение превысило план</w:t>
            </w:r>
            <w:r w:rsidR="00D9308F" w:rsidRPr="009A3F9F">
              <w:t>о</w:t>
            </w:r>
            <w:r w:rsidR="00D9308F" w:rsidRPr="009A3F9F">
              <w:t xml:space="preserve">вые значения </w:t>
            </w:r>
            <w:r w:rsidR="00120F21" w:rsidRPr="009A3F9F">
              <w:t xml:space="preserve">(по состоянию на 01.10.2013 - </w:t>
            </w:r>
            <w:r w:rsidR="00D9308F" w:rsidRPr="009A3F9F">
              <w:t>от 4 проце</w:t>
            </w:r>
            <w:r w:rsidR="00D9308F" w:rsidRPr="009A3F9F">
              <w:t>н</w:t>
            </w:r>
            <w:r w:rsidR="00D9308F" w:rsidRPr="009A3F9F">
              <w:t>тов до 7 раз)</w:t>
            </w:r>
            <w:r w:rsidR="00120F21" w:rsidRPr="009A3F9F">
              <w:t>, в связи с этим для обеспечения принципа достоверности необходима корректировка плановых п</w:t>
            </w:r>
            <w:r w:rsidR="00120F21" w:rsidRPr="009A3F9F">
              <w:t>о</w:t>
            </w:r>
            <w:r w:rsidR="00120F21" w:rsidRPr="009A3F9F">
              <w:t>казателей бюджета на 2013 год.</w:t>
            </w:r>
          </w:p>
          <w:p w:rsidR="00233913" w:rsidRPr="009A3F9F" w:rsidRDefault="00233913" w:rsidP="00233913">
            <w:pPr>
              <w:spacing w:line="235" w:lineRule="auto"/>
              <w:ind w:right="-57"/>
            </w:pPr>
            <w:r>
              <w:t>При подготовке изменений в бюджет МО ГО "Сыкты</w:t>
            </w:r>
            <w:r>
              <w:t>в</w:t>
            </w:r>
            <w:r>
              <w:t>кар" в декабре 2013 года предложение Контрольно-счетной палаты было реализовано.</w:t>
            </w:r>
          </w:p>
        </w:tc>
      </w:tr>
      <w:tr w:rsidR="00136B79" w:rsidRPr="00E43945" w:rsidTr="00B46A06">
        <w:trPr>
          <w:cantSplit/>
          <w:trHeight w:val="529"/>
        </w:trPr>
        <w:tc>
          <w:tcPr>
            <w:tcW w:w="339" w:type="pct"/>
            <w:shd w:val="clear" w:color="auto" w:fill="auto"/>
            <w:vAlign w:val="center"/>
          </w:tcPr>
          <w:p w:rsidR="00136B79" w:rsidRDefault="00136B79" w:rsidP="0017305D">
            <w:pPr>
              <w:spacing w:line="235" w:lineRule="auto"/>
              <w:ind w:left="-57" w:right="-57"/>
              <w:jc w:val="center"/>
            </w:pPr>
            <w:r>
              <w:t>6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36B79" w:rsidRDefault="00C61044" w:rsidP="00293601">
            <w:pPr>
              <w:autoSpaceDE w:val="0"/>
              <w:autoSpaceDN w:val="0"/>
              <w:adjustRightInd w:val="0"/>
              <w:ind w:right="-106"/>
            </w:pPr>
            <w:r>
              <w:t>Проверка распоряжения з</w:t>
            </w:r>
            <w:r>
              <w:t>е</w:t>
            </w:r>
            <w:r>
              <w:t>мельными участками на те</w:t>
            </w:r>
            <w:r>
              <w:t>р</w:t>
            </w:r>
            <w:r>
              <w:t>ритории МО ГО "Сыкты</w:t>
            </w:r>
            <w:r>
              <w:t>в</w:t>
            </w:r>
            <w:r>
              <w:t>кар", а также полноты и своевременности поступл</w:t>
            </w:r>
            <w:r>
              <w:t>е</w:t>
            </w:r>
            <w:r>
              <w:t>ния в бюджет городского округа арендной платы за землю, иных доходов от распоряжения земельными участками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AE59DE" w:rsidRPr="00AE59DE" w:rsidRDefault="00AE59DE" w:rsidP="00FA3B15">
            <w:pPr>
              <w:spacing w:line="235" w:lineRule="auto"/>
              <w:ind w:right="-57"/>
            </w:pPr>
            <w:r w:rsidRPr="00AE59DE">
              <w:t>Президиумом Союза муниципальных контрольно-счетных органов (МКСО) принято решение о провед</w:t>
            </w:r>
            <w:r w:rsidRPr="00AE59DE">
              <w:t>е</w:t>
            </w:r>
            <w:r w:rsidRPr="00AE59DE">
              <w:t>нии в 2014 году единого общероссийского мероприятия.</w:t>
            </w:r>
          </w:p>
          <w:p w:rsidR="00136B79" w:rsidRPr="00AE59DE" w:rsidRDefault="00AE59DE" w:rsidP="00FA3B15">
            <w:pPr>
              <w:spacing w:line="235" w:lineRule="auto"/>
              <w:ind w:right="-57"/>
            </w:pPr>
            <w:r w:rsidRPr="00AE59DE">
              <w:t>Контрольное мероприятие запланировано на 2014 год</w:t>
            </w:r>
            <w:proofErr w:type="gramStart"/>
            <w:r w:rsidRPr="00AE59DE">
              <w:t>.</w:t>
            </w:r>
            <w:r w:rsidR="00FA3B15" w:rsidRPr="00AE59DE">
              <w:t>.</w:t>
            </w:r>
            <w:proofErr w:type="gramEnd"/>
          </w:p>
        </w:tc>
      </w:tr>
      <w:tr w:rsidR="00007324" w:rsidRPr="00E43945" w:rsidTr="00B46A06">
        <w:trPr>
          <w:cantSplit/>
          <w:trHeight w:val="529"/>
        </w:trPr>
        <w:tc>
          <w:tcPr>
            <w:tcW w:w="339" w:type="pct"/>
            <w:shd w:val="clear" w:color="auto" w:fill="auto"/>
            <w:vAlign w:val="center"/>
          </w:tcPr>
          <w:p w:rsidR="00007324" w:rsidRPr="00E31DA3" w:rsidRDefault="00717769" w:rsidP="0017305D">
            <w:pPr>
              <w:spacing w:line="235" w:lineRule="auto"/>
              <w:ind w:left="-57" w:right="-57"/>
              <w:jc w:val="center"/>
            </w:pPr>
            <w:r>
              <w:lastRenderedPageBreak/>
              <w:t>7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007324" w:rsidRDefault="00007324" w:rsidP="00293601">
            <w:pPr>
              <w:autoSpaceDE w:val="0"/>
              <w:autoSpaceDN w:val="0"/>
              <w:adjustRightInd w:val="0"/>
              <w:ind w:right="-106"/>
            </w:pPr>
            <w:r>
              <w:t>Проверка целевого испол</w:t>
            </w:r>
            <w:r>
              <w:t>ь</w:t>
            </w:r>
            <w:r>
              <w:t>зования</w:t>
            </w:r>
            <w:r w:rsidRPr="00174175">
              <w:t xml:space="preserve"> средств республ</w:t>
            </w:r>
            <w:r w:rsidRPr="00174175">
              <w:t>и</w:t>
            </w:r>
            <w:r w:rsidRPr="00174175">
              <w:t>канского бюджета Респу</w:t>
            </w:r>
            <w:r w:rsidRPr="00174175">
              <w:t>б</w:t>
            </w:r>
            <w:r w:rsidRPr="00174175">
              <w:t>лики Коми, направленных на</w:t>
            </w:r>
            <w:r w:rsidRPr="0090024E">
              <w:t xml:space="preserve"> софинансирование расхо</w:t>
            </w:r>
            <w:r w:rsidRPr="0090024E">
              <w:t>д</w:t>
            </w:r>
            <w:r w:rsidRPr="0090024E">
              <w:t>ных обязательств органов местного самоуправ</w:t>
            </w:r>
            <w:r>
              <w:t>ления в связи с</w:t>
            </w:r>
            <w:r w:rsidRPr="0090024E">
              <w:t xml:space="preserve"> повышением оплаты труда воспитателей и мед</w:t>
            </w:r>
            <w:r w:rsidRPr="0090024E">
              <w:t>и</w:t>
            </w:r>
            <w:r w:rsidRPr="0090024E">
              <w:t>цинских работников мун</w:t>
            </w:r>
            <w:r w:rsidRPr="0090024E">
              <w:t>и</w:t>
            </w:r>
            <w:r w:rsidRPr="0090024E">
              <w:t xml:space="preserve">ципальных образовательных учреждений </w:t>
            </w:r>
            <w:r>
              <w:t>МО ГО "Сы</w:t>
            </w:r>
            <w:r>
              <w:t>к</w:t>
            </w:r>
            <w:r>
              <w:t>тывкар"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6F03FF" w:rsidRPr="008E0DAB" w:rsidRDefault="006F03FF" w:rsidP="006F03FF">
            <w:pPr>
              <w:spacing w:line="235" w:lineRule="auto"/>
              <w:ind w:right="-57"/>
            </w:pPr>
            <w:r w:rsidRPr="008E0DAB">
              <w:t>Проверка проведена в 12 объектах. Объем средств, охв</w:t>
            </w:r>
            <w:r w:rsidRPr="008E0DAB">
              <w:t>а</w:t>
            </w:r>
            <w:r w:rsidRPr="008E0DAB">
              <w:t>ченных проверкой 473 407,4 тыс. рублей.</w:t>
            </w:r>
          </w:p>
          <w:p w:rsidR="008E0DAB" w:rsidRPr="008E0DAB" w:rsidRDefault="008E0DAB" w:rsidP="008E0DAB">
            <w:pPr>
              <w:spacing w:line="235" w:lineRule="auto"/>
              <w:ind w:right="-57"/>
            </w:pPr>
            <w:r w:rsidRPr="008E0DAB">
              <w:t>Проверка осуществлена в</w:t>
            </w:r>
            <w:r w:rsidR="00007324" w:rsidRPr="008E0DAB">
              <w:t xml:space="preserve"> рамках общереспубликанского контрольного мероприятия </w:t>
            </w:r>
            <w:r w:rsidRPr="008E0DAB">
              <w:t>параллельно</w:t>
            </w:r>
            <w:r w:rsidR="00007324" w:rsidRPr="008E0DAB">
              <w:t xml:space="preserve"> с Контрольно-счетной палатой Республики Коми</w:t>
            </w:r>
            <w:r w:rsidRPr="008E0DAB">
              <w:t>.</w:t>
            </w:r>
          </w:p>
          <w:p w:rsidR="008E0DAB" w:rsidRPr="008E0DAB" w:rsidRDefault="008E0DAB" w:rsidP="008E0DAB">
            <w:pPr>
              <w:spacing w:line="235" w:lineRule="auto"/>
              <w:ind w:right="-57"/>
            </w:pPr>
            <w:r w:rsidRPr="008E0DAB">
              <w:t>Проведение контрольного мероприятия, а также офор</w:t>
            </w:r>
            <w:r w:rsidRPr="008E0DAB">
              <w:t>м</w:t>
            </w:r>
            <w:r w:rsidRPr="008E0DAB">
              <w:t>ление материалов проверки осуществлено согласно П</w:t>
            </w:r>
            <w:r w:rsidRPr="008E0DAB">
              <w:t>е</w:t>
            </w:r>
            <w:r w:rsidRPr="008E0DAB">
              <w:t>речню вопросов, подлежащих рассмотрению в рамках проведения проверки законности и результативности и</w:t>
            </w:r>
            <w:r w:rsidRPr="008E0DAB">
              <w:t>с</w:t>
            </w:r>
            <w:r w:rsidRPr="008E0DAB">
              <w:t>пользования средств республиканского бюджета Респу</w:t>
            </w:r>
            <w:r w:rsidRPr="008E0DAB">
              <w:t>б</w:t>
            </w:r>
            <w:r w:rsidRPr="008E0DAB">
              <w:t>лики Коми, выделенных на обеспечение реализации до</w:t>
            </w:r>
            <w:r w:rsidRPr="008E0DAB">
              <w:t>л</w:t>
            </w:r>
            <w:r w:rsidRPr="008E0DAB">
              <w:t>госрочной целевой программы "Модернизация дошкол</w:t>
            </w:r>
            <w:r w:rsidRPr="008E0DAB">
              <w:t>ь</w:t>
            </w:r>
            <w:r w:rsidRPr="008E0DAB">
              <w:t>ного образования в Республике Коми (2012-2015 годы)", направленному Контрольно-счетной палатой Республики Коми.</w:t>
            </w:r>
          </w:p>
          <w:p w:rsidR="008E0DAB" w:rsidRPr="008E0DAB" w:rsidRDefault="008E0DAB" w:rsidP="008E0DAB">
            <w:pPr>
              <w:spacing w:line="235" w:lineRule="auto"/>
              <w:ind w:right="-57"/>
            </w:pPr>
            <w:r w:rsidRPr="008E0DAB">
              <w:t>Проверкой установлено, что размеры повышения окл</w:t>
            </w:r>
            <w:r w:rsidRPr="008E0DAB">
              <w:t>а</w:t>
            </w:r>
            <w:r w:rsidRPr="008E0DAB">
              <w:t>дов по должностям старший воспитатель и воспитатель для государственных и муниципальных учреждений о</w:t>
            </w:r>
            <w:r w:rsidRPr="008E0DAB">
              <w:t>б</w:t>
            </w:r>
            <w:r w:rsidRPr="008E0DAB">
              <w:t>разования в Республике</w:t>
            </w:r>
            <w:bookmarkStart w:id="0" w:name="_GoBack"/>
            <w:bookmarkEnd w:id="0"/>
            <w:r w:rsidRPr="008E0DAB">
              <w:t xml:space="preserve"> Коми установлены менее 30 процентов, в связи с чем, достижение целевых показат</w:t>
            </w:r>
            <w:r w:rsidRPr="008E0DAB">
              <w:t>е</w:t>
            </w:r>
            <w:r w:rsidRPr="008E0DAB">
              <w:t>лей Программы об увеличении оплаты труда на 30 пр</w:t>
            </w:r>
            <w:r w:rsidRPr="008E0DAB">
              <w:t>о</w:t>
            </w:r>
            <w:r w:rsidRPr="008E0DAB">
              <w:t>центов возможно только за счет увеличения стимулир</w:t>
            </w:r>
            <w:r w:rsidRPr="008E0DAB">
              <w:t>у</w:t>
            </w:r>
            <w:r w:rsidRPr="008E0DAB">
              <w:t>ющих выплат.</w:t>
            </w:r>
          </w:p>
          <w:p w:rsidR="00CD18AC" w:rsidRDefault="00CD18AC" w:rsidP="008E0DAB">
            <w:pPr>
              <w:spacing w:line="235" w:lineRule="auto"/>
              <w:ind w:right="-57"/>
            </w:pPr>
            <w:r>
              <w:t>Администрацией достигнуто плановое значение целев</w:t>
            </w:r>
            <w:r>
              <w:t>о</w:t>
            </w:r>
            <w:r>
              <w:t>го показателя результативности использования субс</w:t>
            </w:r>
            <w:r>
              <w:t>и</w:t>
            </w:r>
            <w:r>
              <w:t>дии, определенного Соглашением.</w:t>
            </w:r>
          </w:p>
          <w:p w:rsidR="00007324" w:rsidRPr="008E0DAB" w:rsidRDefault="00007324" w:rsidP="008E0DAB">
            <w:pPr>
              <w:spacing w:line="235" w:lineRule="auto"/>
              <w:ind w:right="-57"/>
            </w:pPr>
            <w:r w:rsidRPr="008E0DAB">
              <w:t>Материалы проверки направлены в Контрольно-счетную палату Республики Коми</w:t>
            </w:r>
            <w:r w:rsidR="00CD18AC">
              <w:t>.</w:t>
            </w:r>
          </w:p>
        </w:tc>
      </w:tr>
      <w:tr w:rsidR="00007324" w:rsidRPr="00E43945" w:rsidTr="00B46A06">
        <w:trPr>
          <w:cantSplit/>
          <w:trHeight w:val="529"/>
        </w:trPr>
        <w:tc>
          <w:tcPr>
            <w:tcW w:w="339" w:type="pct"/>
            <w:shd w:val="clear" w:color="auto" w:fill="auto"/>
            <w:vAlign w:val="center"/>
          </w:tcPr>
          <w:p w:rsidR="00007324" w:rsidRPr="00E31DA3" w:rsidRDefault="00717769" w:rsidP="0017305D">
            <w:pPr>
              <w:spacing w:line="235" w:lineRule="auto"/>
              <w:ind w:left="-57" w:right="-57"/>
              <w:jc w:val="center"/>
            </w:pPr>
            <w:r>
              <w:t>8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007324" w:rsidRPr="0009086D" w:rsidRDefault="00007324" w:rsidP="00293601">
            <w:pPr>
              <w:ind w:right="-106"/>
            </w:pPr>
            <w:r>
              <w:t>Проверка целевого испол</w:t>
            </w:r>
            <w:r>
              <w:t>ь</w:t>
            </w:r>
            <w:r>
              <w:t>зования бюджетных средств направленных на с</w:t>
            </w:r>
            <w:r w:rsidRPr="00DE6018">
              <w:t>троител</w:t>
            </w:r>
            <w:r w:rsidRPr="00DE6018">
              <w:t>ь</w:t>
            </w:r>
            <w:r w:rsidRPr="00DE6018">
              <w:t>ство</w:t>
            </w:r>
            <w:r>
              <w:t xml:space="preserve"> </w:t>
            </w:r>
            <w:r w:rsidRPr="00DE6018">
              <w:t>берегоукрепительных</w:t>
            </w:r>
            <w:r>
              <w:t xml:space="preserve"> </w:t>
            </w:r>
            <w:r w:rsidRPr="00DE6018">
              <w:t>и противооползневых</w:t>
            </w:r>
            <w:r>
              <w:t xml:space="preserve"> </w:t>
            </w:r>
            <w:r w:rsidRPr="00DE6018">
              <w:t>соор</w:t>
            </w:r>
            <w:r w:rsidRPr="00DE6018">
              <w:t>у</w:t>
            </w:r>
            <w:r w:rsidRPr="00DE6018">
              <w:t>жений на левом</w:t>
            </w:r>
            <w:r>
              <w:t xml:space="preserve"> </w:t>
            </w:r>
            <w:r w:rsidRPr="00DE6018">
              <w:t>берегу р. Сысола</w:t>
            </w:r>
            <w:r>
              <w:t>.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BB105C" w:rsidRDefault="00BB105C" w:rsidP="00BB105C">
            <w:pPr>
              <w:spacing w:line="235" w:lineRule="auto"/>
              <w:ind w:right="-57"/>
            </w:pPr>
            <w:r w:rsidRPr="004959C6">
              <w:t xml:space="preserve">Проверка проведена в </w:t>
            </w:r>
            <w:r>
              <w:t>1 объекте</w:t>
            </w:r>
            <w:r w:rsidRPr="004959C6">
              <w:t>. Объем средств, охв</w:t>
            </w:r>
            <w:r w:rsidRPr="004959C6">
              <w:t>а</w:t>
            </w:r>
            <w:r w:rsidRPr="004959C6">
              <w:t xml:space="preserve">ченных проверкой </w:t>
            </w:r>
            <w:r w:rsidRPr="00BB105C">
              <w:t>3 233</w:t>
            </w:r>
            <w:r>
              <w:t>,7 тыс.</w:t>
            </w:r>
            <w:r w:rsidRPr="004959C6">
              <w:t xml:space="preserve"> рублей.</w:t>
            </w:r>
          </w:p>
          <w:p w:rsidR="00BB105C" w:rsidRPr="00BB105C" w:rsidRDefault="00BB105C" w:rsidP="00BB105C">
            <w:pPr>
              <w:spacing w:line="235" w:lineRule="auto"/>
              <w:ind w:right="-57"/>
            </w:pPr>
            <w:r>
              <w:t xml:space="preserve">1. </w:t>
            </w:r>
            <w:r w:rsidRPr="00BB105C">
              <w:t>Управлением проведена оценка начальной (макс</w:t>
            </w:r>
            <w:r w:rsidRPr="00BB105C">
              <w:t>и</w:t>
            </w:r>
            <w:r w:rsidRPr="00BB105C">
              <w:t>мальной) стоимости работ, в результате которой план</w:t>
            </w:r>
            <w:r w:rsidRPr="00BB105C">
              <w:t>и</w:t>
            </w:r>
            <w:r w:rsidRPr="00BB105C">
              <w:t>руемые расходы снижены на 33 процента с 599,6 млн. рублей до 401,6 млн. рублей, что обеспечивает устано</w:t>
            </w:r>
            <w:r w:rsidRPr="00BB105C">
              <w:t>в</w:t>
            </w:r>
            <w:r w:rsidRPr="00BB105C">
              <w:t>ленный статьей 34 Бюджетного кодекса РФ принцип р</w:t>
            </w:r>
            <w:r w:rsidRPr="00BB105C">
              <w:t>е</w:t>
            </w:r>
            <w:r w:rsidRPr="00BB105C">
              <w:t>зультативности и эффективности.</w:t>
            </w:r>
          </w:p>
          <w:p w:rsidR="00BB105C" w:rsidRPr="00BB105C" w:rsidRDefault="00BB105C" w:rsidP="00BB105C">
            <w:pPr>
              <w:spacing w:line="235" w:lineRule="auto"/>
              <w:ind w:right="-57"/>
            </w:pPr>
            <w:r w:rsidRPr="00BB105C">
              <w:t xml:space="preserve">2. Провести оценку эффективности произведенных работ не представляется </w:t>
            </w:r>
            <w:r w:rsidR="00BD0A48" w:rsidRPr="00BB105C">
              <w:t>возможным,</w:t>
            </w:r>
            <w:r w:rsidRPr="00BB105C">
              <w:t xml:space="preserve"> поскольку в проверяемом периоде средства использованы исключительно на ко</w:t>
            </w:r>
            <w:r w:rsidRPr="00BB105C">
              <w:t>р</w:t>
            </w:r>
            <w:r w:rsidRPr="00BB105C">
              <w:t>ректировку рабочего проекта.</w:t>
            </w:r>
          </w:p>
          <w:p w:rsidR="00007324" w:rsidRPr="00E43945" w:rsidRDefault="00BB105C" w:rsidP="00BB105C">
            <w:pPr>
              <w:spacing w:line="235" w:lineRule="auto"/>
              <w:ind w:right="-57"/>
              <w:rPr>
                <w:color w:val="548DD4" w:themeColor="text2" w:themeTint="99"/>
              </w:rPr>
            </w:pPr>
            <w:r w:rsidRPr="00BB105C">
              <w:t>3.</w:t>
            </w:r>
            <w:r w:rsidR="00CD18AC">
              <w:t>В отчете по итогам проверки указано, что б</w:t>
            </w:r>
            <w:r w:rsidRPr="00BB105C">
              <w:t xml:space="preserve">юджетные ассигнования 2013 и 2014 года на берегоукрепительные работы </w:t>
            </w:r>
            <w:r w:rsidR="00CD18AC">
              <w:t>составляют только 38 процентов необходимого объема финансирования</w:t>
            </w:r>
            <w:r w:rsidR="00B82453">
              <w:t xml:space="preserve"> и</w:t>
            </w:r>
            <w:r w:rsidR="00CD18AC">
              <w:t xml:space="preserve"> </w:t>
            </w:r>
            <w:r w:rsidRPr="00BB105C">
              <w:t>не позволяют реализовать не только весь комплекс работ, но даже один из его этапов.</w:t>
            </w:r>
          </w:p>
        </w:tc>
      </w:tr>
      <w:tr w:rsidR="00007324" w:rsidRPr="00E43945" w:rsidTr="00B46A06">
        <w:trPr>
          <w:cantSplit/>
          <w:trHeight w:val="148"/>
        </w:trPr>
        <w:tc>
          <w:tcPr>
            <w:tcW w:w="339" w:type="pct"/>
            <w:shd w:val="clear" w:color="auto" w:fill="auto"/>
            <w:vAlign w:val="center"/>
          </w:tcPr>
          <w:p w:rsidR="00007324" w:rsidRPr="00E31DA3" w:rsidRDefault="00717769" w:rsidP="0017305D">
            <w:pPr>
              <w:spacing w:line="235" w:lineRule="auto"/>
              <w:ind w:left="-57" w:right="-57"/>
              <w:jc w:val="center"/>
            </w:pPr>
            <w:r>
              <w:lastRenderedPageBreak/>
              <w:t>9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007324" w:rsidRPr="0009086D" w:rsidRDefault="00007324" w:rsidP="00293601">
            <w:pPr>
              <w:ind w:right="-106"/>
            </w:pPr>
            <w:r w:rsidRPr="009A00A7">
              <w:t>Проверка соблюдения усл</w:t>
            </w:r>
            <w:r w:rsidRPr="009A00A7">
              <w:t>о</w:t>
            </w:r>
            <w:r w:rsidRPr="009A00A7">
              <w:t>вий освобождения от пер</w:t>
            </w:r>
            <w:r w:rsidRPr="009A00A7">
              <w:t>е</w:t>
            </w:r>
            <w:r w:rsidRPr="009A00A7">
              <w:t xml:space="preserve">числения в бюджет </w:t>
            </w:r>
            <w:r>
              <w:t>МО ГО "Сыктывкар"</w:t>
            </w:r>
            <w:r w:rsidRPr="009A00A7">
              <w:t xml:space="preserve"> части приб</w:t>
            </w:r>
            <w:r w:rsidRPr="009A00A7">
              <w:t>ы</w:t>
            </w:r>
            <w:r w:rsidRPr="009A00A7">
              <w:t>ли, оста</w:t>
            </w:r>
            <w:r>
              <w:t>вшейся</w:t>
            </w:r>
            <w:r w:rsidRPr="009A00A7">
              <w:t xml:space="preserve"> после уплаты налогов и иных обязател</w:t>
            </w:r>
            <w:r w:rsidRPr="009A00A7">
              <w:t>ь</w:t>
            </w:r>
            <w:r w:rsidRPr="009A00A7">
              <w:t>ных платежей, по итогам д</w:t>
            </w:r>
            <w:r w:rsidRPr="009A00A7">
              <w:t>е</w:t>
            </w:r>
            <w:r w:rsidRPr="009A00A7">
              <w:t xml:space="preserve">ятельности </w:t>
            </w:r>
            <w:r>
              <w:t>МУП</w:t>
            </w:r>
            <w:r w:rsidRPr="009A00A7">
              <w:t xml:space="preserve"> "Сыкты</w:t>
            </w:r>
            <w:r w:rsidRPr="009A00A7">
              <w:t>в</w:t>
            </w:r>
            <w:r w:rsidRPr="009A00A7">
              <w:t>карский Водоканал"</w:t>
            </w:r>
            <w:r>
              <w:t xml:space="preserve"> </w:t>
            </w:r>
            <w:r w:rsidRPr="009A00A7">
              <w:t xml:space="preserve">за </w:t>
            </w:r>
            <w:r>
              <w:t>2006 -2012</w:t>
            </w:r>
            <w:r w:rsidRPr="009A00A7">
              <w:t xml:space="preserve"> год</w:t>
            </w:r>
            <w:r>
              <w:t>ы.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2B7EE0" w:rsidRPr="008E0DAB" w:rsidRDefault="002B7EE0" w:rsidP="002B7EE0">
            <w:pPr>
              <w:spacing w:line="235" w:lineRule="auto"/>
              <w:ind w:right="-57"/>
            </w:pPr>
            <w:r w:rsidRPr="008E0DAB">
              <w:t xml:space="preserve">Проверка проведена в </w:t>
            </w:r>
            <w:r>
              <w:t>1</w:t>
            </w:r>
            <w:r w:rsidRPr="008E0DAB">
              <w:t xml:space="preserve"> объект</w:t>
            </w:r>
            <w:r>
              <w:t>е</w:t>
            </w:r>
            <w:r w:rsidRPr="008E0DAB">
              <w:t>. Объем средств, охв</w:t>
            </w:r>
            <w:r w:rsidRPr="008E0DAB">
              <w:t>а</w:t>
            </w:r>
            <w:r w:rsidRPr="008E0DAB">
              <w:t xml:space="preserve">ченных проверкой </w:t>
            </w:r>
            <w:r w:rsidRPr="002B7EE0">
              <w:t>61 809,0</w:t>
            </w:r>
            <w:r w:rsidRPr="008E0DAB">
              <w:t xml:space="preserve"> тыс. рублей.</w:t>
            </w:r>
          </w:p>
          <w:p w:rsidR="000A559B" w:rsidRPr="002B7EE0" w:rsidRDefault="000A559B" w:rsidP="000A559B">
            <w:pPr>
              <w:spacing w:line="235" w:lineRule="auto"/>
              <w:ind w:right="-57"/>
            </w:pPr>
            <w:r w:rsidRPr="002B7EE0">
              <w:t>Проверка включена в план работы Контрольно-счетной палаты по предложению депутата Моисеева</w:t>
            </w:r>
            <w:r w:rsidR="0005421F">
              <w:t> </w:t>
            </w:r>
            <w:r w:rsidR="00B82453">
              <w:t>Н.Д.</w:t>
            </w:r>
          </w:p>
          <w:p w:rsidR="002B7EE0" w:rsidRDefault="000A559B" w:rsidP="000A559B">
            <w:pPr>
              <w:spacing w:line="235" w:lineRule="auto"/>
              <w:ind w:right="-57"/>
            </w:pPr>
            <w:proofErr w:type="gramStart"/>
            <w:r w:rsidRPr="002B7EE0">
              <w:t>Установлено, что средства 61 809,0 тыс. рублей в объеме освобожденной</w:t>
            </w:r>
            <w:r w:rsidR="007945F1">
              <w:t xml:space="preserve"> (в период с 2006 по 2012 год)</w:t>
            </w:r>
            <w:r w:rsidRPr="002B7EE0">
              <w:t xml:space="preserve"> от пер</w:t>
            </w:r>
            <w:r w:rsidRPr="002B7EE0">
              <w:t>е</w:t>
            </w:r>
            <w:r w:rsidRPr="002B7EE0">
              <w:t xml:space="preserve">числения в бюджет МО ГО "Сыктывкар" части прибыли направлены на исполнение обязательств перед </w:t>
            </w:r>
            <w:r w:rsidR="002B7EE0" w:rsidRPr="002B7EE0">
              <w:t>Европе</w:t>
            </w:r>
            <w:r w:rsidR="002B7EE0" w:rsidRPr="002B7EE0">
              <w:t>й</w:t>
            </w:r>
            <w:r w:rsidR="002B7EE0" w:rsidRPr="002B7EE0">
              <w:t xml:space="preserve">ским Банком Реконструкции и Развития </w:t>
            </w:r>
            <w:r w:rsidRPr="002B7EE0">
              <w:t>по погашению основного долга по кредиту, что соответствует требов</w:t>
            </w:r>
            <w:r w:rsidRPr="002B7EE0">
              <w:t>а</w:t>
            </w:r>
            <w:r w:rsidRPr="002B7EE0">
              <w:t>ниям пункта 6.4. договора поддержки Проекта развития (приложение № 2)</w:t>
            </w:r>
            <w:r w:rsidR="002B7EE0">
              <w:t>.</w:t>
            </w:r>
            <w:proofErr w:type="gramEnd"/>
          </w:p>
          <w:p w:rsidR="007945F1" w:rsidRDefault="007945F1" w:rsidP="000A559B">
            <w:pPr>
              <w:spacing w:line="235" w:lineRule="auto"/>
              <w:ind w:right="-57"/>
            </w:pPr>
            <w:r>
              <w:t>По состоянию на 20.12.2013 остаток задолженности по кредиту составил 178 851,5 тыс. рублей или 61 процент первоначальной суммы.</w:t>
            </w:r>
          </w:p>
          <w:p w:rsidR="00007324" w:rsidRPr="00233913" w:rsidRDefault="002B7EE0" w:rsidP="002B7EE0">
            <w:pPr>
              <w:spacing w:line="235" w:lineRule="auto"/>
              <w:ind w:right="-57"/>
            </w:pPr>
            <w:r>
              <w:t>В ходе проведения проверки нарушений не установлено</w:t>
            </w:r>
            <w:r w:rsidR="000A559B" w:rsidRPr="002B7EE0">
              <w:t>.</w:t>
            </w:r>
          </w:p>
        </w:tc>
      </w:tr>
      <w:tr w:rsidR="00123A59" w:rsidRPr="00123A59" w:rsidTr="00B46A06">
        <w:trPr>
          <w:cantSplit/>
          <w:trHeight w:val="470"/>
        </w:trPr>
        <w:tc>
          <w:tcPr>
            <w:tcW w:w="339" w:type="pct"/>
            <w:shd w:val="clear" w:color="auto" w:fill="auto"/>
            <w:vAlign w:val="center"/>
          </w:tcPr>
          <w:p w:rsidR="00007324" w:rsidRPr="00E31DA3" w:rsidRDefault="00717769" w:rsidP="0017305D">
            <w:pPr>
              <w:spacing w:line="235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007324" w:rsidRPr="00123A59" w:rsidRDefault="00007324" w:rsidP="00293601">
            <w:pPr>
              <w:ind w:right="-106"/>
            </w:pPr>
            <w:r w:rsidRPr="00123A59">
              <w:t>Проверки отдельных вопр</w:t>
            </w:r>
            <w:r w:rsidRPr="00123A59">
              <w:t>о</w:t>
            </w:r>
            <w:r w:rsidRPr="00123A59">
              <w:t>сов по поручению Совета МО ГО "Сыктывкар"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007324" w:rsidRPr="00123A59" w:rsidRDefault="00007324" w:rsidP="005F2C23">
            <w:pPr>
              <w:spacing w:line="235" w:lineRule="auto"/>
              <w:ind w:right="-57"/>
            </w:pPr>
            <w:r w:rsidRPr="00123A59">
              <w:t>Запросы не поступали.</w:t>
            </w:r>
          </w:p>
        </w:tc>
      </w:tr>
      <w:tr w:rsidR="00123A59" w:rsidRPr="00123A59" w:rsidTr="00B46A06">
        <w:trPr>
          <w:cantSplit/>
          <w:trHeight w:val="900"/>
        </w:trPr>
        <w:tc>
          <w:tcPr>
            <w:tcW w:w="339" w:type="pct"/>
            <w:shd w:val="clear" w:color="auto" w:fill="auto"/>
            <w:vAlign w:val="center"/>
          </w:tcPr>
          <w:p w:rsidR="00007324" w:rsidRPr="00E31DA3" w:rsidRDefault="00717769" w:rsidP="0017305D">
            <w:pPr>
              <w:spacing w:line="235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007324" w:rsidRPr="00123A59" w:rsidRDefault="00007324" w:rsidP="00293601">
            <w:pPr>
              <w:ind w:right="-106"/>
            </w:pPr>
            <w:r w:rsidRPr="00123A59">
              <w:t>Проверки по запросам пр</w:t>
            </w:r>
            <w:r w:rsidRPr="00123A59">
              <w:t>а</w:t>
            </w:r>
            <w:r w:rsidRPr="00123A59">
              <w:t>воохранительных органов, в рамках компетенции Ко</w:t>
            </w:r>
            <w:r w:rsidRPr="00123A59">
              <w:t>н</w:t>
            </w:r>
            <w:r w:rsidRPr="00123A59">
              <w:t>трольно-счетной палаты МО ГО "Сыктывкар"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007324" w:rsidRPr="00123A59" w:rsidRDefault="00007324" w:rsidP="0055477C">
            <w:pPr>
              <w:spacing w:line="235" w:lineRule="auto"/>
              <w:ind w:right="-113"/>
            </w:pPr>
            <w:r w:rsidRPr="00123A59">
              <w:t>Запросы не поступали.</w:t>
            </w:r>
          </w:p>
        </w:tc>
      </w:tr>
    </w:tbl>
    <w:p w:rsidR="0005421F" w:rsidRPr="00BF2EA6" w:rsidRDefault="0005421F" w:rsidP="00444331">
      <w:pPr>
        <w:spacing w:before="120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 xml:space="preserve">В 2013 году Контрольно-счетной палатой </w:t>
      </w:r>
      <w:r w:rsidRPr="00444331">
        <w:rPr>
          <w:b/>
          <w:sz w:val="28"/>
          <w:szCs w:val="28"/>
        </w:rPr>
        <w:t>проведено</w:t>
      </w:r>
      <w:r w:rsidRPr="00BF2EA6">
        <w:rPr>
          <w:sz w:val="28"/>
          <w:szCs w:val="28"/>
        </w:rPr>
        <w:t xml:space="preserve"> </w:t>
      </w:r>
      <w:r w:rsidRPr="00444331">
        <w:rPr>
          <w:b/>
          <w:sz w:val="28"/>
          <w:szCs w:val="28"/>
        </w:rPr>
        <w:t>89 мероприятий</w:t>
      </w:r>
      <w:r w:rsidRPr="00BF2EA6">
        <w:rPr>
          <w:sz w:val="28"/>
          <w:szCs w:val="28"/>
        </w:rPr>
        <w:t>. Из них:</w:t>
      </w:r>
    </w:p>
    <w:p w:rsidR="0005421F" w:rsidRPr="00BF2EA6" w:rsidRDefault="0005421F" w:rsidP="0005421F">
      <w:pPr>
        <w:outlineLvl w:val="0"/>
        <w:rPr>
          <w:sz w:val="28"/>
          <w:szCs w:val="28"/>
        </w:rPr>
      </w:pPr>
      <w:r w:rsidRPr="000A7EAE">
        <w:rPr>
          <w:b/>
          <w:sz w:val="28"/>
          <w:szCs w:val="28"/>
        </w:rPr>
        <w:t xml:space="preserve">- 22 </w:t>
      </w:r>
      <w:proofErr w:type="gramStart"/>
      <w:r w:rsidRPr="000A7EAE">
        <w:rPr>
          <w:b/>
          <w:sz w:val="28"/>
          <w:szCs w:val="28"/>
        </w:rPr>
        <w:t>контрольных</w:t>
      </w:r>
      <w:proofErr w:type="gramEnd"/>
      <w:r w:rsidRPr="000A7EAE">
        <w:rPr>
          <w:b/>
          <w:sz w:val="28"/>
          <w:szCs w:val="28"/>
        </w:rPr>
        <w:t xml:space="preserve"> мероприятия</w:t>
      </w:r>
      <w:r w:rsidRPr="00BF2EA6">
        <w:rPr>
          <w:sz w:val="28"/>
          <w:szCs w:val="28"/>
        </w:rPr>
        <w:t xml:space="preserve">, в том числе: </w:t>
      </w:r>
    </w:p>
    <w:p w:rsidR="0005421F" w:rsidRPr="00BF2EA6" w:rsidRDefault="0005421F" w:rsidP="0005421F">
      <w:pPr>
        <w:ind w:firstLine="567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>6 тематические контрольные мероприятия;</w:t>
      </w:r>
    </w:p>
    <w:p w:rsidR="0005421F" w:rsidRPr="00BF2EA6" w:rsidRDefault="0005421F" w:rsidP="0005421F">
      <w:pPr>
        <w:ind w:firstLine="567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>1 внешняя проверка отчёта об исполнении бюджета за 2012 год;</w:t>
      </w:r>
    </w:p>
    <w:p w:rsidR="0005421F" w:rsidRPr="00BF2EA6" w:rsidRDefault="0005421F" w:rsidP="0005421F">
      <w:pPr>
        <w:ind w:firstLine="567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>3 проверка отчета об исполнении бюджета за 1 квартал, полугодие и 9 м</w:t>
      </w:r>
      <w:r w:rsidRPr="00BF2EA6">
        <w:rPr>
          <w:sz w:val="28"/>
          <w:szCs w:val="28"/>
        </w:rPr>
        <w:t>е</w:t>
      </w:r>
      <w:r w:rsidRPr="00BF2EA6">
        <w:rPr>
          <w:sz w:val="28"/>
          <w:szCs w:val="28"/>
        </w:rPr>
        <w:t>сяцев 2013 года;</w:t>
      </w:r>
    </w:p>
    <w:p w:rsidR="0005421F" w:rsidRPr="00BF2EA6" w:rsidRDefault="0005421F" w:rsidP="0005421F">
      <w:pPr>
        <w:ind w:firstLine="567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>12 проверка бюджетной отчетности ГАБС.</w:t>
      </w:r>
    </w:p>
    <w:p w:rsidR="0005421F" w:rsidRDefault="0005421F" w:rsidP="0005421F">
      <w:pPr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8EE14" wp14:editId="61722CA0">
            <wp:simplePos x="0" y="0"/>
            <wp:positionH relativeFrom="column">
              <wp:posOffset>3439795</wp:posOffset>
            </wp:positionH>
            <wp:positionV relativeFrom="paragraph">
              <wp:posOffset>559435</wp:posOffset>
            </wp:positionV>
            <wp:extent cx="2790190" cy="2481580"/>
            <wp:effectExtent l="0" t="0" r="0" b="0"/>
            <wp:wrapSquare wrapText="bothSides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EAE">
        <w:rPr>
          <w:b/>
          <w:sz w:val="28"/>
          <w:szCs w:val="28"/>
        </w:rPr>
        <w:t>- 67 экспертно-аналитических мероприятий</w:t>
      </w:r>
      <w:r w:rsidRPr="00BF2EA6">
        <w:rPr>
          <w:sz w:val="28"/>
          <w:szCs w:val="28"/>
        </w:rPr>
        <w:t xml:space="preserve"> - экспертиза муниципальных правовых актов и проектов муниципальных правовых актов.</w:t>
      </w:r>
    </w:p>
    <w:p w:rsidR="0005421F" w:rsidRDefault="0005421F" w:rsidP="0005421F">
      <w:pPr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426EFFE" wp14:editId="14D1E128">
            <wp:extent cx="3051810" cy="2637155"/>
            <wp:effectExtent l="38100" t="0" r="1524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421F" w:rsidRPr="009D5025" w:rsidRDefault="0005421F" w:rsidP="0005421F">
      <w:pPr>
        <w:ind w:firstLine="567"/>
        <w:jc w:val="both"/>
        <w:outlineLvl w:val="0"/>
        <w:rPr>
          <w:sz w:val="28"/>
          <w:szCs w:val="28"/>
        </w:rPr>
      </w:pPr>
      <w:r w:rsidRPr="009D5025">
        <w:rPr>
          <w:sz w:val="28"/>
          <w:szCs w:val="28"/>
        </w:rPr>
        <w:t>В 2013 году Контрольно-счетной палатой проведено 6 тематических ко</w:t>
      </w:r>
      <w:r w:rsidRPr="009D5025">
        <w:rPr>
          <w:sz w:val="28"/>
          <w:szCs w:val="28"/>
        </w:rPr>
        <w:t>н</w:t>
      </w:r>
      <w:r w:rsidRPr="009D5025">
        <w:rPr>
          <w:sz w:val="28"/>
          <w:szCs w:val="28"/>
        </w:rPr>
        <w:t xml:space="preserve">трольных мероприятий в 21 объекте с объемом проверенных средств – </w:t>
      </w:r>
      <w:r>
        <w:rPr>
          <w:sz w:val="28"/>
          <w:szCs w:val="28"/>
        </w:rPr>
        <w:br/>
      </w:r>
      <w:r w:rsidRPr="009D5025">
        <w:rPr>
          <w:sz w:val="28"/>
          <w:szCs w:val="28"/>
        </w:rPr>
        <w:lastRenderedPageBreak/>
        <w:t>935 004 тыс. рублей</w:t>
      </w:r>
      <w:r>
        <w:rPr>
          <w:sz w:val="28"/>
          <w:szCs w:val="28"/>
        </w:rPr>
        <w:t xml:space="preserve"> (без учета объемов средств по проверкам отчетов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бюджета)</w:t>
      </w:r>
      <w:r w:rsidRPr="009D5025">
        <w:rPr>
          <w:sz w:val="28"/>
          <w:szCs w:val="28"/>
        </w:rPr>
        <w:t>.</w:t>
      </w:r>
    </w:p>
    <w:p w:rsidR="0005421F" w:rsidRPr="009D5025" w:rsidRDefault="0005421F" w:rsidP="0005421F">
      <w:pPr>
        <w:ind w:firstLine="709"/>
        <w:jc w:val="both"/>
        <w:outlineLvl w:val="0"/>
        <w:rPr>
          <w:sz w:val="28"/>
          <w:szCs w:val="28"/>
        </w:rPr>
      </w:pPr>
      <w:r w:rsidRPr="009D5025">
        <w:rPr>
          <w:sz w:val="28"/>
          <w:szCs w:val="28"/>
        </w:rPr>
        <w:t xml:space="preserve">Основную долю всех контрольных мероприятий (по объему проверенных средств: 694 451 тыс. рублей – 74 процента; по количеству объектов контроля: </w:t>
      </w:r>
      <w:r>
        <w:rPr>
          <w:sz w:val="28"/>
          <w:szCs w:val="28"/>
        </w:rPr>
        <w:t xml:space="preserve">14 объектов - </w:t>
      </w:r>
      <w:r w:rsidRPr="009D5025">
        <w:rPr>
          <w:sz w:val="28"/>
          <w:szCs w:val="28"/>
        </w:rPr>
        <w:t xml:space="preserve">67 процентов) составляют </w:t>
      </w:r>
      <w:r>
        <w:rPr>
          <w:sz w:val="28"/>
          <w:szCs w:val="28"/>
        </w:rPr>
        <w:t>две (</w:t>
      </w:r>
      <w:r w:rsidRPr="009D5025">
        <w:rPr>
          <w:sz w:val="28"/>
          <w:szCs w:val="28"/>
        </w:rPr>
        <w:t>совместн</w:t>
      </w:r>
      <w:r>
        <w:rPr>
          <w:sz w:val="28"/>
          <w:szCs w:val="28"/>
        </w:rPr>
        <w:t>ая</w:t>
      </w:r>
      <w:r w:rsidRPr="009D5025">
        <w:rPr>
          <w:sz w:val="28"/>
          <w:szCs w:val="28"/>
        </w:rPr>
        <w:t xml:space="preserve"> и параллельн</w:t>
      </w:r>
      <w:r>
        <w:rPr>
          <w:sz w:val="28"/>
          <w:szCs w:val="28"/>
        </w:rPr>
        <w:t>ая)</w:t>
      </w:r>
      <w:r w:rsidRPr="009D5025">
        <w:rPr>
          <w:sz w:val="28"/>
          <w:szCs w:val="28"/>
        </w:rPr>
        <w:t xml:space="preserve"> пр</w:t>
      </w:r>
      <w:r w:rsidRPr="009D5025">
        <w:rPr>
          <w:sz w:val="28"/>
          <w:szCs w:val="28"/>
        </w:rPr>
        <w:t>о</w:t>
      </w:r>
      <w:r w:rsidRPr="009D5025">
        <w:rPr>
          <w:sz w:val="28"/>
          <w:szCs w:val="28"/>
        </w:rPr>
        <w:t>верки, проводимые с Контрольно-счетной палатой Республики Коми.</w:t>
      </w:r>
    </w:p>
    <w:p w:rsidR="0005421F" w:rsidRPr="00B06CC5" w:rsidRDefault="0005421F" w:rsidP="0005421F">
      <w:pPr>
        <w:ind w:firstLine="708"/>
        <w:jc w:val="both"/>
        <w:outlineLvl w:val="0"/>
        <w:rPr>
          <w:sz w:val="28"/>
          <w:szCs w:val="28"/>
        </w:rPr>
      </w:pPr>
      <w:r w:rsidRPr="00B06CC5">
        <w:rPr>
          <w:sz w:val="28"/>
          <w:szCs w:val="28"/>
        </w:rPr>
        <w:t xml:space="preserve">В 2013 году 3 из 6 тематических контрольных мероприятий </w:t>
      </w:r>
      <w:proofErr w:type="gramStart"/>
      <w:r w:rsidRPr="00B06CC5">
        <w:rPr>
          <w:sz w:val="28"/>
          <w:szCs w:val="28"/>
        </w:rPr>
        <w:t>проведены</w:t>
      </w:r>
      <w:proofErr w:type="gramEnd"/>
      <w:r w:rsidRPr="00B06CC5">
        <w:rPr>
          <w:sz w:val="28"/>
          <w:szCs w:val="28"/>
        </w:rPr>
        <w:t xml:space="preserve"> Контрольно-счетной палатой по приоритетному направлению муниципального финансового контроля – жилищно-коммунального хозяйство, в том числе:</w:t>
      </w:r>
    </w:p>
    <w:p w:rsidR="0005421F" w:rsidRPr="00B06CC5" w:rsidRDefault="0005421F" w:rsidP="0005421F">
      <w:pPr>
        <w:ind w:firstLine="708"/>
        <w:jc w:val="both"/>
        <w:outlineLvl w:val="0"/>
        <w:rPr>
          <w:sz w:val="28"/>
          <w:szCs w:val="28"/>
        </w:rPr>
      </w:pPr>
      <w:r w:rsidRPr="00B06CC5">
        <w:rPr>
          <w:sz w:val="28"/>
          <w:szCs w:val="28"/>
        </w:rPr>
        <w:t>1) проверка целевого использования бюджетных средств, направленных на строительство берегоукрепительных и противооползневых сооружений на левом берегу р.</w:t>
      </w:r>
      <w:r>
        <w:rPr>
          <w:sz w:val="28"/>
          <w:szCs w:val="28"/>
        </w:rPr>
        <w:t xml:space="preserve"> </w:t>
      </w:r>
      <w:r w:rsidRPr="00B06CC5">
        <w:rPr>
          <w:sz w:val="28"/>
          <w:szCs w:val="28"/>
        </w:rPr>
        <w:t>Сысола. Оценка эффективности проведенных работ;</w:t>
      </w:r>
    </w:p>
    <w:p w:rsidR="0005421F" w:rsidRPr="00B06CC5" w:rsidRDefault="0005421F" w:rsidP="0005421F">
      <w:pPr>
        <w:ind w:firstLine="708"/>
        <w:jc w:val="both"/>
        <w:outlineLvl w:val="0"/>
        <w:rPr>
          <w:sz w:val="28"/>
          <w:szCs w:val="28"/>
        </w:rPr>
      </w:pPr>
      <w:r w:rsidRPr="00B06CC5">
        <w:rPr>
          <w:sz w:val="28"/>
          <w:szCs w:val="28"/>
        </w:rPr>
        <w:t>2) проверка законности и результативности использования средств ре</w:t>
      </w:r>
      <w:r w:rsidRPr="00B06CC5">
        <w:rPr>
          <w:sz w:val="28"/>
          <w:szCs w:val="28"/>
        </w:rPr>
        <w:t>с</w:t>
      </w:r>
      <w:r w:rsidRPr="00B06CC5">
        <w:rPr>
          <w:sz w:val="28"/>
          <w:szCs w:val="28"/>
        </w:rPr>
        <w:t>публиканского бюджета Республики Коми, выделенных в 2011 - 2012 годах на капитальный ремонт дворовых территорий многоквартирных домов;</w:t>
      </w:r>
    </w:p>
    <w:p w:rsidR="0005421F" w:rsidRPr="00B06CC5" w:rsidRDefault="0005421F" w:rsidP="0005421F">
      <w:pPr>
        <w:ind w:firstLine="708"/>
        <w:jc w:val="both"/>
        <w:outlineLvl w:val="0"/>
        <w:rPr>
          <w:sz w:val="28"/>
          <w:szCs w:val="28"/>
        </w:rPr>
      </w:pPr>
      <w:r w:rsidRPr="00B06CC5">
        <w:rPr>
          <w:sz w:val="28"/>
          <w:szCs w:val="28"/>
        </w:rPr>
        <w:t>3) проверка соблюдения условий освобождения от перечисления в бю</w:t>
      </w:r>
      <w:r w:rsidRPr="00B06CC5">
        <w:rPr>
          <w:sz w:val="28"/>
          <w:szCs w:val="28"/>
        </w:rPr>
        <w:t>д</w:t>
      </w:r>
      <w:r w:rsidRPr="00B06CC5">
        <w:rPr>
          <w:sz w:val="28"/>
          <w:szCs w:val="28"/>
        </w:rPr>
        <w:t>жет МО ГО "Сыктывкар" части прибыли, остающейся после уплаты налогов и иных обязательных платежей, по итогам деятельности МУП "Сыктывкарский Водоканал" за 2006 -2012 год.</w:t>
      </w:r>
    </w:p>
    <w:p w:rsidR="00FE7E4F" w:rsidRPr="00BF2EA6" w:rsidRDefault="00FE7E4F" w:rsidP="00835CE2">
      <w:pPr>
        <w:spacing w:before="120"/>
        <w:ind w:firstLine="709"/>
        <w:jc w:val="both"/>
        <w:outlineLvl w:val="0"/>
        <w:rPr>
          <w:sz w:val="28"/>
          <w:szCs w:val="28"/>
        </w:rPr>
      </w:pPr>
      <w:proofErr w:type="gramStart"/>
      <w:r w:rsidRPr="00BF2EA6">
        <w:rPr>
          <w:sz w:val="28"/>
          <w:szCs w:val="28"/>
        </w:rPr>
        <w:t xml:space="preserve">Всего в 2013 году выявлено нарушений и недостатков на сумму </w:t>
      </w:r>
      <w:r w:rsidRPr="00BF2EA6">
        <w:rPr>
          <w:b/>
          <w:sz w:val="28"/>
          <w:szCs w:val="28"/>
        </w:rPr>
        <w:t>10 824 тыс. рублей</w:t>
      </w:r>
      <w:r w:rsidRPr="00BF2EA6">
        <w:rPr>
          <w:sz w:val="28"/>
          <w:szCs w:val="28"/>
        </w:rPr>
        <w:t xml:space="preserve">, в том числе </w:t>
      </w:r>
      <w:r w:rsidRPr="00BF2EA6">
        <w:rPr>
          <w:i/>
          <w:sz w:val="28"/>
          <w:szCs w:val="28"/>
        </w:rPr>
        <w:t>основные из них</w:t>
      </w:r>
      <w:r w:rsidRPr="00BF2EA6">
        <w:rPr>
          <w:sz w:val="28"/>
          <w:szCs w:val="28"/>
        </w:rPr>
        <w:t>:</w:t>
      </w:r>
      <w:proofErr w:type="gramEnd"/>
    </w:p>
    <w:p w:rsidR="00B82453" w:rsidRDefault="00835CE2" w:rsidP="00B82453">
      <w:pPr>
        <w:numPr>
          <w:ilvl w:val="0"/>
          <w:numId w:val="10"/>
        </w:numPr>
        <w:spacing w:before="120"/>
        <w:ind w:left="426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ab/>
      </w:r>
      <w:proofErr w:type="gramStart"/>
      <w:r w:rsidRPr="00BF2EA6">
        <w:rPr>
          <w:sz w:val="28"/>
          <w:szCs w:val="28"/>
        </w:rPr>
        <w:t xml:space="preserve">В связи с тем, что Проект решения "Об утверждении прогнозного плана (программы) приватизации муниципального имущества на 2014 год" </w:t>
      </w:r>
      <w:r w:rsidR="00B82453">
        <w:rPr>
          <w:sz w:val="28"/>
          <w:szCs w:val="28"/>
        </w:rPr>
        <w:t>был утвержден</w:t>
      </w:r>
      <w:r w:rsidRPr="00BF2EA6">
        <w:rPr>
          <w:sz w:val="28"/>
          <w:szCs w:val="28"/>
        </w:rPr>
        <w:t xml:space="preserve"> после утверждения решения о бюджете на 2014 год и плановый период 2015 и 2016 годов, в объем доходов бюджета на 2014 год не включ</w:t>
      </w:r>
      <w:r w:rsidRPr="00BF2EA6">
        <w:rPr>
          <w:sz w:val="28"/>
          <w:szCs w:val="28"/>
        </w:rPr>
        <w:t>е</w:t>
      </w:r>
      <w:r w:rsidRPr="00BF2EA6">
        <w:rPr>
          <w:sz w:val="28"/>
          <w:szCs w:val="28"/>
        </w:rPr>
        <w:t xml:space="preserve">ны неналоговые доходы от приватизации муниципального имущества в объеме </w:t>
      </w:r>
      <w:r w:rsidRPr="00BF2EA6">
        <w:rPr>
          <w:b/>
          <w:sz w:val="28"/>
          <w:szCs w:val="28"/>
        </w:rPr>
        <w:t>5 140,0 тыс. рублей</w:t>
      </w:r>
      <w:r w:rsidRPr="00BF2EA6">
        <w:rPr>
          <w:sz w:val="28"/>
          <w:szCs w:val="28"/>
        </w:rPr>
        <w:t>, что является нарушением требований</w:t>
      </w:r>
      <w:proofErr w:type="gramEnd"/>
      <w:r w:rsidRPr="00BF2EA6">
        <w:rPr>
          <w:sz w:val="28"/>
          <w:szCs w:val="28"/>
        </w:rPr>
        <w:t xml:space="preserve"> статьи 32 Бюджетного кодекса Российской Федерации, предусматривающей обяз</w:t>
      </w:r>
      <w:r w:rsidRPr="00BF2EA6">
        <w:rPr>
          <w:sz w:val="28"/>
          <w:szCs w:val="28"/>
        </w:rPr>
        <w:t>а</w:t>
      </w:r>
      <w:r w:rsidRPr="00BF2EA6">
        <w:rPr>
          <w:sz w:val="28"/>
          <w:szCs w:val="28"/>
        </w:rPr>
        <w:t>тельное отражение всех доходов в бюджетах всех уровней бюджетной с</w:t>
      </w:r>
      <w:r w:rsidRPr="00BF2EA6">
        <w:rPr>
          <w:sz w:val="28"/>
          <w:szCs w:val="28"/>
        </w:rPr>
        <w:t>и</w:t>
      </w:r>
      <w:r w:rsidRPr="00BF2EA6">
        <w:rPr>
          <w:sz w:val="28"/>
          <w:szCs w:val="28"/>
        </w:rPr>
        <w:t>стемы.</w:t>
      </w:r>
    </w:p>
    <w:p w:rsidR="00835CE2" w:rsidRPr="00BF2EA6" w:rsidRDefault="00B82453" w:rsidP="00B8245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заключении отмечено, что у</w:t>
      </w:r>
      <w:r w:rsidR="00835CE2" w:rsidRPr="00BF2EA6">
        <w:rPr>
          <w:sz w:val="28"/>
          <w:szCs w:val="28"/>
        </w:rPr>
        <w:t>казанные поступления от приватизации м</w:t>
      </w:r>
      <w:r w:rsidR="00835CE2" w:rsidRPr="00BF2EA6">
        <w:rPr>
          <w:sz w:val="28"/>
          <w:szCs w:val="28"/>
        </w:rPr>
        <w:t>у</w:t>
      </w:r>
      <w:r w:rsidR="00835CE2" w:rsidRPr="00BF2EA6">
        <w:rPr>
          <w:sz w:val="28"/>
          <w:szCs w:val="28"/>
        </w:rPr>
        <w:t>ниципального имущества должны быть учтены при подготовке очередной р</w:t>
      </w:r>
      <w:r w:rsidR="00835CE2" w:rsidRPr="00BF2EA6">
        <w:rPr>
          <w:sz w:val="28"/>
          <w:szCs w:val="28"/>
        </w:rPr>
        <w:t>е</w:t>
      </w:r>
      <w:r w:rsidR="00835CE2" w:rsidRPr="00BF2EA6">
        <w:rPr>
          <w:sz w:val="28"/>
          <w:szCs w:val="28"/>
        </w:rPr>
        <w:t>дакции решения о бюджете на 2014 год и на плановый период 2015 и 2016 г</w:t>
      </w:r>
      <w:r w:rsidR="00835CE2" w:rsidRPr="00BF2EA6">
        <w:rPr>
          <w:sz w:val="28"/>
          <w:szCs w:val="28"/>
        </w:rPr>
        <w:t>о</w:t>
      </w:r>
      <w:r w:rsidR="00835CE2" w:rsidRPr="00BF2EA6">
        <w:rPr>
          <w:sz w:val="28"/>
          <w:szCs w:val="28"/>
        </w:rPr>
        <w:t>дов.</w:t>
      </w:r>
    </w:p>
    <w:p w:rsidR="00835CE2" w:rsidRPr="00BF2EA6" w:rsidRDefault="00835CE2" w:rsidP="00B82453">
      <w:pPr>
        <w:numPr>
          <w:ilvl w:val="0"/>
          <w:numId w:val="10"/>
        </w:numPr>
        <w:spacing w:before="120"/>
        <w:ind w:left="426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>В 2013 году в ходе проведения контрольного мероприятия при визуальном обследовании были установлены дефекты дорожного покрытия. В связи с тем, что в заключенном муниципальном контракте гарантийный срок (2</w:t>
      </w:r>
      <w:r w:rsidR="005516BC">
        <w:rPr>
          <w:sz w:val="28"/>
          <w:szCs w:val="28"/>
        </w:rPr>
        <w:t> </w:t>
      </w:r>
      <w:r w:rsidRPr="00BF2EA6">
        <w:rPr>
          <w:sz w:val="28"/>
          <w:szCs w:val="28"/>
        </w:rPr>
        <w:t xml:space="preserve">года) установлен менее рекомендованного Распоряжением </w:t>
      </w:r>
      <w:proofErr w:type="spellStart"/>
      <w:r w:rsidRPr="00BF2EA6">
        <w:rPr>
          <w:sz w:val="28"/>
          <w:szCs w:val="28"/>
        </w:rPr>
        <w:t>Минтранспо</w:t>
      </w:r>
      <w:r w:rsidRPr="00BF2EA6">
        <w:rPr>
          <w:sz w:val="28"/>
          <w:szCs w:val="28"/>
        </w:rPr>
        <w:t>р</w:t>
      </w:r>
      <w:r w:rsidRPr="00BF2EA6">
        <w:rPr>
          <w:sz w:val="28"/>
          <w:szCs w:val="28"/>
        </w:rPr>
        <w:t>та</w:t>
      </w:r>
      <w:proofErr w:type="spellEnd"/>
      <w:r w:rsidRPr="00BF2EA6">
        <w:rPr>
          <w:sz w:val="28"/>
          <w:szCs w:val="28"/>
        </w:rPr>
        <w:t xml:space="preserve"> РФ от 07.05.2003 № ИС-414-р (4 года), необходимы были незамедлител</w:t>
      </w:r>
      <w:r w:rsidRPr="00BF2EA6">
        <w:rPr>
          <w:sz w:val="28"/>
          <w:szCs w:val="28"/>
        </w:rPr>
        <w:t>ь</w:t>
      </w:r>
      <w:r w:rsidRPr="00BF2EA6">
        <w:rPr>
          <w:sz w:val="28"/>
          <w:szCs w:val="28"/>
        </w:rPr>
        <w:t>ные меры к устранению выявленных дефектов.</w:t>
      </w:r>
    </w:p>
    <w:p w:rsidR="00835CE2" w:rsidRPr="00BF2EA6" w:rsidRDefault="00835CE2" w:rsidP="00B82453">
      <w:pPr>
        <w:ind w:firstLine="709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 xml:space="preserve">В адрес </w:t>
      </w:r>
      <w:r w:rsidR="00BF2EA6" w:rsidRPr="00BF2EA6">
        <w:rPr>
          <w:sz w:val="28"/>
          <w:szCs w:val="28"/>
        </w:rPr>
        <w:t>Управления жилищно-коммунального хозяйства администрации МО ГО "Сыктывкар"</w:t>
      </w:r>
      <w:r w:rsidRPr="00BF2EA6">
        <w:rPr>
          <w:sz w:val="28"/>
          <w:szCs w:val="28"/>
        </w:rPr>
        <w:t xml:space="preserve"> было направлено предписание с указанием на необход</w:t>
      </w:r>
      <w:r w:rsidRPr="00BF2EA6">
        <w:rPr>
          <w:sz w:val="28"/>
          <w:szCs w:val="28"/>
        </w:rPr>
        <w:t>и</w:t>
      </w:r>
      <w:r w:rsidRPr="00BF2EA6">
        <w:rPr>
          <w:sz w:val="28"/>
          <w:szCs w:val="28"/>
        </w:rPr>
        <w:t>мость проведения обследования других объектов по данному муниципальному контракту и принятия незамедлительных мер по устранению подрядчиком в</w:t>
      </w:r>
      <w:r w:rsidRPr="00BF2EA6">
        <w:rPr>
          <w:sz w:val="28"/>
          <w:szCs w:val="28"/>
        </w:rPr>
        <w:t>ы</w:t>
      </w:r>
      <w:r w:rsidRPr="00BF2EA6">
        <w:rPr>
          <w:sz w:val="28"/>
          <w:szCs w:val="28"/>
        </w:rPr>
        <w:t>явленных дефектов.</w:t>
      </w:r>
    </w:p>
    <w:p w:rsidR="00835CE2" w:rsidRPr="00BF2EA6" w:rsidRDefault="00835CE2" w:rsidP="00B82453">
      <w:pPr>
        <w:ind w:firstLine="709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lastRenderedPageBreak/>
        <w:t xml:space="preserve">При реализации предписания специально сформированной </w:t>
      </w:r>
      <w:r w:rsidR="00B82453">
        <w:rPr>
          <w:sz w:val="28"/>
          <w:szCs w:val="28"/>
        </w:rPr>
        <w:t xml:space="preserve">Управлением ЖКХ </w:t>
      </w:r>
      <w:r w:rsidRPr="00BF2EA6">
        <w:rPr>
          <w:sz w:val="28"/>
          <w:szCs w:val="28"/>
        </w:rPr>
        <w:t>комиссией установлены дефекты дорожного покрытия еще на одном об</w:t>
      </w:r>
      <w:r w:rsidRPr="00BF2EA6">
        <w:rPr>
          <w:sz w:val="28"/>
          <w:szCs w:val="28"/>
        </w:rPr>
        <w:t>ъ</w:t>
      </w:r>
      <w:r w:rsidRPr="00BF2EA6">
        <w:rPr>
          <w:sz w:val="28"/>
          <w:szCs w:val="28"/>
        </w:rPr>
        <w:t>екте (</w:t>
      </w:r>
      <w:r w:rsidRPr="00EE71D4">
        <w:rPr>
          <w:sz w:val="28"/>
          <w:szCs w:val="28"/>
        </w:rPr>
        <w:t xml:space="preserve">улице). Общая стоимость работ по двум объектам составила </w:t>
      </w:r>
      <w:r w:rsidRPr="00EE71D4">
        <w:rPr>
          <w:b/>
          <w:sz w:val="28"/>
          <w:szCs w:val="28"/>
        </w:rPr>
        <w:t>1 574,6 тыс. рублей</w:t>
      </w:r>
      <w:r w:rsidRPr="00EE71D4">
        <w:rPr>
          <w:sz w:val="28"/>
          <w:szCs w:val="28"/>
        </w:rPr>
        <w:t xml:space="preserve">. </w:t>
      </w:r>
      <w:r w:rsidR="00E8532A" w:rsidRPr="00EE71D4">
        <w:rPr>
          <w:sz w:val="28"/>
          <w:szCs w:val="28"/>
        </w:rPr>
        <w:t xml:space="preserve">На момент подготовки </w:t>
      </w:r>
      <w:r w:rsidR="00EE71D4" w:rsidRPr="00EE71D4">
        <w:rPr>
          <w:sz w:val="28"/>
          <w:szCs w:val="28"/>
        </w:rPr>
        <w:t>настоящего отчета информация об устранении выявленных дефектов в Контрольно-счетную палату не поступало</w:t>
      </w:r>
      <w:r w:rsidRPr="00EE71D4">
        <w:rPr>
          <w:sz w:val="28"/>
          <w:szCs w:val="28"/>
        </w:rPr>
        <w:t>.</w:t>
      </w:r>
      <w:r w:rsidRPr="00BF2EA6">
        <w:rPr>
          <w:sz w:val="28"/>
          <w:szCs w:val="28"/>
        </w:rPr>
        <w:t xml:space="preserve"> Объем бюджетных средств, использованных на установку дорожного покрытия, при незначительном гарантийном сроке квалифицирован как неэффективное и</w:t>
      </w:r>
      <w:r w:rsidRPr="00BF2EA6">
        <w:rPr>
          <w:sz w:val="28"/>
          <w:szCs w:val="28"/>
        </w:rPr>
        <w:t>с</w:t>
      </w:r>
      <w:r w:rsidRPr="00BF2EA6">
        <w:rPr>
          <w:sz w:val="28"/>
          <w:szCs w:val="28"/>
        </w:rPr>
        <w:t>пользование бюджетных средств.</w:t>
      </w:r>
    </w:p>
    <w:p w:rsidR="003E3D10" w:rsidRPr="003E3D10" w:rsidRDefault="00672D50" w:rsidP="003E3D10">
      <w:pPr>
        <w:numPr>
          <w:ilvl w:val="0"/>
          <w:numId w:val="10"/>
        </w:numPr>
        <w:spacing w:before="120"/>
        <w:ind w:left="426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Управлением ЖКХ</w:t>
      </w:r>
      <w:r w:rsidR="00835CE2" w:rsidRPr="00BF2EA6">
        <w:rPr>
          <w:sz w:val="28"/>
          <w:szCs w:val="28"/>
        </w:rPr>
        <w:t xml:space="preserve"> допущено не освоение бюджетных ассигнований в </w:t>
      </w:r>
      <w:r w:rsidR="00835CE2" w:rsidRPr="00270837">
        <w:rPr>
          <w:sz w:val="28"/>
          <w:szCs w:val="28"/>
        </w:rPr>
        <w:t>об</w:t>
      </w:r>
      <w:r w:rsidR="00835CE2" w:rsidRPr="00270837">
        <w:rPr>
          <w:sz w:val="28"/>
          <w:szCs w:val="28"/>
        </w:rPr>
        <w:t>ъ</w:t>
      </w:r>
      <w:r w:rsidR="00835CE2" w:rsidRPr="00270837">
        <w:rPr>
          <w:sz w:val="28"/>
          <w:szCs w:val="28"/>
        </w:rPr>
        <w:t xml:space="preserve">еме </w:t>
      </w:r>
      <w:r w:rsidR="00835CE2" w:rsidRPr="00270837">
        <w:rPr>
          <w:b/>
          <w:sz w:val="28"/>
          <w:szCs w:val="28"/>
        </w:rPr>
        <w:t>1 089,6 тыс. рублей</w:t>
      </w:r>
      <w:r w:rsidR="00835CE2" w:rsidRPr="00270837">
        <w:rPr>
          <w:sz w:val="28"/>
          <w:szCs w:val="28"/>
        </w:rPr>
        <w:t xml:space="preserve">, потребность </w:t>
      </w:r>
      <w:r w:rsidR="00835CE2" w:rsidRPr="00BF2EA6">
        <w:rPr>
          <w:sz w:val="28"/>
          <w:szCs w:val="28"/>
        </w:rPr>
        <w:t xml:space="preserve">в которых отсутствовала, При этом не были </w:t>
      </w:r>
      <w:r w:rsidR="00444331">
        <w:rPr>
          <w:sz w:val="28"/>
          <w:szCs w:val="28"/>
        </w:rPr>
        <w:t xml:space="preserve">своевременно </w:t>
      </w:r>
      <w:r w:rsidR="00835CE2" w:rsidRPr="00BF2EA6">
        <w:rPr>
          <w:sz w:val="28"/>
          <w:szCs w:val="28"/>
        </w:rPr>
        <w:t>приняты меры по направлению бюджетных средств на иные цели.</w:t>
      </w:r>
    </w:p>
    <w:p w:rsidR="003E3D10" w:rsidRPr="00622739" w:rsidRDefault="003E3D10" w:rsidP="007C1EFD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2012 году на проведение корректировки рабочего проекта и проведение его государственной экспертизы запланированы бюджетные ассигнования в объеме 3 298,2 тыс. рублей. Муниципальный контракт на корректировку 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чего проекта заключен 05.07.2012 по начальной (максимальной) цене - </w:t>
      </w:r>
      <w:r>
        <w:rPr>
          <w:bCs/>
          <w:sz w:val="28"/>
          <w:szCs w:val="28"/>
        </w:rPr>
        <w:br/>
        <w:t>1 298,2 тыс. рублей. Поскольку размер платы за государственную экспертизу является регулируемым в зависимости от стоимости проектной документации, то стоимость экспертизы является фиксированной и составила 910,4 тыс. ру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лей.</w:t>
      </w:r>
      <w:r w:rsidR="007C1EFD">
        <w:rPr>
          <w:bCs/>
          <w:sz w:val="28"/>
          <w:szCs w:val="28"/>
        </w:rPr>
        <w:t xml:space="preserve"> </w:t>
      </w:r>
      <w:r w:rsidRPr="00622739">
        <w:rPr>
          <w:bCs/>
          <w:sz w:val="28"/>
          <w:szCs w:val="28"/>
        </w:rPr>
        <w:t>Бюджетные ассигнования в объеме 1 089,6 тыс. рублей не были направл</w:t>
      </w:r>
      <w:r w:rsidRPr="00622739">
        <w:rPr>
          <w:bCs/>
          <w:sz w:val="28"/>
          <w:szCs w:val="28"/>
        </w:rPr>
        <w:t>е</w:t>
      </w:r>
      <w:r w:rsidRPr="00622739">
        <w:rPr>
          <w:bCs/>
          <w:sz w:val="28"/>
          <w:szCs w:val="28"/>
        </w:rPr>
        <w:t>ны на иные цели</w:t>
      </w:r>
      <w:r w:rsidR="00444331">
        <w:rPr>
          <w:bCs/>
          <w:sz w:val="28"/>
          <w:szCs w:val="28"/>
        </w:rPr>
        <w:t xml:space="preserve"> или перераспределены</w:t>
      </w:r>
      <w:r w:rsidRPr="00622739">
        <w:rPr>
          <w:bCs/>
          <w:sz w:val="28"/>
          <w:szCs w:val="28"/>
        </w:rPr>
        <w:t xml:space="preserve"> и по итогам 2012 года значатся в о</w:t>
      </w:r>
      <w:r w:rsidRPr="00622739">
        <w:rPr>
          <w:bCs/>
          <w:sz w:val="28"/>
          <w:szCs w:val="28"/>
        </w:rPr>
        <w:t>т</w:t>
      </w:r>
      <w:r w:rsidRPr="00622739">
        <w:rPr>
          <w:bCs/>
          <w:sz w:val="28"/>
          <w:szCs w:val="28"/>
        </w:rPr>
        <w:t>четности Управления ЖКХ как неисполненные назначения.</w:t>
      </w:r>
    </w:p>
    <w:p w:rsidR="00835CE2" w:rsidRPr="00BF2EA6" w:rsidRDefault="00835CE2" w:rsidP="00B82453">
      <w:pPr>
        <w:numPr>
          <w:ilvl w:val="0"/>
          <w:numId w:val="10"/>
        </w:numPr>
        <w:spacing w:before="120"/>
        <w:ind w:left="426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 xml:space="preserve">Проверкой установлено, что из 45 искусственных неровностей 43 на сумму </w:t>
      </w:r>
      <w:r w:rsidRPr="00BF2EA6">
        <w:rPr>
          <w:b/>
          <w:sz w:val="28"/>
          <w:szCs w:val="28"/>
        </w:rPr>
        <w:t>864,5 тыс. рублей</w:t>
      </w:r>
      <w:r w:rsidRPr="00BF2EA6">
        <w:rPr>
          <w:sz w:val="28"/>
          <w:szCs w:val="28"/>
        </w:rPr>
        <w:t xml:space="preserve"> не соответствуют ГОСТ </w:t>
      </w:r>
      <w:proofErr w:type="gramStart"/>
      <w:r w:rsidRPr="00BF2EA6">
        <w:rPr>
          <w:sz w:val="28"/>
          <w:szCs w:val="28"/>
        </w:rPr>
        <w:t>Р</w:t>
      </w:r>
      <w:proofErr w:type="gramEnd"/>
      <w:r w:rsidRPr="00BF2EA6">
        <w:rPr>
          <w:sz w:val="28"/>
          <w:szCs w:val="28"/>
        </w:rPr>
        <w:t xml:space="preserve"> 52605-2006, при этом</w:t>
      </w:r>
      <w:r w:rsidR="00444331">
        <w:rPr>
          <w:sz w:val="28"/>
          <w:szCs w:val="28"/>
        </w:rPr>
        <w:t xml:space="preserve"> не д</w:t>
      </w:r>
      <w:r w:rsidR="00444331">
        <w:rPr>
          <w:sz w:val="28"/>
          <w:szCs w:val="28"/>
        </w:rPr>
        <w:t>о</w:t>
      </w:r>
      <w:r w:rsidR="00444331">
        <w:rPr>
          <w:sz w:val="28"/>
          <w:szCs w:val="28"/>
        </w:rPr>
        <w:t>стигнута цель программного мероприятия</w:t>
      </w:r>
      <w:r w:rsidRPr="00BF2EA6">
        <w:rPr>
          <w:sz w:val="28"/>
          <w:szCs w:val="28"/>
        </w:rPr>
        <w:t xml:space="preserve"> </w:t>
      </w:r>
      <w:r w:rsidR="00444331">
        <w:rPr>
          <w:sz w:val="28"/>
          <w:szCs w:val="28"/>
        </w:rPr>
        <w:t xml:space="preserve">– принудительного снижения </w:t>
      </w:r>
      <w:r w:rsidRPr="00BF2EA6">
        <w:rPr>
          <w:sz w:val="28"/>
          <w:szCs w:val="28"/>
        </w:rPr>
        <w:t>максимально допустим</w:t>
      </w:r>
      <w:r w:rsidR="00444331">
        <w:rPr>
          <w:sz w:val="28"/>
          <w:szCs w:val="28"/>
        </w:rPr>
        <w:t>ой скорости движения.</w:t>
      </w:r>
    </w:p>
    <w:p w:rsidR="00835CE2" w:rsidRPr="00BF2EA6" w:rsidRDefault="00835CE2" w:rsidP="00B82453">
      <w:pPr>
        <w:numPr>
          <w:ilvl w:val="0"/>
          <w:numId w:val="10"/>
        </w:numPr>
        <w:spacing w:before="120"/>
        <w:ind w:left="426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>По трем субъектам предпринимательства в сфере дошкольного образования после заключения соглашений о создании 79 мест, заключены дополнител</w:t>
      </w:r>
      <w:r w:rsidRPr="00BF2EA6">
        <w:rPr>
          <w:sz w:val="28"/>
          <w:szCs w:val="28"/>
        </w:rPr>
        <w:t>ь</w:t>
      </w:r>
      <w:r w:rsidRPr="00BF2EA6">
        <w:rPr>
          <w:sz w:val="28"/>
          <w:szCs w:val="28"/>
        </w:rPr>
        <w:t xml:space="preserve">ные соглашения об увеличении размеров выделяемых субсидии на </w:t>
      </w:r>
      <w:r w:rsidRPr="00BF2EA6">
        <w:rPr>
          <w:b/>
          <w:sz w:val="28"/>
          <w:szCs w:val="28"/>
        </w:rPr>
        <w:t>600 тыс. рублей</w:t>
      </w:r>
      <w:r w:rsidRPr="00BF2EA6">
        <w:rPr>
          <w:sz w:val="28"/>
          <w:szCs w:val="28"/>
        </w:rPr>
        <w:t xml:space="preserve"> без изменения количества создаваемых мест, что не соотносится с принципом результативности и эффективности использования бюджетных средств, установленным статьей 34 Бюджетного кодекса Российской Фед</w:t>
      </w:r>
      <w:r w:rsidRPr="00BF2EA6">
        <w:rPr>
          <w:sz w:val="28"/>
          <w:szCs w:val="28"/>
        </w:rPr>
        <w:t>е</w:t>
      </w:r>
      <w:r w:rsidRPr="00BF2EA6">
        <w:rPr>
          <w:sz w:val="28"/>
          <w:szCs w:val="28"/>
        </w:rPr>
        <w:t>рации.</w:t>
      </w:r>
    </w:p>
    <w:p w:rsidR="00835CE2" w:rsidRPr="00BF2EA6" w:rsidRDefault="00835CE2" w:rsidP="00B82453">
      <w:pPr>
        <w:numPr>
          <w:ilvl w:val="0"/>
          <w:numId w:val="10"/>
        </w:numPr>
        <w:spacing w:before="120"/>
        <w:ind w:left="426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>В 6 случаях объектом проверки допущены нарушения установленного П</w:t>
      </w:r>
      <w:r w:rsidRPr="00BF2EA6">
        <w:rPr>
          <w:sz w:val="28"/>
          <w:szCs w:val="28"/>
        </w:rPr>
        <w:t>о</w:t>
      </w:r>
      <w:r w:rsidRPr="00BF2EA6">
        <w:rPr>
          <w:sz w:val="28"/>
          <w:szCs w:val="28"/>
        </w:rPr>
        <w:t>рядка предоставления субсидии (гранта), выразившиеся в формировании не полных данных о субъектах предпринимательства, в результате чего по о</w:t>
      </w:r>
      <w:r w:rsidRPr="00BF2EA6">
        <w:rPr>
          <w:sz w:val="28"/>
          <w:szCs w:val="28"/>
        </w:rPr>
        <w:t>д</w:t>
      </w:r>
      <w:r w:rsidRPr="00BF2EA6">
        <w:rPr>
          <w:sz w:val="28"/>
          <w:szCs w:val="28"/>
        </w:rPr>
        <w:t xml:space="preserve">ному получателю неправомерно предоставлен грант в сумме </w:t>
      </w:r>
      <w:r w:rsidRPr="00BF2EA6">
        <w:rPr>
          <w:b/>
          <w:sz w:val="28"/>
          <w:szCs w:val="28"/>
        </w:rPr>
        <w:t>300,0 тыс. рублей</w:t>
      </w:r>
      <w:r w:rsidRPr="00BF2EA6">
        <w:rPr>
          <w:sz w:val="28"/>
          <w:szCs w:val="28"/>
        </w:rPr>
        <w:t>.</w:t>
      </w:r>
    </w:p>
    <w:p w:rsidR="00835CE2" w:rsidRPr="00BF2EA6" w:rsidRDefault="00835CE2" w:rsidP="00B82453">
      <w:pPr>
        <w:numPr>
          <w:ilvl w:val="0"/>
          <w:numId w:val="10"/>
        </w:numPr>
        <w:spacing w:before="120"/>
        <w:ind w:left="426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>Нарушены условия частичности возмещения затрат при предоставлении гранта для начала предпринимательской деятельности. Субсидия пред</w:t>
      </w:r>
      <w:r w:rsidRPr="00BF2EA6">
        <w:rPr>
          <w:sz w:val="28"/>
          <w:szCs w:val="28"/>
        </w:rPr>
        <w:t>о</w:t>
      </w:r>
      <w:r w:rsidRPr="00BF2EA6">
        <w:rPr>
          <w:sz w:val="28"/>
          <w:szCs w:val="28"/>
        </w:rPr>
        <w:t xml:space="preserve">ставлена в размере 100 процентов стоимости затрат, обозначенных </w:t>
      </w:r>
      <w:proofErr w:type="gramStart"/>
      <w:r w:rsidRPr="00BF2EA6">
        <w:rPr>
          <w:sz w:val="28"/>
          <w:szCs w:val="28"/>
        </w:rPr>
        <w:t>бизнес-проектом</w:t>
      </w:r>
      <w:proofErr w:type="gramEnd"/>
      <w:r w:rsidRPr="00BF2EA6">
        <w:rPr>
          <w:sz w:val="28"/>
          <w:szCs w:val="28"/>
        </w:rPr>
        <w:t xml:space="preserve"> в сумме </w:t>
      </w:r>
      <w:r w:rsidRPr="00BF2EA6">
        <w:rPr>
          <w:b/>
          <w:sz w:val="28"/>
          <w:szCs w:val="28"/>
        </w:rPr>
        <w:t>300,0 тыс. рублей</w:t>
      </w:r>
      <w:r w:rsidRPr="00BF2EA6">
        <w:rPr>
          <w:sz w:val="28"/>
          <w:szCs w:val="28"/>
        </w:rPr>
        <w:t>.</w:t>
      </w:r>
    </w:p>
    <w:p w:rsidR="00835CE2" w:rsidRPr="00BF2EA6" w:rsidRDefault="005516BC" w:rsidP="005516BC">
      <w:pPr>
        <w:numPr>
          <w:ilvl w:val="0"/>
          <w:numId w:val="10"/>
        </w:numPr>
        <w:spacing w:before="120"/>
        <w:ind w:left="426"/>
        <w:jc w:val="both"/>
        <w:outlineLvl w:val="0"/>
        <w:rPr>
          <w:sz w:val="28"/>
          <w:szCs w:val="28"/>
        </w:rPr>
      </w:pPr>
      <w:r w:rsidRPr="005516BC">
        <w:rPr>
          <w:sz w:val="28"/>
          <w:szCs w:val="28"/>
        </w:rPr>
        <w:t>Обоснование начальной (максимальной) цены контракта на устройство и</w:t>
      </w:r>
      <w:r w:rsidRPr="005516BC">
        <w:rPr>
          <w:sz w:val="28"/>
          <w:szCs w:val="28"/>
        </w:rPr>
        <w:t>с</w:t>
      </w:r>
      <w:r w:rsidRPr="005516BC">
        <w:rPr>
          <w:sz w:val="28"/>
          <w:szCs w:val="28"/>
        </w:rPr>
        <w:t>кусственных неровностей в информационной карте аукциона (1 054,6</w:t>
      </w:r>
      <w:r>
        <w:rPr>
          <w:sz w:val="28"/>
          <w:szCs w:val="28"/>
        </w:rPr>
        <w:t xml:space="preserve"> тыс.</w:t>
      </w:r>
      <w:r w:rsidRPr="005516BC">
        <w:rPr>
          <w:sz w:val="28"/>
          <w:szCs w:val="28"/>
        </w:rPr>
        <w:t xml:space="preserve"> </w:t>
      </w:r>
      <w:r w:rsidRPr="005516BC">
        <w:rPr>
          <w:sz w:val="28"/>
          <w:szCs w:val="28"/>
        </w:rPr>
        <w:lastRenderedPageBreak/>
        <w:t>руб</w:t>
      </w:r>
      <w:r>
        <w:rPr>
          <w:sz w:val="28"/>
          <w:szCs w:val="28"/>
        </w:rPr>
        <w:t>лей</w:t>
      </w:r>
      <w:r w:rsidRPr="005516BC">
        <w:rPr>
          <w:sz w:val="28"/>
          <w:szCs w:val="28"/>
        </w:rPr>
        <w:t>) не соответствует объемам финансирования, предусмотренных Пр</w:t>
      </w:r>
      <w:r w:rsidRPr="005516BC">
        <w:rPr>
          <w:sz w:val="28"/>
          <w:szCs w:val="28"/>
        </w:rPr>
        <w:t>о</w:t>
      </w:r>
      <w:r w:rsidRPr="005516BC">
        <w:rPr>
          <w:sz w:val="28"/>
          <w:szCs w:val="28"/>
        </w:rPr>
        <w:t>граммой (1 281,2 тыс. руб</w:t>
      </w:r>
      <w:r>
        <w:rPr>
          <w:sz w:val="28"/>
          <w:szCs w:val="28"/>
        </w:rPr>
        <w:t>лей</w:t>
      </w:r>
      <w:r w:rsidRPr="005516BC">
        <w:rPr>
          <w:sz w:val="28"/>
          <w:szCs w:val="28"/>
        </w:rPr>
        <w:t>). При этом при внесении изменений в Пр</w:t>
      </w:r>
      <w:r w:rsidRPr="005516BC">
        <w:rPr>
          <w:sz w:val="28"/>
          <w:szCs w:val="28"/>
        </w:rPr>
        <w:t>о</w:t>
      </w:r>
      <w:r w:rsidRPr="005516BC">
        <w:rPr>
          <w:sz w:val="28"/>
          <w:szCs w:val="28"/>
        </w:rPr>
        <w:t>грамму объем средств на устройство искусственных неровностей не изм</w:t>
      </w:r>
      <w:r w:rsidRPr="005516BC">
        <w:rPr>
          <w:sz w:val="28"/>
          <w:szCs w:val="28"/>
        </w:rPr>
        <w:t>е</w:t>
      </w:r>
      <w:r w:rsidRPr="005516BC">
        <w:rPr>
          <w:sz w:val="28"/>
          <w:szCs w:val="28"/>
        </w:rPr>
        <w:t>нился (с учетом результатов аукциона), что повлекло невозможность пер</w:t>
      </w:r>
      <w:r w:rsidRPr="005516BC">
        <w:rPr>
          <w:sz w:val="28"/>
          <w:szCs w:val="28"/>
        </w:rPr>
        <w:t>е</w:t>
      </w:r>
      <w:r w:rsidRPr="005516BC">
        <w:rPr>
          <w:sz w:val="28"/>
          <w:szCs w:val="28"/>
        </w:rPr>
        <w:t xml:space="preserve">распределения бюджетных ассигнований в сумме </w:t>
      </w:r>
      <w:r w:rsidRPr="00BF2EA6">
        <w:rPr>
          <w:b/>
          <w:sz w:val="28"/>
          <w:szCs w:val="28"/>
        </w:rPr>
        <w:t>226,6 тыс. рублей</w:t>
      </w:r>
      <w:r w:rsidRPr="005516BC">
        <w:rPr>
          <w:sz w:val="28"/>
          <w:szCs w:val="28"/>
        </w:rPr>
        <w:t xml:space="preserve"> на обеспечение иных бюджетных обязательств муниципального образования.</w:t>
      </w:r>
    </w:p>
    <w:p w:rsidR="00444331" w:rsidRDefault="00444331" w:rsidP="00B82453">
      <w:pPr>
        <w:numPr>
          <w:ilvl w:val="0"/>
          <w:numId w:val="10"/>
        </w:numPr>
        <w:spacing w:before="120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F2EA6">
        <w:rPr>
          <w:sz w:val="28"/>
          <w:szCs w:val="28"/>
        </w:rPr>
        <w:t>риобретаем</w:t>
      </w:r>
      <w:r>
        <w:rPr>
          <w:sz w:val="28"/>
          <w:szCs w:val="28"/>
        </w:rPr>
        <w:t>ая</w:t>
      </w:r>
      <w:r w:rsidRPr="00BF2EA6">
        <w:rPr>
          <w:sz w:val="28"/>
          <w:szCs w:val="28"/>
        </w:rPr>
        <w:t xml:space="preserve"> в рамках мероприятия "подписка и доставка периодических печатных изданий…" тематическ</w:t>
      </w:r>
      <w:r>
        <w:rPr>
          <w:sz w:val="28"/>
          <w:szCs w:val="28"/>
        </w:rPr>
        <w:t>ая</w:t>
      </w:r>
      <w:r w:rsidRPr="00BF2EA6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а,</w:t>
      </w:r>
      <w:r w:rsidRPr="00BF2EA6">
        <w:rPr>
          <w:sz w:val="28"/>
          <w:szCs w:val="28"/>
        </w:rPr>
        <w:t xml:space="preserve"> на которую направлено </w:t>
      </w:r>
      <w:r w:rsidRPr="00BF2EA6">
        <w:rPr>
          <w:b/>
          <w:sz w:val="28"/>
          <w:szCs w:val="28"/>
        </w:rPr>
        <w:t>186,1 тыс. рублей</w:t>
      </w:r>
      <w:r w:rsidRPr="00BF2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востребована </w:t>
      </w:r>
      <w:r w:rsidR="00835CE2" w:rsidRPr="00BF2EA6">
        <w:rPr>
          <w:sz w:val="28"/>
          <w:szCs w:val="28"/>
        </w:rPr>
        <w:t>субъект</w:t>
      </w:r>
      <w:r>
        <w:rPr>
          <w:sz w:val="28"/>
          <w:szCs w:val="28"/>
        </w:rPr>
        <w:t>ами</w:t>
      </w:r>
      <w:r w:rsidR="00835CE2" w:rsidRPr="00BF2EA6">
        <w:rPr>
          <w:sz w:val="28"/>
          <w:szCs w:val="28"/>
        </w:rPr>
        <w:t xml:space="preserve"> предпринимательства.</w:t>
      </w:r>
    </w:p>
    <w:p w:rsidR="00835CE2" w:rsidRPr="00BF2EA6" w:rsidRDefault="00835CE2" w:rsidP="00444331">
      <w:pPr>
        <w:ind w:left="425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>Таким образом, достижение целей деятельности информационно-маркетингового центра предпринимательства было возможно при меньших расходах.</w:t>
      </w:r>
    </w:p>
    <w:p w:rsidR="00835CE2" w:rsidRPr="00BF2EA6" w:rsidRDefault="00835CE2" w:rsidP="00B82453">
      <w:pPr>
        <w:numPr>
          <w:ilvl w:val="0"/>
          <w:numId w:val="10"/>
        </w:numPr>
        <w:spacing w:before="120"/>
        <w:ind w:left="426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>Объектом проверки оплачены фактически не выполненные работы по а</w:t>
      </w:r>
      <w:r w:rsidRPr="00BF2EA6">
        <w:rPr>
          <w:sz w:val="28"/>
          <w:szCs w:val="28"/>
        </w:rPr>
        <w:t>с</w:t>
      </w:r>
      <w:r w:rsidRPr="00BF2EA6">
        <w:rPr>
          <w:sz w:val="28"/>
          <w:szCs w:val="28"/>
        </w:rPr>
        <w:t xml:space="preserve">фальтированию тротуара и установку бордюрных камней на сумму </w:t>
      </w:r>
      <w:r w:rsidRPr="00BF2EA6">
        <w:rPr>
          <w:b/>
          <w:sz w:val="28"/>
          <w:szCs w:val="28"/>
        </w:rPr>
        <w:t>155,4 тыс. рублей</w:t>
      </w:r>
      <w:r w:rsidRPr="00BF2EA6">
        <w:rPr>
          <w:sz w:val="28"/>
          <w:szCs w:val="28"/>
        </w:rPr>
        <w:t>.</w:t>
      </w:r>
    </w:p>
    <w:p w:rsidR="00835CE2" w:rsidRPr="00BF2EA6" w:rsidRDefault="00835CE2" w:rsidP="00B82453">
      <w:pPr>
        <w:numPr>
          <w:ilvl w:val="0"/>
          <w:numId w:val="10"/>
        </w:numPr>
        <w:spacing w:before="120"/>
        <w:ind w:left="426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 xml:space="preserve"> Объектом проверки за счет средств субсидии осуществлены и оплачены работы на сумму </w:t>
      </w:r>
      <w:r w:rsidRPr="00BF2EA6">
        <w:rPr>
          <w:b/>
          <w:sz w:val="28"/>
          <w:szCs w:val="28"/>
        </w:rPr>
        <w:t>146,2 тыс. рублей</w:t>
      </w:r>
      <w:r w:rsidRPr="00BF2EA6">
        <w:rPr>
          <w:sz w:val="28"/>
          <w:szCs w:val="28"/>
        </w:rPr>
        <w:t>, не предусмотренные Правилами предоставления субсидии.</w:t>
      </w:r>
    </w:p>
    <w:p w:rsidR="00835CE2" w:rsidRPr="00BF2EA6" w:rsidRDefault="00835CE2" w:rsidP="00B82453">
      <w:pPr>
        <w:numPr>
          <w:ilvl w:val="0"/>
          <w:numId w:val="10"/>
        </w:numPr>
        <w:spacing w:before="120"/>
        <w:ind w:left="426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 xml:space="preserve"> Из трех светофорных объектов, на установку которых была разработана ПСД, установлено только два. Учитывая, что </w:t>
      </w:r>
      <w:r w:rsidR="00444331">
        <w:rPr>
          <w:sz w:val="28"/>
          <w:szCs w:val="28"/>
        </w:rPr>
        <w:t xml:space="preserve">в 2012 году </w:t>
      </w:r>
      <w:r w:rsidRPr="00BF2EA6">
        <w:rPr>
          <w:sz w:val="28"/>
          <w:szCs w:val="28"/>
        </w:rPr>
        <w:t>Программа зако</w:t>
      </w:r>
      <w:r w:rsidRPr="00BF2EA6">
        <w:rPr>
          <w:sz w:val="28"/>
          <w:szCs w:val="28"/>
        </w:rPr>
        <w:t>н</w:t>
      </w:r>
      <w:r w:rsidRPr="00BF2EA6">
        <w:rPr>
          <w:sz w:val="28"/>
          <w:szCs w:val="28"/>
        </w:rPr>
        <w:t>чила свое действие, а мероприятие не реализовано</w:t>
      </w:r>
      <w:r w:rsidR="00444331">
        <w:rPr>
          <w:sz w:val="28"/>
          <w:szCs w:val="28"/>
        </w:rPr>
        <w:t>,</w:t>
      </w:r>
      <w:r w:rsidRPr="00BF2EA6">
        <w:rPr>
          <w:sz w:val="28"/>
          <w:szCs w:val="28"/>
        </w:rPr>
        <w:t xml:space="preserve"> </w:t>
      </w:r>
      <w:r w:rsidR="00444331" w:rsidRPr="00BF2EA6">
        <w:rPr>
          <w:sz w:val="28"/>
          <w:szCs w:val="28"/>
        </w:rPr>
        <w:t xml:space="preserve">расходы на ПСД </w:t>
      </w:r>
      <w:r w:rsidRPr="00BF2EA6">
        <w:rPr>
          <w:sz w:val="28"/>
          <w:szCs w:val="28"/>
        </w:rPr>
        <w:t>в по</w:t>
      </w:r>
      <w:r w:rsidRPr="00BF2EA6">
        <w:rPr>
          <w:sz w:val="28"/>
          <w:szCs w:val="28"/>
        </w:rPr>
        <w:t>л</w:t>
      </w:r>
      <w:r w:rsidRPr="00BF2EA6">
        <w:rPr>
          <w:sz w:val="28"/>
          <w:szCs w:val="28"/>
        </w:rPr>
        <w:t xml:space="preserve">ном объеме </w:t>
      </w:r>
      <w:r w:rsidRPr="00BF2EA6">
        <w:rPr>
          <w:b/>
          <w:sz w:val="28"/>
          <w:szCs w:val="28"/>
        </w:rPr>
        <w:t>99,1 тыс. рублей</w:t>
      </w:r>
      <w:r w:rsidRPr="00BF2EA6">
        <w:rPr>
          <w:sz w:val="28"/>
          <w:szCs w:val="28"/>
        </w:rPr>
        <w:t xml:space="preserve"> являются неэффективным использованием бюджетных средств.</w:t>
      </w:r>
    </w:p>
    <w:p w:rsidR="007C7607" w:rsidRDefault="00835CE2" w:rsidP="007C7607">
      <w:pPr>
        <w:numPr>
          <w:ilvl w:val="0"/>
          <w:numId w:val="10"/>
        </w:numPr>
        <w:spacing w:before="120"/>
        <w:ind w:left="426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 xml:space="preserve">Приобретение телевизоров на сумму </w:t>
      </w:r>
      <w:r w:rsidRPr="00486683">
        <w:rPr>
          <w:b/>
          <w:sz w:val="28"/>
          <w:szCs w:val="28"/>
        </w:rPr>
        <w:t>71,6 тыс. рублей</w:t>
      </w:r>
      <w:r w:rsidRPr="00BF2EA6">
        <w:rPr>
          <w:sz w:val="28"/>
          <w:szCs w:val="28"/>
        </w:rPr>
        <w:t xml:space="preserve"> не обеспечивает цели субсидирования – создание и функционирование малокомплектных частных </w:t>
      </w:r>
      <w:proofErr w:type="gramStart"/>
      <w:r w:rsidRPr="00BF2EA6">
        <w:rPr>
          <w:sz w:val="28"/>
          <w:szCs w:val="28"/>
        </w:rPr>
        <w:t>детский</w:t>
      </w:r>
      <w:proofErr w:type="gramEnd"/>
      <w:r w:rsidRPr="00BF2EA6">
        <w:rPr>
          <w:sz w:val="28"/>
          <w:szCs w:val="28"/>
        </w:rPr>
        <w:t xml:space="preserve"> садов – в связи с чем, является неэффективным расходованием бюджетных средств.</w:t>
      </w:r>
    </w:p>
    <w:p w:rsidR="001C3D7A" w:rsidRPr="001C3D7A" w:rsidRDefault="007C7607" w:rsidP="007C7607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1C3D7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8AD6B7" wp14:editId="275C090B">
            <wp:simplePos x="0" y="0"/>
            <wp:positionH relativeFrom="column">
              <wp:posOffset>130810</wp:posOffset>
            </wp:positionH>
            <wp:positionV relativeFrom="paragraph">
              <wp:posOffset>127000</wp:posOffset>
            </wp:positionV>
            <wp:extent cx="2636520" cy="1828800"/>
            <wp:effectExtent l="38100" t="0" r="11430" b="0"/>
            <wp:wrapSquare wrapText="bothSides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7A" w:rsidRPr="001C3D7A">
        <w:rPr>
          <w:sz w:val="28"/>
          <w:szCs w:val="28"/>
        </w:rPr>
        <w:t>По итогам проведенных меропри</w:t>
      </w:r>
      <w:r w:rsidR="001C3D7A" w:rsidRPr="001C3D7A">
        <w:rPr>
          <w:sz w:val="28"/>
          <w:szCs w:val="28"/>
        </w:rPr>
        <w:t>я</w:t>
      </w:r>
      <w:r w:rsidR="001C3D7A" w:rsidRPr="001C3D7A">
        <w:rPr>
          <w:sz w:val="28"/>
          <w:szCs w:val="28"/>
        </w:rPr>
        <w:t>тий нецелевого использования бюдже</w:t>
      </w:r>
      <w:r w:rsidR="001C3D7A" w:rsidRPr="001C3D7A">
        <w:rPr>
          <w:sz w:val="28"/>
          <w:szCs w:val="28"/>
        </w:rPr>
        <w:t>т</w:t>
      </w:r>
      <w:r w:rsidR="001C3D7A" w:rsidRPr="001C3D7A">
        <w:rPr>
          <w:sz w:val="28"/>
          <w:szCs w:val="28"/>
        </w:rPr>
        <w:t xml:space="preserve">ных средств не установлено. </w:t>
      </w:r>
    </w:p>
    <w:p w:rsidR="007C7607" w:rsidRDefault="007C7607" w:rsidP="001C3D7A">
      <w:pPr>
        <w:pStyle w:val="a5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835CE2" w:rsidRPr="00BF2EA6" w:rsidRDefault="00835CE2" w:rsidP="006734A0">
      <w:pPr>
        <w:ind w:firstLine="709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>В течение 2013 года материалы проведенных контрольных и экспертно-аналитических мероприятий в 4 случаях направлялись в Прокуратуру города Сы</w:t>
      </w:r>
      <w:r w:rsidRPr="00BF2EA6">
        <w:rPr>
          <w:sz w:val="28"/>
          <w:szCs w:val="28"/>
        </w:rPr>
        <w:t>к</w:t>
      </w:r>
      <w:r w:rsidRPr="00BF2EA6">
        <w:rPr>
          <w:sz w:val="28"/>
          <w:szCs w:val="28"/>
        </w:rPr>
        <w:t xml:space="preserve">тывкара. </w:t>
      </w:r>
      <w:proofErr w:type="gramStart"/>
      <w:r w:rsidRPr="00BF2EA6">
        <w:rPr>
          <w:sz w:val="28"/>
          <w:szCs w:val="28"/>
        </w:rPr>
        <w:t>Кроме того на основании закл</w:t>
      </w:r>
      <w:r w:rsidRPr="00BF2EA6">
        <w:rPr>
          <w:sz w:val="28"/>
          <w:szCs w:val="28"/>
        </w:rPr>
        <w:t>ю</w:t>
      </w:r>
      <w:r w:rsidRPr="00BF2EA6">
        <w:rPr>
          <w:sz w:val="28"/>
          <w:szCs w:val="28"/>
        </w:rPr>
        <w:t>чений Контрольно-счетной палаты, в св</w:t>
      </w:r>
      <w:r w:rsidRPr="00BF2EA6">
        <w:rPr>
          <w:sz w:val="28"/>
          <w:szCs w:val="28"/>
        </w:rPr>
        <w:t>я</w:t>
      </w:r>
      <w:r w:rsidRPr="00BF2EA6">
        <w:rPr>
          <w:sz w:val="28"/>
          <w:szCs w:val="28"/>
        </w:rPr>
        <w:t>зи с установленными признаками налоговых правонарушений, в 2 случаях а</w:t>
      </w:r>
      <w:r w:rsidRPr="00BF2EA6">
        <w:rPr>
          <w:sz w:val="28"/>
          <w:szCs w:val="28"/>
        </w:rPr>
        <w:t>д</w:t>
      </w:r>
      <w:r w:rsidRPr="00BF2EA6">
        <w:rPr>
          <w:sz w:val="28"/>
          <w:szCs w:val="28"/>
        </w:rPr>
        <w:t>министрацией МО ГО "Сыктывкар" направлены запросы в адрес ИФНС, п</w:t>
      </w:r>
      <w:r w:rsidRPr="00BF2EA6">
        <w:rPr>
          <w:sz w:val="28"/>
          <w:szCs w:val="28"/>
        </w:rPr>
        <w:t>о</w:t>
      </w:r>
      <w:r w:rsidRPr="00BF2EA6">
        <w:rPr>
          <w:sz w:val="28"/>
          <w:szCs w:val="28"/>
        </w:rPr>
        <w:t>служившие основанием для проведения мероприятий налогового контроля в отношении индивидуального предпринимателя.</w:t>
      </w:r>
      <w:proofErr w:type="gramEnd"/>
    </w:p>
    <w:p w:rsidR="00C14B2A" w:rsidRDefault="00BA6658" w:rsidP="00C14B2A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BF2EA6">
        <w:rPr>
          <w:sz w:val="28"/>
          <w:szCs w:val="28"/>
        </w:rPr>
        <w:t>В рамках осуществляемых контрольных и экспертно-аналитических м</w:t>
      </w:r>
      <w:r w:rsidRPr="00BF2EA6">
        <w:rPr>
          <w:sz w:val="28"/>
          <w:szCs w:val="28"/>
        </w:rPr>
        <w:t>е</w:t>
      </w:r>
      <w:r w:rsidRPr="00BF2EA6">
        <w:rPr>
          <w:sz w:val="28"/>
          <w:szCs w:val="28"/>
        </w:rPr>
        <w:t xml:space="preserve">роприятий Контрольно-счетной палатой проведено </w:t>
      </w:r>
      <w:r w:rsidR="002C3712" w:rsidRPr="00BF2EA6">
        <w:rPr>
          <w:sz w:val="28"/>
          <w:szCs w:val="28"/>
        </w:rPr>
        <w:t>4</w:t>
      </w:r>
      <w:r w:rsidRPr="00BF2EA6">
        <w:rPr>
          <w:sz w:val="28"/>
          <w:szCs w:val="28"/>
        </w:rPr>
        <w:t xml:space="preserve"> встречных провер</w:t>
      </w:r>
      <w:r w:rsidR="002C3712" w:rsidRPr="00BF2EA6">
        <w:rPr>
          <w:sz w:val="28"/>
          <w:szCs w:val="28"/>
        </w:rPr>
        <w:t>ки</w:t>
      </w:r>
      <w:r w:rsidRPr="00BF2EA6">
        <w:rPr>
          <w:sz w:val="28"/>
          <w:szCs w:val="28"/>
        </w:rPr>
        <w:t xml:space="preserve"> и о</w:t>
      </w:r>
      <w:r w:rsidRPr="00BF2EA6">
        <w:rPr>
          <w:sz w:val="28"/>
          <w:szCs w:val="28"/>
        </w:rPr>
        <w:t>б</w:t>
      </w:r>
      <w:r w:rsidRPr="00BF2EA6">
        <w:rPr>
          <w:sz w:val="28"/>
          <w:szCs w:val="28"/>
        </w:rPr>
        <w:t>следований в муниципальных учреждениях и предприятиях.</w:t>
      </w:r>
    </w:p>
    <w:p w:rsidR="009A5C30" w:rsidRDefault="009A5C30" w:rsidP="007D3094">
      <w:pPr>
        <w:pStyle w:val="ac"/>
        <w:spacing w:before="12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2EA6">
        <w:rPr>
          <w:rFonts w:ascii="Times New Roman" w:hAnsi="Times New Roman"/>
          <w:color w:val="auto"/>
          <w:sz w:val="28"/>
          <w:szCs w:val="28"/>
        </w:rPr>
        <w:lastRenderedPageBreak/>
        <w:t>На момент подготовки отчета на контроле Контрольно-счетной палаты наход</w:t>
      </w:r>
      <w:r w:rsidR="00C14B2A">
        <w:rPr>
          <w:rFonts w:ascii="Times New Roman" w:hAnsi="Times New Roman"/>
          <w:color w:val="auto"/>
          <w:sz w:val="28"/>
          <w:szCs w:val="28"/>
        </w:rPr>
        <w:t>я</w:t>
      </w:r>
      <w:r w:rsidRPr="00BF2EA6">
        <w:rPr>
          <w:rFonts w:ascii="Times New Roman" w:hAnsi="Times New Roman"/>
          <w:color w:val="auto"/>
          <w:sz w:val="28"/>
          <w:szCs w:val="28"/>
        </w:rPr>
        <w:t>тся вопросы</w:t>
      </w:r>
      <w:r w:rsidR="0065391F" w:rsidRPr="00BF2EA6">
        <w:rPr>
          <w:rFonts w:ascii="Times New Roman" w:hAnsi="Times New Roman"/>
          <w:color w:val="auto"/>
          <w:sz w:val="28"/>
          <w:szCs w:val="28"/>
        </w:rPr>
        <w:t xml:space="preserve"> реализации мер по устранению нарушений и недостатков, по итогам мероприятий, проведенных в 201</w:t>
      </w:r>
      <w:r w:rsidR="002C3712" w:rsidRPr="00BF2EA6">
        <w:rPr>
          <w:rFonts w:ascii="Times New Roman" w:hAnsi="Times New Roman"/>
          <w:color w:val="auto"/>
          <w:sz w:val="28"/>
          <w:szCs w:val="28"/>
        </w:rPr>
        <w:t>3</w:t>
      </w:r>
      <w:r w:rsidR="0065391F" w:rsidRPr="00BF2EA6">
        <w:rPr>
          <w:rFonts w:ascii="Times New Roman" w:hAnsi="Times New Roman"/>
          <w:color w:val="auto"/>
          <w:sz w:val="28"/>
          <w:szCs w:val="28"/>
        </w:rPr>
        <w:t xml:space="preserve"> году</w:t>
      </w:r>
      <w:r w:rsidR="00C14B2A">
        <w:rPr>
          <w:rFonts w:ascii="Times New Roman" w:hAnsi="Times New Roman"/>
          <w:color w:val="auto"/>
          <w:sz w:val="28"/>
          <w:szCs w:val="28"/>
        </w:rPr>
        <w:t>, в том числе:</w:t>
      </w:r>
    </w:p>
    <w:p w:rsidR="00C14B2A" w:rsidRDefault="00C14B2A" w:rsidP="00C14B2A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вопрос отражения в очередной редакции </w:t>
      </w:r>
      <w:r w:rsidRPr="00C14B2A">
        <w:rPr>
          <w:rFonts w:ascii="Times New Roman" w:hAnsi="Times New Roman"/>
          <w:color w:val="auto"/>
          <w:sz w:val="28"/>
          <w:szCs w:val="28"/>
        </w:rPr>
        <w:t>решения о бюджете на 2014 год и на плановый период 2015 и 2016 годов</w:t>
      </w:r>
      <w:r>
        <w:rPr>
          <w:rFonts w:ascii="Times New Roman" w:hAnsi="Times New Roman"/>
          <w:color w:val="auto"/>
          <w:sz w:val="28"/>
          <w:szCs w:val="28"/>
        </w:rPr>
        <w:t xml:space="preserve"> объема доходов от приватизации м</w:t>
      </w:r>
      <w:r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z w:val="28"/>
          <w:szCs w:val="28"/>
        </w:rPr>
        <w:t>ниципального имущества в 2014 году;</w:t>
      </w:r>
    </w:p>
    <w:p w:rsidR="00CD5962" w:rsidRPr="00251A8D" w:rsidRDefault="00C14B2A" w:rsidP="00251A8D">
      <w:pPr>
        <w:pStyle w:val="ac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71D4">
        <w:rPr>
          <w:rFonts w:ascii="Times New Roman" w:hAnsi="Times New Roman"/>
          <w:color w:val="auto"/>
          <w:sz w:val="28"/>
          <w:szCs w:val="28"/>
        </w:rPr>
        <w:t>- вопрос устранения подрядчиком выявленных в ходе контрольного м</w:t>
      </w:r>
      <w:r w:rsidRPr="00EE71D4">
        <w:rPr>
          <w:rFonts w:ascii="Times New Roman" w:hAnsi="Times New Roman"/>
          <w:color w:val="auto"/>
          <w:sz w:val="28"/>
          <w:szCs w:val="28"/>
        </w:rPr>
        <w:t>е</w:t>
      </w:r>
      <w:r w:rsidRPr="00EE71D4">
        <w:rPr>
          <w:rFonts w:ascii="Times New Roman" w:hAnsi="Times New Roman"/>
          <w:color w:val="auto"/>
          <w:sz w:val="28"/>
          <w:szCs w:val="28"/>
        </w:rPr>
        <w:t>роприятия дефектов в дорожном покрытии (исполнение предписания Ко</w:t>
      </w:r>
      <w:r w:rsidRPr="00EE71D4">
        <w:rPr>
          <w:rFonts w:ascii="Times New Roman" w:hAnsi="Times New Roman"/>
          <w:color w:val="auto"/>
          <w:sz w:val="28"/>
          <w:szCs w:val="28"/>
        </w:rPr>
        <w:t>н</w:t>
      </w:r>
      <w:r w:rsidRPr="00EE71D4">
        <w:rPr>
          <w:rFonts w:ascii="Times New Roman" w:hAnsi="Times New Roman"/>
          <w:color w:val="auto"/>
          <w:sz w:val="28"/>
          <w:szCs w:val="28"/>
        </w:rPr>
        <w:t xml:space="preserve">трольно-счетной </w:t>
      </w:r>
      <w:r w:rsidRPr="00251A8D">
        <w:rPr>
          <w:rFonts w:ascii="Times New Roman" w:hAnsi="Times New Roman"/>
          <w:color w:val="auto"/>
          <w:sz w:val="28"/>
          <w:szCs w:val="28"/>
        </w:rPr>
        <w:t>палаты)</w:t>
      </w:r>
      <w:r w:rsidR="00251A8D" w:rsidRPr="00251A8D">
        <w:rPr>
          <w:rFonts w:ascii="Times New Roman" w:hAnsi="Times New Roman"/>
          <w:color w:val="auto"/>
          <w:sz w:val="28"/>
          <w:szCs w:val="28"/>
        </w:rPr>
        <w:t>.</w:t>
      </w:r>
    </w:p>
    <w:p w:rsidR="00AF0241" w:rsidRPr="00CD5962" w:rsidRDefault="00C17C64" w:rsidP="00251A8D">
      <w:pPr>
        <w:pStyle w:val="a5"/>
        <w:tabs>
          <w:tab w:val="clear" w:pos="4677"/>
          <w:tab w:val="clear" w:pos="9355"/>
        </w:tabs>
        <w:spacing w:before="120"/>
        <w:ind w:firstLine="720"/>
        <w:jc w:val="both"/>
        <w:rPr>
          <w:sz w:val="28"/>
          <w:szCs w:val="28"/>
        </w:rPr>
      </w:pPr>
      <w:r w:rsidRPr="00BF2EA6">
        <w:rPr>
          <w:sz w:val="28"/>
          <w:szCs w:val="28"/>
        </w:rPr>
        <w:t>По-прежнему</w:t>
      </w:r>
      <w:r w:rsidR="00BC5141">
        <w:rPr>
          <w:sz w:val="28"/>
          <w:szCs w:val="28"/>
        </w:rPr>
        <w:t>,</w:t>
      </w:r>
      <w:r w:rsidR="00AF0241" w:rsidRPr="00BF2EA6">
        <w:rPr>
          <w:sz w:val="28"/>
          <w:szCs w:val="28"/>
        </w:rPr>
        <w:t xml:space="preserve"> на особом контроле Палаты находится вопрос значител</w:t>
      </w:r>
      <w:r w:rsidR="00AF0241" w:rsidRPr="00BF2EA6">
        <w:rPr>
          <w:sz w:val="28"/>
          <w:szCs w:val="28"/>
        </w:rPr>
        <w:t>ь</w:t>
      </w:r>
      <w:r w:rsidR="00AF0241" w:rsidRPr="00BF2EA6">
        <w:rPr>
          <w:sz w:val="28"/>
          <w:szCs w:val="28"/>
        </w:rPr>
        <w:t>ных объемов задолженности по закрепленным видам доходов. По состоянию на 01.10.201</w:t>
      </w:r>
      <w:r w:rsidR="00EA6FB1" w:rsidRPr="00BF2EA6">
        <w:rPr>
          <w:sz w:val="28"/>
          <w:szCs w:val="28"/>
        </w:rPr>
        <w:t>3</w:t>
      </w:r>
      <w:r w:rsidR="00AF0241" w:rsidRPr="00BF2EA6">
        <w:rPr>
          <w:sz w:val="28"/>
          <w:szCs w:val="28"/>
        </w:rPr>
        <w:t xml:space="preserve"> сумма задолженности в муниципальный бюджет оставила </w:t>
      </w:r>
      <w:r w:rsidR="00EA6FB1" w:rsidRPr="00BF2EA6">
        <w:rPr>
          <w:sz w:val="28"/>
          <w:szCs w:val="28"/>
        </w:rPr>
        <w:t>более</w:t>
      </w:r>
      <w:r w:rsidR="00AF0241" w:rsidRPr="00BF2EA6">
        <w:rPr>
          <w:sz w:val="28"/>
          <w:szCs w:val="28"/>
        </w:rPr>
        <w:t xml:space="preserve"> </w:t>
      </w:r>
      <w:r w:rsidR="00EA6FB1" w:rsidRPr="00BF2EA6">
        <w:rPr>
          <w:sz w:val="28"/>
          <w:szCs w:val="28"/>
        </w:rPr>
        <w:t>130</w:t>
      </w:r>
      <w:r w:rsidR="00AF0241" w:rsidRPr="00BF2EA6">
        <w:rPr>
          <w:sz w:val="28"/>
          <w:szCs w:val="28"/>
        </w:rPr>
        <w:t xml:space="preserve"> млн. рублей.</w:t>
      </w:r>
    </w:p>
    <w:p w:rsidR="00AF4C56" w:rsidRDefault="00AF0241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BF2EA6">
        <w:rPr>
          <w:sz w:val="28"/>
          <w:szCs w:val="28"/>
        </w:rPr>
        <w:t xml:space="preserve">Наличие </w:t>
      </w:r>
      <w:r w:rsidR="008A1F2F" w:rsidRPr="00BF2EA6">
        <w:rPr>
          <w:sz w:val="28"/>
          <w:szCs w:val="28"/>
        </w:rPr>
        <w:t xml:space="preserve">значительных объемов </w:t>
      </w:r>
      <w:r w:rsidRPr="00BF2EA6">
        <w:rPr>
          <w:sz w:val="28"/>
          <w:szCs w:val="28"/>
        </w:rPr>
        <w:t xml:space="preserve">задолженности, </w:t>
      </w:r>
      <w:r w:rsidR="008A1F2F" w:rsidRPr="00BF2EA6">
        <w:rPr>
          <w:sz w:val="28"/>
          <w:szCs w:val="28"/>
        </w:rPr>
        <w:t>а также</w:t>
      </w:r>
      <w:r w:rsidRPr="00BF2EA6">
        <w:rPr>
          <w:sz w:val="28"/>
          <w:szCs w:val="28"/>
        </w:rPr>
        <w:t xml:space="preserve"> наличие безн</w:t>
      </w:r>
      <w:r w:rsidRPr="00BF2EA6">
        <w:rPr>
          <w:sz w:val="28"/>
          <w:szCs w:val="28"/>
        </w:rPr>
        <w:t>а</w:t>
      </w:r>
      <w:r w:rsidRPr="00BF2EA6">
        <w:rPr>
          <w:sz w:val="28"/>
          <w:szCs w:val="28"/>
        </w:rPr>
        <w:t>дежной к взысканию задолженности является отрицательным моментом испо</w:t>
      </w:r>
      <w:r w:rsidRPr="00BF2EA6">
        <w:rPr>
          <w:sz w:val="28"/>
          <w:szCs w:val="28"/>
        </w:rPr>
        <w:t>л</w:t>
      </w:r>
      <w:r w:rsidRPr="00BF2EA6">
        <w:rPr>
          <w:sz w:val="28"/>
          <w:szCs w:val="28"/>
        </w:rPr>
        <w:t>нения бюджета МО ГО "Сыктывкар". Имеющаяся задолженность служит р</w:t>
      </w:r>
      <w:r w:rsidRPr="00BF2EA6">
        <w:rPr>
          <w:sz w:val="28"/>
          <w:szCs w:val="28"/>
        </w:rPr>
        <w:t>е</w:t>
      </w:r>
      <w:r w:rsidRPr="00BF2EA6">
        <w:rPr>
          <w:sz w:val="28"/>
          <w:szCs w:val="28"/>
        </w:rPr>
        <w:t>зервом пополнения муниципального бюджета при условии проведения резул</w:t>
      </w:r>
      <w:r w:rsidRPr="00BF2EA6">
        <w:rPr>
          <w:sz w:val="28"/>
          <w:szCs w:val="28"/>
        </w:rPr>
        <w:t>ь</w:t>
      </w:r>
      <w:r w:rsidRPr="00BF2EA6">
        <w:rPr>
          <w:sz w:val="28"/>
          <w:szCs w:val="28"/>
        </w:rPr>
        <w:t>тативной работы по ее взысканию.</w:t>
      </w:r>
    </w:p>
    <w:p w:rsidR="00251A8D" w:rsidRDefault="00251A8D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</w:p>
    <w:p w:rsidR="00251A8D" w:rsidRDefault="00251A8D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</w:p>
    <w:p w:rsidR="00251A8D" w:rsidRPr="003E0E75" w:rsidRDefault="00251A8D" w:rsidP="00251A8D">
      <w:pPr>
        <w:tabs>
          <w:tab w:val="left" w:pos="7371"/>
        </w:tabs>
        <w:rPr>
          <w:sz w:val="28"/>
          <w:szCs w:val="28"/>
        </w:rPr>
      </w:pPr>
      <w:r w:rsidRPr="003E0E75">
        <w:rPr>
          <w:sz w:val="28"/>
          <w:szCs w:val="28"/>
        </w:rPr>
        <w:t>Председатель</w:t>
      </w:r>
    </w:p>
    <w:p w:rsidR="00251A8D" w:rsidRPr="00251A8D" w:rsidRDefault="00251A8D" w:rsidP="00251A8D">
      <w:pPr>
        <w:tabs>
          <w:tab w:val="left" w:pos="7371"/>
        </w:tabs>
        <w:rPr>
          <w:sz w:val="18"/>
          <w:szCs w:val="18"/>
        </w:rPr>
      </w:pPr>
      <w:r w:rsidRPr="003E0E75">
        <w:rPr>
          <w:sz w:val="28"/>
          <w:szCs w:val="28"/>
        </w:rPr>
        <w:t>Контрольно-счетной палаты</w:t>
      </w:r>
      <w:r w:rsidRPr="003E0E75">
        <w:rPr>
          <w:sz w:val="28"/>
          <w:szCs w:val="28"/>
        </w:rPr>
        <w:tab/>
        <w:t>О.Н. Рожицына</w:t>
      </w:r>
    </w:p>
    <w:sectPr w:rsidR="00251A8D" w:rsidRPr="00251A8D" w:rsidSect="002700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1701" w:header="425" w:footer="3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55" w:rsidRDefault="00BA0E55">
      <w:r>
        <w:separator/>
      </w:r>
    </w:p>
  </w:endnote>
  <w:endnote w:type="continuationSeparator" w:id="0">
    <w:p w:rsidR="00BA0E55" w:rsidRDefault="00B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D4" w:rsidRPr="00845646" w:rsidRDefault="00EE71D4" w:rsidP="00F00759">
    <w:pPr>
      <w:pStyle w:val="a8"/>
      <w:jc w:val="center"/>
      <w:rPr>
        <w:color w:val="95B3D7"/>
        <w:sz w:val="20"/>
        <w:szCs w:val="20"/>
      </w:rPr>
    </w:pPr>
    <w:r w:rsidRPr="00845646">
      <w:rPr>
        <w:color w:val="95B3D7"/>
        <w:sz w:val="20"/>
        <w:szCs w:val="20"/>
      </w:rPr>
      <w:t>Контрольно-счётная палата муниципального образования городского округа "Сыктывкар"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55" w:rsidRDefault="00BA0E55">
      <w:r>
        <w:separator/>
      </w:r>
    </w:p>
  </w:footnote>
  <w:footnote w:type="continuationSeparator" w:id="0">
    <w:p w:rsidR="00BA0E55" w:rsidRDefault="00BA0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D4" w:rsidRDefault="00EE71D4" w:rsidP="008B05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E71D4" w:rsidRDefault="00EE71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647108"/>
      <w:docPartObj>
        <w:docPartGallery w:val="Page Numbers (Top of Page)"/>
        <w:docPartUnique/>
      </w:docPartObj>
    </w:sdtPr>
    <w:sdtEndPr/>
    <w:sdtContent>
      <w:p w:rsidR="00EE71D4" w:rsidRDefault="00EE71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DC">
          <w:rPr>
            <w:noProof/>
          </w:rPr>
          <w:t>11</w:t>
        </w:r>
        <w:r>
          <w:fldChar w:fldCharType="end"/>
        </w:r>
      </w:p>
    </w:sdtContent>
  </w:sdt>
  <w:p w:rsidR="00EE71D4" w:rsidRDefault="00EE71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4068"/>
      <w:gridCol w:w="1461"/>
      <w:gridCol w:w="3685"/>
      <w:gridCol w:w="284"/>
    </w:tblGrid>
    <w:tr w:rsidR="00251A8D" w:rsidRPr="00251A8D" w:rsidTr="004F427C">
      <w:trPr>
        <w:trHeight w:val="1607"/>
      </w:trPr>
      <w:tc>
        <w:tcPr>
          <w:tcW w:w="4068" w:type="dxa"/>
          <w:vAlign w:val="bottom"/>
        </w:tcPr>
        <w:p w:rsidR="00251A8D" w:rsidRPr="00251A8D" w:rsidRDefault="00251A8D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КОНТРОЛЬНО - СЧЕТНАЯ ПАЛАТА</w:t>
          </w:r>
        </w:p>
        <w:p w:rsidR="00251A8D" w:rsidRPr="00251A8D" w:rsidRDefault="00251A8D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МУНИЦИПАЛЬНОГО ОБРАЗОВАНИЯ</w:t>
          </w:r>
          <w:r w:rsidRPr="00251A8D">
            <w:rPr>
              <w:b/>
              <w:sz w:val="20"/>
              <w:szCs w:val="20"/>
            </w:rPr>
            <w:br/>
            <w:t>ГОРОДСКОГО ОКРУГА “СЫКТЫВКАР”</w:t>
          </w:r>
        </w:p>
        <w:p w:rsidR="00251A8D" w:rsidRPr="00251A8D" w:rsidRDefault="00251A8D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</w:p>
      </w:tc>
      <w:tc>
        <w:tcPr>
          <w:tcW w:w="1461" w:type="dxa"/>
        </w:tcPr>
        <w:p w:rsidR="00251A8D" w:rsidRPr="00251A8D" w:rsidRDefault="00251A8D" w:rsidP="00251A8D">
          <w:pPr>
            <w:ind w:left="-108" w:right="-108"/>
            <w:jc w:val="right"/>
            <w:rPr>
              <w:sz w:val="20"/>
              <w:szCs w:val="20"/>
            </w:rPr>
          </w:pPr>
          <w:r w:rsidRPr="00251A8D">
            <w:rPr>
              <w:noProof/>
              <w:sz w:val="20"/>
              <w:szCs w:val="20"/>
            </w:rPr>
            <w:drawing>
              <wp:inline distT="0" distB="0" distL="0" distR="0" wp14:anchorId="5ADEAF4A" wp14:editId="2BF78899">
                <wp:extent cx="762000" cy="914400"/>
                <wp:effectExtent l="0" t="0" r="0" b="0"/>
                <wp:docPr id="2" name="Рисунок 2" descr="новый герб Сыктывк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ый герб Сыктывкар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bottom"/>
        </w:tcPr>
        <w:p w:rsidR="00251A8D" w:rsidRPr="00251A8D" w:rsidRDefault="00251A8D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“СЫКТЫВКАР” КАР КЫТШЛÖН</w:t>
          </w:r>
        </w:p>
        <w:p w:rsidR="00251A8D" w:rsidRPr="00251A8D" w:rsidRDefault="00251A8D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МУНИЦИПАЛЬНÖЙ ЮКÖНСА</w:t>
          </w:r>
        </w:p>
        <w:p w:rsidR="00251A8D" w:rsidRPr="00251A8D" w:rsidRDefault="00251A8D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ВИДЗÖ</w:t>
          </w:r>
          <w:proofErr w:type="gramStart"/>
          <w:r w:rsidRPr="00251A8D">
            <w:rPr>
              <w:b/>
              <w:sz w:val="20"/>
              <w:szCs w:val="20"/>
            </w:rPr>
            <w:t>ДАН</w:t>
          </w:r>
          <w:proofErr w:type="gramEnd"/>
          <w:r w:rsidRPr="00251A8D">
            <w:rPr>
              <w:b/>
              <w:sz w:val="20"/>
              <w:szCs w:val="20"/>
            </w:rPr>
            <w:t xml:space="preserve"> - АРТАЛАН ПАЛАТА</w:t>
          </w:r>
        </w:p>
        <w:p w:rsidR="00251A8D" w:rsidRPr="00251A8D" w:rsidRDefault="00251A8D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</w:p>
      </w:tc>
    </w:tr>
    <w:tr w:rsidR="00251A8D" w:rsidRPr="00251A8D" w:rsidTr="004F427C">
      <w:tc>
        <w:tcPr>
          <w:tcW w:w="9214" w:type="dxa"/>
          <w:gridSpan w:val="3"/>
          <w:tcBorders>
            <w:top w:val="single" w:sz="4" w:space="0" w:color="auto"/>
          </w:tcBorders>
        </w:tcPr>
        <w:p w:rsidR="00251A8D" w:rsidRPr="00251A8D" w:rsidRDefault="00251A8D" w:rsidP="00251A8D">
          <w:pPr>
            <w:jc w:val="center"/>
            <w:rPr>
              <w:sz w:val="19"/>
              <w:szCs w:val="19"/>
            </w:rPr>
          </w:pPr>
          <w:r w:rsidRPr="00251A8D">
            <w:rPr>
              <w:sz w:val="19"/>
              <w:szCs w:val="19"/>
            </w:rPr>
            <w:t xml:space="preserve">Бабушкина ул., д. 22, </w:t>
          </w:r>
          <w:proofErr w:type="spellStart"/>
          <w:r w:rsidRPr="00251A8D">
            <w:rPr>
              <w:sz w:val="19"/>
              <w:szCs w:val="19"/>
            </w:rPr>
            <w:t>каб</w:t>
          </w:r>
          <w:proofErr w:type="spellEnd"/>
          <w:r w:rsidRPr="00251A8D">
            <w:rPr>
              <w:sz w:val="19"/>
              <w:szCs w:val="19"/>
            </w:rPr>
            <w:t>. 204, г. Сыктывкар, 167610, тел/факс (8212) 214-670, e-</w:t>
          </w:r>
          <w:proofErr w:type="spellStart"/>
          <w:r w:rsidRPr="00251A8D">
            <w:rPr>
              <w:sz w:val="19"/>
              <w:szCs w:val="19"/>
            </w:rPr>
            <w:t>mail</w:t>
          </w:r>
          <w:proofErr w:type="spellEnd"/>
          <w:r w:rsidRPr="00251A8D">
            <w:rPr>
              <w:sz w:val="19"/>
              <w:szCs w:val="19"/>
            </w:rPr>
            <w:t>: ksp112006@rambler.ru</w:t>
          </w:r>
        </w:p>
      </w:tc>
      <w:tc>
        <w:tcPr>
          <w:tcW w:w="284" w:type="dxa"/>
        </w:tcPr>
        <w:p w:rsidR="00251A8D" w:rsidRPr="00251A8D" w:rsidRDefault="00251A8D" w:rsidP="00251A8D">
          <w:pPr>
            <w:jc w:val="center"/>
            <w:rPr>
              <w:sz w:val="19"/>
              <w:szCs w:val="19"/>
            </w:rPr>
          </w:pPr>
        </w:p>
      </w:tc>
    </w:tr>
  </w:tbl>
  <w:p w:rsidR="00EE71D4" w:rsidRPr="00B071ED" w:rsidRDefault="00EE71D4" w:rsidP="00B07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00460"/>
    <w:multiLevelType w:val="hybridMultilevel"/>
    <w:tmpl w:val="96C8ED80"/>
    <w:lvl w:ilvl="0" w:tplc="BDCA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E3C1D"/>
    <w:multiLevelType w:val="hybridMultilevel"/>
    <w:tmpl w:val="4A0401AE"/>
    <w:lvl w:ilvl="0" w:tplc="5DFE4F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A"/>
    <w:rsid w:val="000060F3"/>
    <w:rsid w:val="00007324"/>
    <w:rsid w:val="00007B48"/>
    <w:rsid w:val="00011E9E"/>
    <w:rsid w:val="00015793"/>
    <w:rsid w:val="00022A63"/>
    <w:rsid w:val="00025B20"/>
    <w:rsid w:val="0003253D"/>
    <w:rsid w:val="00033140"/>
    <w:rsid w:val="000473EF"/>
    <w:rsid w:val="00052D29"/>
    <w:rsid w:val="0005421F"/>
    <w:rsid w:val="000542EE"/>
    <w:rsid w:val="00057CDE"/>
    <w:rsid w:val="00061ED1"/>
    <w:rsid w:val="00062736"/>
    <w:rsid w:val="00062C9F"/>
    <w:rsid w:val="000725D8"/>
    <w:rsid w:val="0007347B"/>
    <w:rsid w:val="00073986"/>
    <w:rsid w:val="000815CF"/>
    <w:rsid w:val="00081A01"/>
    <w:rsid w:val="00084DDD"/>
    <w:rsid w:val="0009086D"/>
    <w:rsid w:val="00093B67"/>
    <w:rsid w:val="000941F9"/>
    <w:rsid w:val="000A0558"/>
    <w:rsid w:val="000A055E"/>
    <w:rsid w:val="000A28B7"/>
    <w:rsid w:val="000A35A4"/>
    <w:rsid w:val="000A551B"/>
    <w:rsid w:val="000A559B"/>
    <w:rsid w:val="000A68EC"/>
    <w:rsid w:val="000A7EAE"/>
    <w:rsid w:val="000B5F64"/>
    <w:rsid w:val="000C1BDE"/>
    <w:rsid w:val="000C41E5"/>
    <w:rsid w:val="000C71CD"/>
    <w:rsid w:val="000E28D3"/>
    <w:rsid w:val="000E66DD"/>
    <w:rsid w:val="000E67A3"/>
    <w:rsid w:val="000E7045"/>
    <w:rsid w:val="000E71F8"/>
    <w:rsid w:val="000F031A"/>
    <w:rsid w:val="000F16FA"/>
    <w:rsid w:val="000F22B6"/>
    <w:rsid w:val="000F3602"/>
    <w:rsid w:val="000F5BF3"/>
    <w:rsid w:val="00103F1B"/>
    <w:rsid w:val="00104138"/>
    <w:rsid w:val="00105611"/>
    <w:rsid w:val="00106DA5"/>
    <w:rsid w:val="00114EB0"/>
    <w:rsid w:val="00117027"/>
    <w:rsid w:val="00120F21"/>
    <w:rsid w:val="0012231C"/>
    <w:rsid w:val="00123A59"/>
    <w:rsid w:val="00136B79"/>
    <w:rsid w:val="00141C45"/>
    <w:rsid w:val="00143E7A"/>
    <w:rsid w:val="00151238"/>
    <w:rsid w:val="0015144C"/>
    <w:rsid w:val="001516C7"/>
    <w:rsid w:val="00153026"/>
    <w:rsid w:val="0015613B"/>
    <w:rsid w:val="001609EE"/>
    <w:rsid w:val="00167E85"/>
    <w:rsid w:val="00170AD2"/>
    <w:rsid w:val="00171050"/>
    <w:rsid w:val="0017305D"/>
    <w:rsid w:val="001738A8"/>
    <w:rsid w:val="00176DFB"/>
    <w:rsid w:val="00176E3E"/>
    <w:rsid w:val="00176F96"/>
    <w:rsid w:val="00181AC7"/>
    <w:rsid w:val="00181C33"/>
    <w:rsid w:val="00192A4E"/>
    <w:rsid w:val="00195AB4"/>
    <w:rsid w:val="001B2EF5"/>
    <w:rsid w:val="001B30AB"/>
    <w:rsid w:val="001C0211"/>
    <w:rsid w:val="001C3D7A"/>
    <w:rsid w:val="001C5C35"/>
    <w:rsid w:val="001D64C9"/>
    <w:rsid w:val="001E09E0"/>
    <w:rsid w:val="001E6F8D"/>
    <w:rsid w:val="001E7DFA"/>
    <w:rsid w:val="001F3BEC"/>
    <w:rsid w:val="001F5B3D"/>
    <w:rsid w:val="001F6494"/>
    <w:rsid w:val="00217922"/>
    <w:rsid w:val="0022105D"/>
    <w:rsid w:val="00221592"/>
    <w:rsid w:val="00231864"/>
    <w:rsid w:val="00231C61"/>
    <w:rsid w:val="00233913"/>
    <w:rsid w:val="0024283A"/>
    <w:rsid w:val="00245A1C"/>
    <w:rsid w:val="00250172"/>
    <w:rsid w:val="00251A8D"/>
    <w:rsid w:val="00251CDE"/>
    <w:rsid w:val="00257291"/>
    <w:rsid w:val="00270058"/>
    <w:rsid w:val="00270837"/>
    <w:rsid w:val="00273EEB"/>
    <w:rsid w:val="00284867"/>
    <w:rsid w:val="002903D9"/>
    <w:rsid w:val="00293601"/>
    <w:rsid w:val="002A2955"/>
    <w:rsid w:val="002A57D1"/>
    <w:rsid w:val="002B0306"/>
    <w:rsid w:val="002B60BD"/>
    <w:rsid w:val="002B66A3"/>
    <w:rsid w:val="002B7EE0"/>
    <w:rsid w:val="002C3712"/>
    <w:rsid w:val="002D073D"/>
    <w:rsid w:val="002D5261"/>
    <w:rsid w:val="002D658C"/>
    <w:rsid w:val="002E0462"/>
    <w:rsid w:val="002E1041"/>
    <w:rsid w:val="002F02C3"/>
    <w:rsid w:val="003034F1"/>
    <w:rsid w:val="00303988"/>
    <w:rsid w:val="003104A2"/>
    <w:rsid w:val="00311C6B"/>
    <w:rsid w:val="0031484E"/>
    <w:rsid w:val="00315C29"/>
    <w:rsid w:val="00321B0B"/>
    <w:rsid w:val="0032605D"/>
    <w:rsid w:val="00326F63"/>
    <w:rsid w:val="003279CE"/>
    <w:rsid w:val="0033168B"/>
    <w:rsid w:val="00332914"/>
    <w:rsid w:val="00342EEA"/>
    <w:rsid w:val="00345285"/>
    <w:rsid w:val="00350EE9"/>
    <w:rsid w:val="003535E7"/>
    <w:rsid w:val="00360EBE"/>
    <w:rsid w:val="003620F1"/>
    <w:rsid w:val="00362A49"/>
    <w:rsid w:val="0036410D"/>
    <w:rsid w:val="00366CE9"/>
    <w:rsid w:val="00367E7B"/>
    <w:rsid w:val="00390338"/>
    <w:rsid w:val="00397CDC"/>
    <w:rsid w:val="003A1E74"/>
    <w:rsid w:val="003A59C3"/>
    <w:rsid w:val="003B0EA7"/>
    <w:rsid w:val="003C1BA5"/>
    <w:rsid w:val="003C3D9E"/>
    <w:rsid w:val="003C5EA7"/>
    <w:rsid w:val="003D7B61"/>
    <w:rsid w:val="003E3D10"/>
    <w:rsid w:val="003E4059"/>
    <w:rsid w:val="003F04B5"/>
    <w:rsid w:val="003F1727"/>
    <w:rsid w:val="00400868"/>
    <w:rsid w:val="00403FC4"/>
    <w:rsid w:val="00405DAE"/>
    <w:rsid w:val="00414982"/>
    <w:rsid w:val="00415E9A"/>
    <w:rsid w:val="00416FB9"/>
    <w:rsid w:val="00422EEC"/>
    <w:rsid w:val="00431AD6"/>
    <w:rsid w:val="00432E18"/>
    <w:rsid w:val="0043743F"/>
    <w:rsid w:val="00444331"/>
    <w:rsid w:val="00450869"/>
    <w:rsid w:val="00450C05"/>
    <w:rsid w:val="0045143C"/>
    <w:rsid w:val="0045745C"/>
    <w:rsid w:val="00462A29"/>
    <w:rsid w:val="00484C69"/>
    <w:rsid w:val="00486683"/>
    <w:rsid w:val="0049233D"/>
    <w:rsid w:val="004959C6"/>
    <w:rsid w:val="004968DE"/>
    <w:rsid w:val="00496C3F"/>
    <w:rsid w:val="004972F0"/>
    <w:rsid w:val="004A721A"/>
    <w:rsid w:val="004B6AE8"/>
    <w:rsid w:val="004C0639"/>
    <w:rsid w:val="004D2BAF"/>
    <w:rsid w:val="004D7245"/>
    <w:rsid w:val="004E193E"/>
    <w:rsid w:val="004E35ED"/>
    <w:rsid w:val="004E44F9"/>
    <w:rsid w:val="004F5DC1"/>
    <w:rsid w:val="00506864"/>
    <w:rsid w:val="00506E7B"/>
    <w:rsid w:val="005070CB"/>
    <w:rsid w:val="005076A7"/>
    <w:rsid w:val="0052285B"/>
    <w:rsid w:val="005411F1"/>
    <w:rsid w:val="00546A15"/>
    <w:rsid w:val="005516BC"/>
    <w:rsid w:val="0055477C"/>
    <w:rsid w:val="00562288"/>
    <w:rsid w:val="00562D32"/>
    <w:rsid w:val="005757C0"/>
    <w:rsid w:val="00584A15"/>
    <w:rsid w:val="00585B0F"/>
    <w:rsid w:val="00586AA5"/>
    <w:rsid w:val="00593163"/>
    <w:rsid w:val="00594FA7"/>
    <w:rsid w:val="005A0294"/>
    <w:rsid w:val="005A1E6E"/>
    <w:rsid w:val="005A2A86"/>
    <w:rsid w:val="005A3050"/>
    <w:rsid w:val="005A57C8"/>
    <w:rsid w:val="005B23B8"/>
    <w:rsid w:val="005B3B29"/>
    <w:rsid w:val="005B6F5A"/>
    <w:rsid w:val="005B7FA4"/>
    <w:rsid w:val="005C5657"/>
    <w:rsid w:val="005E1ABE"/>
    <w:rsid w:val="005E24F0"/>
    <w:rsid w:val="005E469B"/>
    <w:rsid w:val="005F2C23"/>
    <w:rsid w:val="005F7754"/>
    <w:rsid w:val="006011A9"/>
    <w:rsid w:val="00604B14"/>
    <w:rsid w:val="00605FF4"/>
    <w:rsid w:val="006135E2"/>
    <w:rsid w:val="006150C3"/>
    <w:rsid w:val="00621A1C"/>
    <w:rsid w:val="00622739"/>
    <w:rsid w:val="006231E2"/>
    <w:rsid w:val="00630ED5"/>
    <w:rsid w:val="0063251E"/>
    <w:rsid w:val="00640EE0"/>
    <w:rsid w:val="00644457"/>
    <w:rsid w:val="00644CEA"/>
    <w:rsid w:val="0064607A"/>
    <w:rsid w:val="0065185C"/>
    <w:rsid w:val="00652C35"/>
    <w:rsid w:val="0065391F"/>
    <w:rsid w:val="006558DF"/>
    <w:rsid w:val="00656046"/>
    <w:rsid w:val="0066047B"/>
    <w:rsid w:val="006678E3"/>
    <w:rsid w:val="00672D50"/>
    <w:rsid w:val="006734A0"/>
    <w:rsid w:val="00675220"/>
    <w:rsid w:val="00685237"/>
    <w:rsid w:val="00695EBC"/>
    <w:rsid w:val="006B51E3"/>
    <w:rsid w:val="006C08B4"/>
    <w:rsid w:val="006C13F6"/>
    <w:rsid w:val="006D6F5B"/>
    <w:rsid w:val="006E1B84"/>
    <w:rsid w:val="006E1CD4"/>
    <w:rsid w:val="006F03FF"/>
    <w:rsid w:val="006F3B7F"/>
    <w:rsid w:val="006F3C6F"/>
    <w:rsid w:val="00700229"/>
    <w:rsid w:val="00706872"/>
    <w:rsid w:val="00713335"/>
    <w:rsid w:val="00717769"/>
    <w:rsid w:val="00725C21"/>
    <w:rsid w:val="00733FA6"/>
    <w:rsid w:val="007351F4"/>
    <w:rsid w:val="007372B4"/>
    <w:rsid w:val="007430AD"/>
    <w:rsid w:val="007475CE"/>
    <w:rsid w:val="00753CC2"/>
    <w:rsid w:val="007553A9"/>
    <w:rsid w:val="00755A43"/>
    <w:rsid w:val="00757066"/>
    <w:rsid w:val="0077285F"/>
    <w:rsid w:val="00773336"/>
    <w:rsid w:val="00783CE6"/>
    <w:rsid w:val="007945F1"/>
    <w:rsid w:val="007973CD"/>
    <w:rsid w:val="007A049B"/>
    <w:rsid w:val="007A7A47"/>
    <w:rsid w:val="007B0CCE"/>
    <w:rsid w:val="007B3EFF"/>
    <w:rsid w:val="007C15B1"/>
    <w:rsid w:val="007C1EFD"/>
    <w:rsid w:val="007C3112"/>
    <w:rsid w:val="007C7607"/>
    <w:rsid w:val="007D3094"/>
    <w:rsid w:val="007D31C0"/>
    <w:rsid w:val="007D6559"/>
    <w:rsid w:val="007E077C"/>
    <w:rsid w:val="007E58DC"/>
    <w:rsid w:val="0081055C"/>
    <w:rsid w:val="008243C6"/>
    <w:rsid w:val="008338AB"/>
    <w:rsid w:val="00835CE2"/>
    <w:rsid w:val="00845AD2"/>
    <w:rsid w:val="00847132"/>
    <w:rsid w:val="00847C45"/>
    <w:rsid w:val="00854AC3"/>
    <w:rsid w:val="00861689"/>
    <w:rsid w:val="0086318E"/>
    <w:rsid w:val="008750CF"/>
    <w:rsid w:val="00886557"/>
    <w:rsid w:val="00892665"/>
    <w:rsid w:val="008946A5"/>
    <w:rsid w:val="00895A3C"/>
    <w:rsid w:val="00897D97"/>
    <w:rsid w:val="008A0A03"/>
    <w:rsid w:val="008A108F"/>
    <w:rsid w:val="008A14B2"/>
    <w:rsid w:val="008A1F2F"/>
    <w:rsid w:val="008A33D7"/>
    <w:rsid w:val="008A4985"/>
    <w:rsid w:val="008B0215"/>
    <w:rsid w:val="008B056F"/>
    <w:rsid w:val="008B1EF1"/>
    <w:rsid w:val="008B53CB"/>
    <w:rsid w:val="008C25B2"/>
    <w:rsid w:val="008C4BFA"/>
    <w:rsid w:val="008C7CDE"/>
    <w:rsid w:val="008D0FE3"/>
    <w:rsid w:val="008D5A74"/>
    <w:rsid w:val="008D6606"/>
    <w:rsid w:val="008E0DAB"/>
    <w:rsid w:val="008E2AA9"/>
    <w:rsid w:val="008E708A"/>
    <w:rsid w:val="008F061A"/>
    <w:rsid w:val="008F7B65"/>
    <w:rsid w:val="009000CA"/>
    <w:rsid w:val="009035E2"/>
    <w:rsid w:val="00906A6E"/>
    <w:rsid w:val="00907343"/>
    <w:rsid w:val="00911F97"/>
    <w:rsid w:val="00912CC5"/>
    <w:rsid w:val="009131B3"/>
    <w:rsid w:val="0091600A"/>
    <w:rsid w:val="00923C66"/>
    <w:rsid w:val="00923CEF"/>
    <w:rsid w:val="00923DCC"/>
    <w:rsid w:val="009315FD"/>
    <w:rsid w:val="00933DDC"/>
    <w:rsid w:val="0095470F"/>
    <w:rsid w:val="00956DD6"/>
    <w:rsid w:val="00980725"/>
    <w:rsid w:val="00984F6B"/>
    <w:rsid w:val="0098520B"/>
    <w:rsid w:val="00997127"/>
    <w:rsid w:val="00997483"/>
    <w:rsid w:val="009A1892"/>
    <w:rsid w:val="009A3F9F"/>
    <w:rsid w:val="009A5C30"/>
    <w:rsid w:val="009B06D1"/>
    <w:rsid w:val="009B44BC"/>
    <w:rsid w:val="009E6C3F"/>
    <w:rsid w:val="009F5957"/>
    <w:rsid w:val="00A1359E"/>
    <w:rsid w:val="00A21983"/>
    <w:rsid w:val="00A237FB"/>
    <w:rsid w:val="00A26A49"/>
    <w:rsid w:val="00A3000C"/>
    <w:rsid w:val="00A30C54"/>
    <w:rsid w:val="00A30EC8"/>
    <w:rsid w:val="00A42DCB"/>
    <w:rsid w:val="00A478B8"/>
    <w:rsid w:val="00A502E5"/>
    <w:rsid w:val="00A679A5"/>
    <w:rsid w:val="00A67D93"/>
    <w:rsid w:val="00A760AE"/>
    <w:rsid w:val="00A8205A"/>
    <w:rsid w:val="00A84A0C"/>
    <w:rsid w:val="00A850E8"/>
    <w:rsid w:val="00A94DC6"/>
    <w:rsid w:val="00AB50EE"/>
    <w:rsid w:val="00AB5FFB"/>
    <w:rsid w:val="00AC547D"/>
    <w:rsid w:val="00AC72F3"/>
    <w:rsid w:val="00AE59DE"/>
    <w:rsid w:val="00AE5B73"/>
    <w:rsid w:val="00AF0241"/>
    <w:rsid w:val="00AF2B64"/>
    <w:rsid w:val="00AF4C56"/>
    <w:rsid w:val="00B02158"/>
    <w:rsid w:val="00B03F2F"/>
    <w:rsid w:val="00B071ED"/>
    <w:rsid w:val="00B120E9"/>
    <w:rsid w:val="00B30117"/>
    <w:rsid w:val="00B3348B"/>
    <w:rsid w:val="00B357F8"/>
    <w:rsid w:val="00B46A06"/>
    <w:rsid w:val="00B53494"/>
    <w:rsid w:val="00B55113"/>
    <w:rsid w:val="00B55D47"/>
    <w:rsid w:val="00B64D43"/>
    <w:rsid w:val="00B81E57"/>
    <w:rsid w:val="00B82453"/>
    <w:rsid w:val="00B90555"/>
    <w:rsid w:val="00BA0E55"/>
    <w:rsid w:val="00BA5DC5"/>
    <w:rsid w:val="00BA6658"/>
    <w:rsid w:val="00BB105C"/>
    <w:rsid w:val="00BB31E5"/>
    <w:rsid w:val="00BB3DEF"/>
    <w:rsid w:val="00BB5159"/>
    <w:rsid w:val="00BB5586"/>
    <w:rsid w:val="00BB7596"/>
    <w:rsid w:val="00BB7975"/>
    <w:rsid w:val="00BC0E42"/>
    <w:rsid w:val="00BC5141"/>
    <w:rsid w:val="00BD0A48"/>
    <w:rsid w:val="00BE004D"/>
    <w:rsid w:val="00BF004C"/>
    <w:rsid w:val="00BF02D4"/>
    <w:rsid w:val="00BF2EA6"/>
    <w:rsid w:val="00BF307C"/>
    <w:rsid w:val="00BF3DDB"/>
    <w:rsid w:val="00C003F2"/>
    <w:rsid w:val="00C118CB"/>
    <w:rsid w:val="00C124F9"/>
    <w:rsid w:val="00C14B2A"/>
    <w:rsid w:val="00C17C64"/>
    <w:rsid w:val="00C227FB"/>
    <w:rsid w:val="00C26D54"/>
    <w:rsid w:val="00C31CDC"/>
    <w:rsid w:val="00C3796B"/>
    <w:rsid w:val="00C401C7"/>
    <w:rsid w:val="00C50DD7"/>
    <w:rsid w:val="00C543E5"/>
    <w:rsid w:val="00C54A84"/>
    <w:rsid w:val="00C60349"/>
    <w:rsid w:val="00C60743"/>
    <w:rsid w:val="00C61044"/>
    <w:rsid w:val="00C64265"/>
    <w:rsid w:val="00C72AF6"/>
    <w:rsid w:val="00C73A75"/>
    <w:rsid w:val="00C83C31"/>
    <w:rsid w:val="00C9011F"/>
    <w:rsid w:val="00C936DD"/>
    <w:rsid w:val="00C97DF1"/>
    <w:rsid w:val="00CA1FD2"/>
    <w:rsid w:val="00CA3876"/>
    <w:rsid w:val="00CA5255"/>
    <w:rsid w:val="00CA7352"/>
    <w:rsid w:val="00CB2259"/>
    <w:rsid w:val="00CC03C7"/>
    <w:rsid w:val="00CC05DC"/>
    <w:rsid w:val="00CC16EB"/>
    <w:rsid w:val="00CD0FEA"/>
    <w:rsid w:val="00CD18AC"/>
    <w:rsid w:val="00CD1BF0"/>
    <w:rsid w:val="00CD5962"/>
    <w:rsid w:val="00CE1AF5"/>
    <w:rsid w:val="00CE720D"/>
    <w:rsid w:val="00CF5F39"/>
    <w:rsid w:val="00D4711A"/>
    <w:rsid w:val="00D520FB"/>
    <w:rsid w:val="00D523F2"/>
    <w:rsid w:val="00D65B65"/>
    <w:rsid w:val="00D6669C"/>
    <w:rsid w:val="00D73969"/>
    <w:rsid w:val="00D74956"/>
    <w:rsid w:val="00D9308F"/>
    <w:rsid w:val="00D95603"/>
    <w:rsid w:val="00DA6ABE"/>
    <w:rsid w:val="00DC4EB8"/>
    <w:rsid w:val="00DD46B2"/>
    <w:rsid w:val="00DD5C47"/>
    <w:rsid w:val="00DE094E"/>
    <w:rsid w:val="00DE17FD"/>
    <w:rsid w:val="00DE2930"/>
    <w:rsid w:val="00DE2FDE"/>
    <w:rsid w:val="00DF49FA"/>
    <w:rsid w:val="00E016C3"/>
    <w:rsid w:val="00E01958"/>
    <w:rsid w:val="00E022C8"/>
    <w:rsid w:val="00E100E2"/>
    <w:rsid w:val="00E12E33"/>
    <w:rsid w:val="00E21366"/>
    <w:rsid w:val="00E31DA3"/>
    <w:rsid w:val="00E4243D"/>
    <w:rsid w:val="00E43945"/>
    <w:rsid w:val="00E448AD"/>
    <w:rsid w:val="00E4644B"/>
    <w:rsid w:val="00E47A41"/>
    <w:rsid w:val="00E52349"/>
    <w:rsid w:val="00E57E02"/>
    <w:rsid w:val="00E6094E"/>
    <w:rsid w:val="00E729F4"/>
    <w:rsid w:val="00E73251"/>
    <w:rsid w:val="00E81100"/>
    <w:rsid w:val="00E811E6"/>
    <w:rsid w:val="00E8145C"/>
    <w:rsid w:val="00E84ACD"/>
    <w:rsid w:val="00E8532A"/>
    <w:rsid w:val="00E86520"/>
    <w:rsid w:val="00E876C5"/>
    <w:rsid w:val="00E93C7F"/>
    <w:rsid w:val="00E9599B"/>
    <w:rsid w:val="00EA1760"/>
    <w:rsid w:val="00EA546B"/>
    <w:rsid w:val="00EA6FB1"/>
    <w:rsid w:val="00EB0911"/>
    <w:rsid w:val="00EB1BAD"/>
    <w:rsid w:val="00ED065A"/>
    <w:rsid w:val="00ED7E31"/>
    <w:rsid w:val="00ED7F86"/>
    <w:rsid w:val="00EE2572"/>
    <w:rsid w:val="00EE71D4"/>
    <w:rsid w:val="00EF5916"/>
    <w:rsid w:val="00F00759"/>
    <w:rsid w:val="00F124A1"/>
    <w:rsid w:val="00F1551D"/>
    <w:rsid w:val="00F20DE3"/>
    <w:rsid w:val="00F26365"/>
    <w:rsid w:val="00F360FA"/>
    <w:rsid w:val="00F43802"/>
    <w:rsid w:val="00F44470"/>
    <w:rsid w:val="00F513A5"/>
    <w:rsid w:val="00F55B82"/>
    <w:rsid w:val="00F63748"/>
    <w:rsid w:val="00F63A60"/>
    <w:rsid w:val="00F7079A"/>
    <w:rsid w:val="00F90D8E"/>
    <w:rsid w:val="00F93609"/>
    <w:rsid w:val="00FA22B5"/>
    <w:rsid w:val="00FA33E3"/>
    <w:rsid w:val="00FA377B"/>
    <w:rsid w:val="00FA3B15"/>
    <w:rsid w:val="00FA7ED4"/>
    <w:rsid w:val="00FB0050"/>
    <w:rsid w:val="00FB365B"/>
    <w:rsid w:val="00FB479D"/>
    <w:rsid w:val="00FB4826"/>
    <w:rsid w:val="00FB5546"/>
    <w:rsid w:val="00FB72B0"/>
    <w:rsid w:val="00FC2A0D"/>
    <w:rsid w:val="00FC7444"/>
    <w:rsid w:val="00FD7448"/>
    <w:rsid w:val="00FE280E"/>
    <w:rsid w:val="00FE7E4F"/>
    <w:rsid w:val="00FF1077"/>
    <w:rsid w:val="00FF5324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124A1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124A1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image" Target="../media/image1.png"/><Relationship Id="rId1" Type="http://schemas.openxmlformats.org/officeDocument/2006/relationships/themeOverride" Target="../theme/themeOverrid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sz="1199" b="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199" b="0" baseline="0">
                <a:latin typeface="Times New Roman" pitchFamily="18" charset="0"/>
                <a:cs typeface="Times New Roman" pitchFamily="18" charset="0"/>
              </a:rPr>
              <a:t> направленных и принятых предложений по результатам проведенных экспертиз НПА (проектов)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59727167861979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693667537453445E-3"/>
          <c:y val="0.23055555555555557"/>
          <c:w val="0.98375262224336357"/>
          <c:h val="0.676612715077282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Лист2!$A$8</c:f>
              <c:strCache>
                <c:ptCount val="1"/>
                <c:pt idx="0">
                  <c:v>Направлено предложений</c:v>
                </c:pt>
              </c:strCache>
            </c:strRef>
          </c:tx>
          <c:spPr>
            <a:blipFill>
              <a:blip xmlns:r="http://schemas.openxmlformats.org/officeDocument/2006/relationships" r:embed="rId2"/>
              <a:stretch>
                <a:fillRect/>
              </a:stretch>
            </a:blipFill>
            <a:effectLst>
              <a:outerShdw blurRad="50800" dist="38100" dir="6000000" sx="135000" sy="135000" algn="ctr" rotWithShape="0">
                <a:schemeClr val="tx1">
                  <a:alpha val="40000"/>
                </a:scheme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pictureOptions>
            <c:pictureFormat val="stackScale"/>
            <c:pictureStackUnit val="2"/>
          </c:pictureOptions>
          <c:dLbls>
            <c:dLbl>
              <c:idx val="0"/>
              <c:layout>
                <c:manualLayout>
                  <c:x val="1.6666730839574147E-2"/>
                  <c:y val="-2.31481481481481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7971985799053E-2"/>
                  <c:y val="2.7122135993341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Лист2!$H$2:$I$2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Лист2!$H$8:$I$8</c:f>
              <c:numCache>
                <c:formatCode>General</c:formatCode>
                <c:ptCount val="2"/>
                <c:pt idx="0">
                  <c:v>12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Лист2!$A$9</c:f>
              <c:strCache>
                <c:ptCount val="1"/>
                <c:pt idx="0">
                  <c:v>Учтено предложений</c:v>
                </c:pt>
              </c:strCache>
            </c:strRef>
          </c:tx>
          <c:spPr>
            <a:blipFill>
              <a:blip xmlns:r="http://schemas.openxmlformats.org/officeDocument/2006/relationships" r:embed="rId3"/>
              <a:stretch>
                <a:fillRect/>
              </a:stretch>
            </a:blipFill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metal">
              <a:bevelT/>
            </a:sp3d>
          </c:spPr>
          <c:invertIfNegative val="0"/>
          <c:pictureOptions>
            <c:pictureFormat val="stackScale"/>
            <c:pictureStackUnit val="9"/>
          </c:pictureOptions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  <c:pictureOptions>
              <c:pictureFormat val="stackScale"/>
              <c:pictureStackUnit val="10"/>
            </c:pictureOptions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  <c:pictureOptions>
              <c:pictureFormat val="stackScale"/>
              <c:pictureStackUnit val="12"/>
            </c:pictureOptions>
          </c:dPt>
          <c:dLbls>
            <c:dLbl>
              <c:idx val="0"/>
              <c:layout>
                <c:manualLayout>
                  <c:x val="1.9444390967021542E-2"/>
                  <c:y val="-2.31481481481481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23E-2"/>
                  <c:y val="-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Лист2!$H$2:$I$2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Лист2!$H$9:$I$9</c:f>
              <c:numCache>
                <c:formatCode>General</c:formatCode>
                <c:ptCount val="2"/>
                <c:pt idx="0">
                  <c:v>10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508736"/>
        <c:axId val="159511296"/>
        <c:axId val="0"/>
      </c:bar3DChart>
      <c:catAx>
        <c:axId val="15950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9511296"/>
        <c:crosses val="autoZero"/>
        <c:auto val="1"/>
        <c:lblAlgn val="ctr"/>
        <c:lblOffset val="100"/>
        <c:noMultiLvlLbl val="0"/>
      </c:catAx>
      <c:valAx>
        <c:axId val="1595112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9508736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2.6191885250012537E-2"/>
          <c:y val="0.3020102343322193"/>
          <c:w val="0.51424946085560963"/>
          <c:h val="0.12190562510621422"/>
        </c:manualLayout>
      </c:layout>
      <c:overlay val="0"/>
      <c:txPr>
        <a:bodyPr/>
        <a:lstStyle/>
        <a:p>
          <a:pPr>
            <a:defRPr sz="8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 prstMaterial="flat"/>
  </c:sp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sz="999" b="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999" b="0" baseline="0">
                <a:latin typeface="Times New Roman" pitchFamily="18" charset="0"/>
                <a:cs typeface="Times New Roman" pitchFamily="18" charset="0"/>
              </a:rPr>
              <a:t> проведенных контрольных и</a:t>
            </a:r>
            <a:br>
              <a:rPr lang="ru-RU" sz="999" b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999" b="0" baseline="0">
                <a:latin typeface="Times New Roman" pitchFamily="18" charset="0"/>
                <a:cs typeface="Times New Roman" pitchFamily="18" charset="0"/>
              </a:rPr>
              <a:t>экспертно-аналитических мероприятий</a:t>
            </a:r>
          </a:p>
          <a:p>
            <a:pPr>
              <a:defRPr b="0"/>
            </a:pPr>
            <a:endParaRPr lang="ru-RU" sz="10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364542015451851"/>
          <c:y val="6.9611001249452534E-2"/>
        </c:manualLayout>
      </c:layout>
      <c:overlay val="0"/>
    </c:title>
    <c:autoTitleDeleted val="0"/>
    <c:view3D>
      <c:rotX val="10"/>
      <c:rotY val="4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577126970530717"/>
          <c:w val="1"/>
          <c:h val="0.75743129090512473"/>
        </c:manualLayout>
      </c:layout>
      <c:bar3DChart>
        <c:barDir val="col"/>
        <c:grouping val="clustered"/>
        <c:varyColors val="0"/>
        <c:ser>
          <c:idx val="0"/>
          <c:order val="0"/>
          <c:spPr>
            <a:pattFill prst="smCheck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6.0382620500880516E-2"/>
                  <c:y val="-2.77777777777777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01103429664276E-2"/>
                  <c:y val="-1.38888888888888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417298538719863E-2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Лист1!$H$1:$I$1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Лист1!$H$7:$I$7</c:f>
              <c:numCache>
                <c:formatCode>0</c:formatCode>
                <c:ptCount val="2"/>
                <c:pt idx="0">
                  <c:v>112</c:v>
                </c:pt>
                <c:pt idx="1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160"/>
        <c:shape val="cylinder"/>
        <c:axId val="171695488"/>
        <c:axId val="174350336"/>
        <c:axId val="0"/>
      </c:bar3DChart>
      <c:catAx>
        <c:axId val="17169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4350336"/>
        <c:crosses val="autoZero"/>
        <c:auto val="1"/>
        <c:lblAlgn val="ctr"/>
        <c:lblOffset val="100"/>
        <c:noMultiLvlLbl val="0"/>
      </c:catAx>
      <c:valAx>
        <c:axId val="17435033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71695488"/>
        <c:crosses val="autoZero"/>
        <c:crossBetween val="between"/>
      </c:valAx>
      <c:spPr>
        <a:noFill/>
        <a:ln w="25379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sz="998" b="0">
                <a:latin typeface="Times New Roman" pitchFamily="18" charset="0"/>
                <a:cs typeface="Times New Roman" pitchFamily="18" charset="0"/>
              </a:rPr>
              <a:t>Объем выявленных</a:t>
            </a:r>
            <a:r>
              <a:rPr lang="ru-RU" sz="998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998" b="0">
                <a:latin typeface="Times New Roman" pitchFamily="18" charset="0"/>
                <a:cs typeface="Times New Roman" pitchFamily="18" charset="0"/>
              </a:rPr>
              <a:t>нарушений и замечаний (тыс.руб.)</a:t>
            </a:r>
          </a:p>
        </c:rich>
      </c:tx>
      <c:layout>
        <c:manualLayout>
          <c:xMode val="edge"/>
          <c:yMode val="edge"/>
          <c:x val="0.1645065715100219"/>
          <c:y val="1.2595540941997635E-2"/>
        </c:manualLayout>
      </c:layout>
      <c:overlay val="0"/>
    </c:title>
    <c:autoTitleDeleted val="0"/>
    <c:view3D>
      <c:rotX val="10"/>
      <c:rotY val="4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7409776902887144E-2"/>
          <c:w val="1"/>
          <c:h val="0.76355574870755294"/>
        </c:manualLayout>
      </c:layout>
      <c:bar3DChart>
        <c:barDir val="col"/>
        <c:grouping val="clustered"/>
        <c:varyColors val="0"/>
        <c:ser>
          <c:idx val="0"/>
          <c:order val="0"/>
          <c:spPr>
            <a:pattFill prst="smCheck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6.0382620500880516E-2"/>
                  <c:y val="-2.77777777777777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01103429664276E-2"/>
                  <c:y val="-1.38888888888888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417298538719863E-2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Лист1!$H$1:$I$1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Лист1!$H$5:$I$5</c:f>
              <c:numCache>
                <c:formatCode>#,##0</c:formatCode>
                <c:ptCount val="2"/>
                <c:pt idx="0">
                  <c:v>17336.8</c:v>
                </c:pt>
                <c:pt idx="1">
                  <c:v>10824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160"/>
        <c:shape val="cylinder"/>
        <c:axId val="158697728"/>
        <c:axId val="159203328"/>
        <c:axId val="0"/>
      </c:bar3DChart>
      <c:catAx>
        <c:axId val="15869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9203328"/>
        <c:crosses val="autoZero"/>
        <c:auto val="1"/>
        <c:lblAlgn val="ctr"/>
        <c:lblOffset val="100"/>
        <c:noMultiLvlLbl val="0"/>
      </c:catAx>
      <c:valAx>
        <c:axId val="15920332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58697728"/>
        <c:crosses val="autoZero"/>
        <c:crossBetween val="between"/>
      </c:valAx>
      <c:spPr>
        <a:noFill/>
        <a:ln w="25355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D22C-B95C-4840-9596-1F808DDC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12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keywords>Отчет 2012</cp:keywords>
  <cp:lastModifiedBy>БВВ</cp:lastModifiedBy>
  <cp:revision>31</cp:revision>
  <cp:lastPrinted>2014-02-03T07:37:00Z</cp:lastPrinted>
  <dcterms:created xsi:type="dcterms:W3CDTF">2013-02-26T05:41:00Z</dcterms:created>
  <dcterms:modified xsi:type="dcterms:W3CDTF">2014-02-03T07:39:00Z</dcterms:modified>
</cp:coreProperties>
</file>