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C227FB" w:rsidP="00A1359E">
      <w:pPr>
        <w:pStyle w:val="ConsPlusNormal"/>
        <w:widowControl/>
        <w:ind w:firstLine="0"/>
        <w:jc w:val="center"/>
        <w:rPr>
          <w:b/>
          <w:sz w:val="28"/>
          <w:szCs w:val="28"/>
        </w:rPr>
      </w:pPr>
    </w:p>
    <w:p w:rsidR="00C227FB" w:rsidRPr="00E43945" w:rsidRDefault="00A1359E" w:rsidP="00A1359E">
      <w:pPr>
        <w:pStyle w:val="ConsPlusNormal"/>
        <w:widowControl/>
        <w:ind w:firstLine="0"/>
        <w:jc w:val="center"/>
        <w:rPr>
          <w:b/>
          <w:sz w:val="32"/>
          <w:szCs w:val="32"/>
        </w:rPr>
      </w:pPr>
      <w:r w:rsidRPr="00E43945">
        <w:rPr>
          <w:b/>
          <w:sz w:val="32"/>
          <w:szCs w:val="32"/>
        </w:rPr>
        <w:t>Отчет</w:t>
      </w:r>
    </w:p>
    <w:p w:rsidR="00A1359E" w:rsidRPr="00E43945" w:rsidRDefault="00A1359E" w:rsidP="00A1359E">
      <w:pPr>
        <w:pStyle w:val="ConsPlusNormal"/>
        <w:widowControl/>
        <w:ind w:firstLine="0"/>
        <w:jc w:val="center"/>
        <w:rPr>
          <w:b/>
          <w:sz w:val="32"/>
          <w:szCs w:val="32"/>
        </w:rPr>
      </w:pPr>
      <w:r w:rsidRPr="00E43945">
        <w:rPr>
          <w:b/>
          <w:sz w:val="32"/>
          <w:szCs w:val="32"/>
        </w:rPr>
        <w:t>о работе</w:t>
      </w:r>
      <w:r w:rsidR="00C227FB" w:rsidRPr="00E43945">
        <w:rPr>
          <w:b/>
          <w:sz w:val="32"/>
          <w:szCs w:val="32"/>
        </w:rPr>
        <w:t xml:space="preserve"> </w:t>
      </w:r>
      <w:r w:rsidRPr="00E43945">
        <w:rPr>
          <w:b/>
          <w:sz w:val="32"/>
          <w:szCs w:val="32"/>
        </w:rPr>
        <w:t>Контрольно-с</w:t>
      </w:r>
      <w:r w:rsidR="00C227FB" w:rsidRPr="00E43945">
        <w:rPr>
          <w:b/>
          <w:sz w:val="32"/>
          <w:szCs w:val="32"/>
        </w:rPr>
        <w:t>четной палаты МО ГО "Сыктывкар"</w:t>
      </w:r>
    </w:p>
    <w:p w:rsidR="00A1359E" w:rsidRPr="00E43945" w:rsidRDefault="00A1359E" w:rsidP="00A1359E">
      <w:pPr>
        <w:pStyle w:val="ConsPlusNormal"/>
        <w:widowControl/>
        <w:ind w:firstLine="0"/>
        <w:jc w:val="center"/>
        <w:rPr>
          <w:b/>
          <w:sz w:val="32"/>
          <w:szCs w:val="32"/>
        </w:rPr>
      </w:pPr>
      <w:r w:rsidRPr="00E43945">
        <w:rPr>
          <w:b/>
          <w:sz w:val="32"/>
          <w:szCs w:val="32"/>
        </w:rPr>
        <w:t>за 201</w:t>
      </w:r>
      <w:r w:rsidR="008125A6">
        <w:rPr>
          <w:b/>
          <w:sz w:val="32"/>
          <w:szCs w:val="32"/>
        </w:rPr>
        <w:t>4</w:t>
      </w:r>
      <w:r w:rsidRPr="00E43945">
        <w:rPr>
          <w:b/>
          <w:sz w:val="32"/>
          <w:szCs w:val="32"/>
        </w:rPr>
        <w:t xml:space="preserve"> год</w:t>
      </w:r>
    </w:p>
    <w:p w:rsidR="00DF49FA" w:rsidRPr="00E43945" w:rsidRDefault="00DF49FA"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Pr="00E43945" w:rsidRDefault="00C227FB" w:rsidP="00DF49FA">
      <w:pPr>
        <w:jc w:val="center"/>
        <w:rPr>
          <w:b/>
        </w:rPr>
      </w:pPr>
    </w:p>
    <w:p w:rsidR="00C227FB" w:rsidRDefault="00C227FB" w:rsidP="00DF49FA">
      <w:pPr>
        <w:jc w:val="center"/>
        <w:rPr>
          <w:b/>
        </w:rPr>
      </w:pPr>
    </w:p>
    <w:p w:rsidR="006734A0" w:rsidRDefault="006734A0" w:rsidP="00DF49FA">
      <w:pPr>
        <w:jc w:val="center"/>
        <w:rPr>
          <w:b/>
        </w:rPr>
      </w:pPr>
    </w:p>
    <w:p w:rsidR="006734A0" w:rsidRDefault="006734A0" w:rsidP="00DF49FA">
      <w:pPr>
        <w:jc w:val="center"/>
        <w:rPr>
          <w:b/>
        </w:rPr>
      </w:pPr>
    </w:p>
    <w:p w:rsidR="006734A0" w:rsidRDefault="006734A0" w:rsidP="00DF49FA">
      <w:pPr>
        <w:jc w:val="center"/>
        <w:rPr>
          <w:b/>
        </w:rPr>
      </w:pPr>
    </w:p>
    <w:p w:rsidR="006734A0" w:rsidRPr="00E43945" w:rsidRDefault="006734A0" w:rsidP="00DF49FA">
      <w:pPr>
        <w:jc w:val="center"/>
        <w:rPr>
          <w:b/>
        </w:rPr>
      </w:pPr>
    </w:p>
    <w:p w:rsidR="004A721A" w:rsidRDefault="00371968" w:rsidP="00DF49FA">
      <w:pPr>
        <w:jc w:val="center"/>
        <w:rPr>
          <w:b/>
        </w:rPr>
      </w:pPr>
      <w:r>
        <w:rPr>
          <w:b/>
        </w:rPr>
        <w:t>Сыктывкар</w:t>
      </w:r>
    </w:p>
    <w:p w:rsidR="006734A0" w:rsidRDefault="00C227FB" w:rsidP="00DF49FA">
      <w:pPr>
        <w:jc w:val="center"/>
        <w:rPr>
          <w:b/>
        </w:rPr>
      </w:pPr>
      <w:r w:rsidRPr="00E43945">
        <w:rPr>
          <w:b/>
        </w:rPr>
        <w:t>201</w:t>
      </w:r>
      <w:r w:rsidR="008125A6">
        <w:rPr>
          <w:b/>
        </w:rPr>
        <w:t>5</w:t>
      </w:r>
      <w:r w:rsidRPr="00E43945">
        <w:rPr>
          <w:b/>
        </w:rPr>
        <w:t xml:space="preserve"> год</w:t>
      </w:r>
    </w:p>
    <w:p w:rsidR="006734A0" w:rsidRDefault="006734A0">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492"/>
        <w:gridCol w:w="5721"/>
      </w:tblGrid>
      <w:tr w:rsidR="00E43945" w:rsidRPr="00E43945" w:rsidTr="008125A6">
        <w:trPr>
          <w:tblHeader/>
        </w:trPr>
        <w:tc>
          <w:tcPr>
            <w:tcW w:w="641" w:type="dxa"/>
            <w:shd w:val="clear" w:color="auto" w:fill="auto"/>
          </w:tcPr>
          <w:p w:rsidR="00A1359E" w:rsidRPr="006F03FF" w:rsidRDefault="00A1359E" w:rsidP="00293601">
            <w:pPr>
              <w:spacing w:line="235" w:lineRule="auto"/>
              <w:ind w:left="-113" w:right="-113"/>
              <w:jc w:val="center"/>
            </w:pPr>
            <w:r w:rsidRPr="006F03FF">
              <w:lastRenderedPageBreak/>
              <w:t>Пункт плана</w:t>
            </w:r>
          </w:p>
        </w:tc>
        <w:tc>
          <w:tcPr>
            <w:tcW w:w="3492" w:type="dxa"/>
            <w:shd w:val="clear" w:color="auto" w:fill="auto"/>
            <w:vAlign w:val="center"/>
          </w:tcPr>
          <w:p w:rsidR="00A1359E" w:rsidRPr="00E43945" w:rsidRDefault="00A1359E" w:rsidP="009A3F9F">
            <w:pPr>
              <w:pStyle w:val="a5"/>
              <w:spacing w:line="235" w:lineRule="auto"/>
              <w:ind w:right="-113"/>
              <w:jc w:val="center"/>
            </w:pPr>
            <w:r w:rsidRPr="00E43945">
              <w:t>Наименование планового</w:t>
            </w:r>
            <w:r w:rsidRPr="00E43945">
              <w:br/>
              <w:t>мероприятия</w:t>
            </w:r>
          </w:p>
        </w:tc>
        <w:tc>
          <w:tcPr>
            <w:tcW w:w="5721" w:type="dxa"/>
            <w:shd w:val="clear" w:color="auto" w:fill="auto"/>
            <w:vAlign w:val="center"/>
          </w:tcPr>
          <w:p w:rsidR="00A1359E" w:rsidRPr="00E43945" w:rsidRDefault="00A1359E" w:rsidP="005F2C23">
            <w:pPr>
              <w:spacing w:line="235" w:lineRule="auto"/>
              <w:ind w:right="-57"/>
              <w:jc w:val="center"/>
            </w:pPr>
            <w:r w:rsidRPr="00E43945">
              <w:t>Реализация планового мероприятия</w:t>
            </w:r>
          </w:p>
        </w:tc>
      </w:tr>
      <w:tr w:rsidR="00A3724B" w:rsidRPr="00E43945" w:rsidTr="00165E24">
        <w:tc>
          <w:tcPr>
            <w:tcW w:w="9854" w:type="dxa"/>
            <w:gridSpan w:val="3"/>
            <w:shd w:val="clear" w:color="auto" w:fill="F2F2F2" w:themeFill="background1" w:themeFillShade="F2"/>
            <w:vAlign w:val="center"/>
          </w:tcPr>
          <w:p w:rsidR="00A3724B" w:rsidRPr="008125A6" w:rsidRDefault="00A3724B" w:rsidP="00A3724B">
            <w:pPr>
              <w:spacing w:line="235" w:lineRule="auto"/>
              <w:ind w:right="-57"/>
              <w:jc w:val="center"/>
              <w:rPr>
                <w:color w:val="365F91" w:themeColor="accent1" w:themeShade="BF"/>
              </w:rPr>
            </w:pPr>
            <w:r w:rsidRPr="000A0140">
              <w:rPr>
                <w:b/>
              </w:rPr>
              <w:t>1. Организационные мероприятия</w:t>
            </w:r>
          </w:p>
        </w:tc>
      </w:tr>
      <w:tr w:rsidR="008125A6" w:rsidRPr="00E43945" w:rsidTr="00B51512">
        <w:trPr>
          <w:trHeight w:val="587"/>
        </w:trPr>
        <w:tc>
          <w:tcPr>
            <w:tcW w:w="641" w:type="dxa"/>
            <w:shd w:val="clear" w:color="auto" w:fill="auto"/>
            <w:vAlign w:val="center"/>
          </w:tcPr>
          <w:p w:rsidR="008125A6" w:rsidRPr="000A0140" w:rsidRDefault="008125A6" w:rsidP="008125A6">
            <w:pPr>
              <w:ind w:left="-108" w:right="-108"/>
              <w:jc w:val="center"/>
            </w:pPr>
            <w:r w:rsidRPr="000A0140">
              <w:t>1.1.</w:t>
            </w:r>
          </w:p>
        </w:tc>
        <w:tc>
          <w:tcPr>
            <w:tcW w:w="3492" w:type="dxa"/>
            <w:shd w:val="clear" w:color="auto" w:fill="auto"/>
            <w:vAlign w:val="center"/>
          </w:tcPr>
          <w:p w:rsidR="008125A6" w:rsidRPr="000A0140" w:rsidRDefault="008125A6" w:rsidP="008125A6">
            <w:r w:rsidRPr="000A0140">
              <w:t>Повышение квалификации с</w:t>
            </w:r>
            <w:r w:rsidRPr="000A0140">
              <w:t>о</w:t>
            </w:r>
            <w:r w:rsidRPr="000A0140">
              <w:t>трудников Контрольно-счетной палаты МО ГО "Сыктывкар"</w:t>
            </w:r>
          </w:p>
        </w:tc>
        <w:tc>
          <w:tcPr>
            <w:tcW w:w="5721" w:type="dxa"/>
            <w:shd w:val="clear" w:color="auto" w:fill="auto"/>
            <w:vAlign w:val="center"/>
          </w:tcPr>
          <w:p w:rsidR="008125A6" w:rsidRPr="004275E8" w:rsidRDefault="004275E8" w:rsidP="004275E8">
            <w:pPr>
              <w:spacing w:line="235" w:lineRule="auto"/>
              <w:ind w:right="-57"/>
            </w:pPr>
            <w:r w:rsidRPr="004275E8">
              <w:t>В 2014 году повысил</w:t>
            </w:r>
            <w:r w:rsidR="008125A6" w:rsidRPr="004275E8">
              <w:t xml:space="preserve"> квалификацию </w:t>
            </w:r>
            <w:r w:rsidRPr="004275E8">
              <w:t>один</w:t>
            </w:r>
            <w:r w:rsidR="008125A6" w:rsidRPr="004275E8">
              <w:t xml:space="preserve"> сотрудник Контрольно-счетной палаты.</w:t>
            </w:r>
          </w:p>
        </w:tc>
      </w:tr>
      <w:tr w:rsidR="008125A6" w:rsidRPr="00E43945" w:rsidTr="008125A6">
        <w:tc>
          <w:tcPr>
            <w:tcW w:w="641" w:type="dxa"/>
            <w:shd w:val="clear" w:color="auto" w:fill="auto"/>
            <w:vAlign w:val="center"/>
          </w:tcPr>
          <w:p w:rsidR="008125A6" w:rsidRPr="000A0140" w:rsidRDefault="008125A6" w:rsidP="008125A6">
            <w:pPr>
              <w:ind w:left="-108" w:right="-108"/>
              <w:jc w:val="center"/>
            </w:pPr>
            <w:r w:rsidRPr="000A0140">
              <w:t>1.2.</w:t>
            </w:r>
          </w:p>
        </w:tc>
        <w:tc>
          <w:tcPr>
            <w:tcW w:w="3492" w:type="dxa"/>
            <w:shd w:val="clear" w:color="auto" w:fill="auto"/>
            <w:vAlign w:val="center"/>
          </w:tcPr>
          <w:p w:rsidR="008125A6" w:rsidRPr="000A0140" w:rsidRDefault="008125A6" w:rsidP="008125A6">
            <w:r w:rsidRPr="000A0140">
              <w:t>Подготовка и утверждение плана работы Контрольно-счетной палаты МО ГО "Сы</w:t>
            </w:r>
            <w:r w:rsidRPr="000A0140">
              <w:t>к</w:t>
            </w:r>
            <w:r w:rsidRPr="000A0140">
              <w:t xml:space="preserve">тывкар" на 2015 год  </w:t>
            </w:r>
          </w:p>
        </w:tc>
        <w:tc>
          <w:tcPr>
            <w:tcW w:w="5721" w:type="dxa"/>
            <w:shd w:val="clear" w:color="auto" w:fill="auto"/>
            <w:vAlign w:val="center"/>
          </w:tcPr>
          <w:p w:rsidR="00E77F38" w:rsidRPr="0039168E" w:rsidRDefault="00A45B5F" w:rsidP="005F2C23">
            <w:pPr>
              <w:spacing w:line="235" w:lineRule="auto"/>
              <w:ind w:right="-57"/>
            </w:pPr>
            <w:r w:rsidRPr="0039168E">
              <w:t>В декабре 2014 года в адрес всех депутатов Совета направлены письма</w:t>
            </w:r>
            <w:r w:rsidR="00DC5199" w:rsidRPr="0039168E">
              <w:t xml:space="preserve"> о направлении предложений для формирования плана.</w:t>
            </w:r>
            <w:r w:rsidR="00E77F38" w:rsidRPr="0039168E">
              <w:t xml:space="preserve"> В адрес КСП поступило </w:t>
            </w:r>
            <w:r w:rsidR="00E150D9" w:rsidRPr="0039168E">
              <w:t>два</w:t>
            </w:r>
            <w:r w:rsidR="00E77F38" w:rsidRPr="0039168E">
              <w:t xml:space="preserve"> предложени</w:t>
            </w:r>
            <w:r w:rsidR="00E150D9" w:rsidRPr="0039168E">
              <w:t>я</w:t>
            </w:r>
            <w:r w:rsidR="00E77F38" w:rsidRPr="0039168E">
              <w:t>, которы</w:t>
            </w:r>
            <w:r w:rsidR="0039168E" w:rsidRPr="0039168E">
              <w:t>е</w:t>
            </w:r>
            <w:r w:rsidR="00E77F38" w:rsidRPr="0039168E">
              <w:t xml:space="preserve"> </w:t>
            </w:r>
            <w:r w:rsidR="0039168E" w:rsidRPr="0039168E">
              <w:t>учтены при разработке плана</w:t>
            </w:r>
            <w:r w:rsidR="00E77F38" w:rsidRPr="0039168E">
              <w:t>.</w:t>
            </w:r>
          </w:p>
          <w:p w:rsidR="008125A6" w:rsidRPr="0039168E" w:rsidRDefault="00E77F38" w:rsidP="0039168E">
            <w:pPr>
              <w:spacing w:line="235" w:lineRule="auto"/>
              <w:ind w:right="-57"/>
            </w:pPr>
            <w:r w:rsidRPr="0039168E">
              <w:t xml:space="preserve">План </w:t>
            </w:r>
            <w:r w:rsidR="008125A6" w:rsidRPr="0039168E">
              <w:t xml:space="preserve">утвержден </w:t>
            </w:r>
            <w:r w:rsidR="0039168E" w:rsidRPr="0039168E">
              <w:t>30.12.2014</w:t>
            </w:r>
            <w:r w:rsidRPr="0039168E">
              <w:t xml:space="preserve"> и р</w:t>
            </w:r>
            <w:r w:rsidR="008125A6" w:rsidRPr="0039168E">
              <w:t>азмещен на сайте С</w:t>
            </w:r>
            <w:r w:rsidR="008125A6" w:rsidRPr="0039168E">
              <w:t>о</w:t>
            </w:r>
            <w:r w:rsidR="008125A6" w:rsidRPr="0039168E">
              <w:t>вета МО ГО "Сыктывкар"</w:t>
            </w:r>
            <w:r w:rsidR="00A3724B" w:rsidRPr="0039168E">
              <w:t xml:space="preserve"> в разделе "Контрольно-счетная палата МО ГО "Сыктывкар".</w:t>
            </w:r>
          </w:p>
        </w:tc>
      </w:tr>
      <w:tr w:rsidR="00E77F38" w:rsidRPr="00E43945" w:rsidTr="008125A6">
        <w:tc>
          <w:tcPr>
            <w:tcW w:w="641" w:type="dxa"/>
            <w:shd w:val="clear" w:color="auto" w:fill="auto"/>
            <w:vAlign w:val="center"/>
          </w:tcPr>
          <w:p w:rsidR="00E77F38" w:rsidRPr="000A0140" w:rsidRDefault="00E77F38" w:rsidP="008125A6">
            <w:pPr>
              <w:ind w:left="-108" w:right="-108"/>
              <w:jc w:val="center"/>
            </w:pPr>
            <w:r w:rsidRPr="000A0140">
              <w:t>1.3.</w:t>
            </w:r>
          </w:p>
        </w:tc>
        <w:tc>
          <w:tcPr>
            <w:tcW w:w="3492" w:type="dxa"/>
            <w:shd w:val="clear" w:color="auto" w:fill="auto"/>
            <w:vAlign w:val="center"/>
          </w:tcPr>
          <w:p w:rsidR="00E77F38" w:rsidRPr="000A0140" w:rsidRDefault="00E77F38" w:rsidP="008125A6">
            <w:r w:rsidRPr="000A0140">
              <w:t>Подготовка и представление в Совет МО ГО "Сыктывкар" о</w:t>
            </w:r>
            <w:r w:rsidRPr="000A0140">
              <w:t>т</w:t>
            </w:r>
            <w:r w:rsidRPr="000A0140">
              <w:t>чета о работе Контрольно-счетной палаты МО ГО "Сы</w:t>
            </w:r>
            <w:r w:rsidRPr="000A0140">
              <w:t>к</w:t>
            </w:r>
            <w:r w:rsidRPr="000A0140">
              <w:t>тывкар" за 2013 год</w:t>
            </w:r>
          </w:p>
        </w:tc>
        <w:tc>
          <w:tcPr>
            <w:tcW w:w="5721" w:type="dxa"/>
            <w:shd w:val="clear" w:color="auto" w:fill="auto"/>
            <w:vAlign w:val="center"/>
          </w:tcPr>
          <w:p w:rsidR="00E77F38" w:rsidRPr="0060772E" w:rsidRDefault="00E77F38" w:rsidP="0060772E">
            <w:pPr>
              <w:spacing w:line="235" w:lineRule="auto"/>
              <w:ind w:right="-1"/>
            </w:pPr>
            <w:r w:rsidRPr="0060772E">
              <w:t>На совместном заседании постоянных комиссий С</w:t>
            </w:r>
            <w:r w:rsidRPr="0060772E">
              <w:t>о</w:t>
            </w:r>
            <w:r w:rsidRPr="0060772E">
              <w:t>вета МО ГО "Сыктывкар" Отчет о работе КСП за 2013 год был рассмотрен и принят к сведению (в</w:t>
            </w:r>
            <w:r w:rsidRPr="0060772E">
              <w:t>ы</w:t>
            </w:r>
            <w:r w:rsidRPr="0060772E">
              <w:t>писка из протокола совместного заседания постоя</w:t>
            </w:r>
            <w:r w:rsidRPr="0060772E">
              <w:t>н</w:t>
            </w:r>
            <w:r w:rsidRPr="0060772E">
              <w:t xml:space="preserve">ных комиссий Совета МО ГО "Сыктывкар" от </w:t>
            </w:r>
            <w:r w:rsidR="00EA2C7A" w:rsidRPr="0060772E">
              <w:t>10</w:t>
            </w:r>
            <w:r w:rsidRPr="0060772E">
              <w:t>.02.201</w:t>
            </w:r>
            <w:r w:rsidR="00EA2C7A" w:rsidRPr="0060772E">
              <w:t>4</w:t>
            </w:r>
            <w:r w:rsidRPr="0060772E">
              <w:t xml:space="preserve">). </w:t>
            </w:r>
            <w:r w:rsidR="00A3724B" w:rsidRPr="0060772E">
              <w:t xml:space="preserve">Отчет опубликован </w:t>
            </w:r>
            <w:r w:rsidRPr="0060772E">
              <w:t>на сайте Совета МО ГО "Сыктывкар" в разделе "Контрольно-счетная п</w:t>
            </w:r>
            <w:r w:rsidRPr="0060772E">
              <w:t>а</w:t>
            </w:r>
            <w:r w:rsidRPr="0060772E">
              <w:t>лата МО ГО "Сыктывкар".</w:t>
            </w:r>
          </w:p>
        </w:tc>
      </w:tr>
      <w:tr w:rsidR="00A3724B" w:rsidRPr="00E43945" w:rsidTr="00165E24">
        <w:tc>
          <w:tcPr>
            <w:tcW w:w="9854" w:type="dxa"/>
            <w:gridSpan w:val="3"/>
            <w:shd w:val="clear" w:color="auto" w:fill="F2F2F2" w:themeFill="background1" w:themeFillShade="F2"/>
            <w:vAlign w:val="center"/>
          </w:tcPr>
          <w:p w:rsidR="00A3724B" w:rsidRPr="008125A6" w:rsidRDefault="00165E24" w:rsidP="002B509F">
            <w:pPr>
              <w:spacing w:line="235" w:lineRule="auto"/>
              <w:ind w:right="-57"/>
              <w:jc w:val="center"/>
              <w:rPr>
                <w:color w:val="365F91" w:themeColor="accent1" w:themeShade="BF"/>
              </w:rPr>
            </w:pPr>
            <w:r>
              <w:rPr>
                <w:b/>
              </w:rPr>
              <w:t>2</w:t>
            </w:r>
            <w:r w:rsidR="00A3724B" w:rsidRPr="000A0140">
              <w:rPr>
                <w:b/>
              </w:rPr>
              <w:t xml:space="preserve">. </w:t>
            </w:r>
            <w:r w:rsidRPr="000A0140">
              <w:rPr>
                <w:b/>
              </w:rPr>
              <w:t>Экспертно-аналитическая деятельность</w:t>
            </w:r>
          </w:p>
        </w:tc>
      </w:tr>
      <w:tr w:rsidR="00165E24" w:rsidRPr="00E43945" w:rsidTr="002B509F">
        <w:tc>
          <w:tcPr>
            <w:tcW w:w="641" w:type="dxa"/>
            <w:shd w:val="clear" w:color="auto" w:fill="auto"/>
            <w:vAlign w:val="center"/>
          </w:tcPr>
          <w:p w:rsidR="00165E24" w:rsidRPr="000A0140" w:rsidRDefault="00165E24" w:rsidP="002B509F">
            <w:pPr>
              <w:ind w:left="-108" w:right="-108"/>
              <w:jc w:val="center"/>
            </w:pPr>
            <w:r w:rsidRPr="000A0140">
              <w:t>2.1.</w:t>
            </w:r>
          </w:p>
        </w:tc>
        <w:tc>
          <w:tcPr>
            <w:tcW w:w="3492" w:type="dxa"/>
            <w:shd w:val="clear" w:color="auto" w:fill="auto"/>
            <w:vAlign w:val="center"/>
          </w:tcPr>
          <w:p w:rsidR="00165E24" w:rsidRPr="000A0140" w:rsidRDefault="00165E24" w:rsidP="002B509F">
            <w:r w:rsidRPr="000A0140">
              <w:t>Внешняя проверка годового отчета об исполнении бюджета за 2013 год и подготовка з</w:t>
            </w:r>
            <w:r w:rsidRPr="000A0140">
              <w:t>а</w:t>
            </w:r>
            <w:r w:rsidRPr="000A0140">
              <w:t>ключения</w:t>
            </w:r>
          </w:p>
        </w:tc>
        <w:tc>
          <w:tcPr>
            <w:tcW w:w="5721" w:type="dxa"/>
            <w:shd w:val="clear" w:color="auto" w:fill="auto"/>
            <w:vAlign w:val="center"/>
          </w:tcPr>
          <w:p w:rsidR="00165E24" w:rsidRPr="00C11D8D" w:rsidRDefault="00165E24" w:rsidP="002B509F">
            <w:pPr>
              <w:spacing w:line="235" w:lineRule="auto"/>
              <w:jc w:val="both"/>
            </w:pPr>
            <w:r w:rsidRPr="00C11D8D">
              <w:t>Проведен анализ исполнения доходной и расходной статей бюджета по объему, структуре и целевому назначению. В заключении отражено:</w:t>
            </w:r>
          </w:p>
          <w:p w:rsidR="00165E24" w:rsidRPr="00100896" w:rsidRDefault="00165E24" w:rsidP="002B509F">
            <w:pPr>
              <w:spacing w:line="235" w:lineRule="auto"/>
              <w:jc w:val="both"/>
            </w:pPr>
            <w:r w:rsidRPr="00100896">
              <w:t>доходы 5 </w:t>
            </w:r>
            <w:r w:rsidR="007029D2" w:rsidRPr="00100896">
              <w:t xml:space="preserve">658 927 </w:t>
            </w:r>
            <w:r w:rsidRPr="00100896">
              <w:t>тыс. рублей (</w:t>
            </w:r>
            <w:r w:rsidR="007029D2" w:rsidRPr="00100896">
              <w:t>97</w:t>
            </w:r>
            <w:r w:rsidRPr="00100896">
              <w:t xml:space="preserve"> процентов)</w:t>
            </w:r>
          </w:p>
          <w:p w:rsidR="00165E24" w:rsidRPr="00100896" w:rsidRDefault="00165E24" w:rsidP="002B509F">
            <w:pPr>
              <w:spacing w:line="235" w:lineRule="auto"/>
              <w:jc w:val="both"/>
            </w:pPr>
            <w:r w:rsidRPr="00100896">
              <w:t xml:space="preserve">расходы </w:t>
            </w:r>
            <w:r w:rsidR="00100896" w:rsidRPr="00100896">
              <w:t>6</w:t>
            </w:r>
            <w:r w:rsidRPr="00100896">
              <w:t xml:space="preserve"> </w:t>
            </w:r>
            <w:r w:rsidR="00100896" w:rsidRPr="00100896">
              <w:t>013</w:t>
            </w:r>
            <w:r w:rsidRPr="00100896">
              <w:t xml:space="preserve"> </w:t>
            </w:r>
            <w:r w:rsidR="00100896" w:rsidRPr="00100896">
              <w:t>108</w:t>
            </w:r>
            <w:r w:rsidRPr="00100896">
              <w:t xml:space="preserve"> тыс. рублей (</w:t>
            </w:r>
            <w:r w:rsidR="00100896" w:rsidRPr="00100896">
              <w:t>90</w:t>
            </w:r>
            <w:r w:rsidRPr="00100896">
              <w:t xml:space="preserve"> процентов);</w:t>
            </w:r>
          </w:p>
          <w:p w:rsidR="00165E24" w:rsidRPr="00100896" w:rsidRDefault="00100896" w:rsidP="002B509F">
            <w:pPr>
              <w:spacing w:line="235" w:lineRule="auto"/>
              <w:jc w:val="both"/>
            </w:pPr>
            <w:r w:rsidRPr="00100896">
              <w:t>дефицит</w:t>
            </w:r>
            <w:r w:rsidR="00165E24" w:rsidRPr="00100896">
              <w:t xml:space="preserve"> </w:t>
            </w:r>
            <w:r w:rsidRPr="00100896">
              <w:t>354</w:t>
            </w:r>
            <w:r w:rsidR="00165E24" w:rsidRPr="00100896">
              <w:t xml:space="preserve"> </w:t>
            </w:r>
            <w:r w:rsidRPr="00100896">
              <w:t>181</w:t>
            </w:r>
            <w:r w:rsidR="00165E24" w:rsidRPr="00100896">
              <w:t xml:space="preserve"> тыс. рублей.</w:t>
            </w:r>
          </w:p>
          <w:p w:rsidR="00165E24" w:rsidRPr="00100896" w:rsidRDefault="00165E24" w:rsidP="002B509F">
            <w:pPr>
              <w:spacing w:line="235" w:lineRule="auto"/>
            </w:pPr>
            <w:r w:rsidRPr="00100896">
              <w:t>По состоянию на 31.12.201</w:t>
            </w:r>
            <w:r w:rsidR="00100896" w:rsidRPr="00100896">
              <w:t>3</w:t>
            </w:r>
            <w:r w:rsidRPr="00100896">
              <w:t xml:space="preserve"> </w:t>
            </w:r>
            <w:r w:rsidR="00100896" w:rsidRPr="00100896">
              <w:t xml:space="preserve">размер </w:t>
            </w:r>
            <w:r w:rsidRPr="00100896">
              <w:t>муниципальн</w:t>
            </w:r>
            <w:r w:rsidR="00100896" w:rsidRPr="00100896">
              <w:t xml:space="preserve">ого </w:t>
            </w:r>
            <w:r w:rsidRPr="00100896">
              <w:t>долг</w:t>
            </w:r>
            <w:r w:rsidR="00100896" w:rsidRPr="00100896">
              <w:t>а</w:t>
            </w:r>
            <w:r w:rsidRPr="00100896">
              <w:t xml:space="preserve"> </w:t>
            </w:r>
            <w:r w:rsidR="00100896" w:rsidRPr="00100896">
              <w:t>составляет 249 000 тыс. рублей</w:t>
            </w:r>
            <w:r w:rsidR="00B51512">
              <w:t>, что соотн</w:t>
            </w:r>
            <w:r w:rsidR="00B51512">
              <w:t>о</w:t>
            </w:r>
            <w:r w:rsidR="00B51512">
              <w:t>сится с бюджетным законодательством</w:t>
            </w:r>
            <w:r w:rsidRPr="00100896">
              <w:t>.</w:t>
            </w:r>
          </w:p>
          <w:p w:rsidR="00165E24" w:rsidRDefault="00B13BF7" w:rsidP="002B509F">
            <w:pPr>
              <w:spacing w:line="235" w:lineRule="auto"/>
            </w:pPr>
            <w:r w:rsidRPr="00B13BF7">
              <w:t>Объем задолженности по администрируемым видам доходов составляет 123 772,9 тыс. рублей.</w:t>
            </w:r>
          </w:p>
          <w:p w:rsidR="00B01B1C" w:rsidRDefault="00B01B1C" w:rsidP="00B01B1C">
            <w:pPr>
              <w:spacing w:line="235" w:lineRule="auto"/>
            </w:pPr>
            <w:r>
              <w:t>В ходе проверки установлены нарушения и замеч</w:t>
            </w:r>
            <w:r>
              <w:t>а</w:t>
            </w:r>
            <w:r>
              <w:t xml:space="preserve">ния на общую сумму </w:t>
            </w:r>
            <w:r w:rsidRPr="00B01B1C">
              <w:t>24 781</w:t>
            </w:r>
            <w:r>
              <w:t>,</w:t>
            </w:r>
            <w:r w:rsidRPr="00B01B1C">
              <w:t>5</w:t>
            </w:r>
            <w:r>
              <w:t xml:space="preserve"> тыс. рублей.</w:t>
            </w:r>
          </w:p>
          <w:p w:rsidR="00B01B1C" w:rsidRPr="008125A6" w:rsidRDefault="00B01B1C" w:rsidP="00562EE2">
            <w:pPr>
              <w:spacing w:line="235" w:lineRule="auto"/>
              <w:ind w:right="-285"/>
              <w:rPr>
                <w:color w:val="365F91" w:themeColor="accent1" w:themeShade="BF"/>
                <w:highlight w:val="red"/>
              </w:rPr>
            </w:pPr>
            <w:r>
              <w:t>В адрес главы администрации направлено представл</w:t>
            </w:r>
            <w:r>
              <w:t>е</w:t>
            </w:r>
            <w:r>
              <w:t>ние с предложениями по устранению выявленных нарушений, которые были реализованы в течение года.</w:t>
            </w:r>
          </w:p>
        </w:tc>
      </w:tr>
      <w:tr w:rsidR="00165E24" w:rsidRPr="00E43945" w:rsidTr="002B509F">
        <w:tc>
          <w:tcPr>
            <w:tcW w:w="641" w:type="dxa"/>
            <w:shd w:val="clear" w:color="auto" w:fill="auto"/>
            <w:vAlign w:val="center"/>
          </w:tcPr>
          <w:p w:rsidR="00165E24" w:rsidRPr="000A0140" w:rsidRDefault="00165E24" w:rsidP="002B509F">
            <w:pPr>
              <w:ind w:left="-108" w:right="-108"/>
              <w:jc w:val="center"/>
            </w:pPr>
            <w:r w:rsidRPr="000A0140">
              <w:t>2.2.</w:t>
            </w:r>
          </w:p>
        </w:tc>
        <w:tc>
          <w:tcPr>
            <w:tcW w:w="3492" w:type="dxa"/>
            <w:shd w:val="clear" w:color="auto" w:fill="auto"/>
            <w:vAlign w:val="center"/>
          </w:tcPr>
          <w:p w:rsidR="00165E24" w:rsidRPr="000A0140" w:rsidRDefault="00165E24" w:rsidP="00562EE2">
            <w:pPr>
              <w:ind w:right="-194"/>
            </w:pPr>
            <w:r w:rsidRPr="000A0140">
              <w:t>Экспертиза и подготовка закл</w:t>
            </w:r>
            <w:r w:rsidRPr="000A0140">
              <w:t>ю</w:t>
            </w:r>
            <w:r w:rsidRPr="000A0140">
              <w:t>чений на проекты решений Сов</w:t>
            </w:r>
            <w:r w:rsidRPr="000A0140">
              <w:t>е</w:t>
            </w:r>
            <w:r w:rsidRPr="000A0140">
              <w:t>та МО ГО "Сыктывкар" "О вн</w:t>
            </w:r>
            <w:r w:rsidRPr="000A0140">
              <w:t>е</w:t>
            </w:r>
            <w:r w:rsidRPr="000A0140">
              <w:t>сении изменений в решение "О бюджете на 2014 год и плановый период 2015 и 2016 годов"</w:t>
            </w:r>
          </w:p>
        </w:tc>
        <w:tc>
          <w:tcPr>
            <w:tcW w:w="5721" w:type="dxa"/>
            <w:shd w:val="clear" w:color="auto" w:fill="auto"/>
            <w:vAlign w:val="center"/>
          </w:tcPr>
          <w:p w:rsidR="00165E24" w:rsidRPr="00311DAC" w:rsidRDefault="00165E24" w:rsidP="00311DAC">
            <w:pPr>
              <w:spacing w:line="235" w:lineRule="auto"/>
            </w:pPr>
            <w:r w:rsidRPr="00311DAC">
              <w:t>По проектам внесения изменений в решение о бю</w:t>
            </w:r>
            <w:r w:rsidRPr="00311DAC">
              <w:t>д</w:t>
            </w:r>
            <w:r w:rsidRPr="00311DAC">
              <w:t>жете МО ГО "Сыктывкар" на 201</w:t>
            </w:r>
            <w:r w:rsidR="00311DAC" w:rsidRPr="00311DAC">
              <w:t>4</w:t>
            </w:r>
            <w:r w:rsidRPr="00311DAC">
              <w:t xml:space="preserve"> год и на плановый период 201</w:t>
            </w:r>
            <w:r w:rsidR="00311DAC" w:rsidRPr="00311DAC">
              <w:t>5</w:t>
            </w:r>
            <w:r w:rsidRPr="00311DAC">
              <w:t xml:space="preserve"> и 201</w:t>
            </w:r>
            <w:r w:rsidR="00311DAC" w:rsidRPr="00311DAC">
              <w:t>6</w:t>
            </w:r>
            <w:r w:rsidRPr="00311DAC">
              <w:t xml:space="preserve"> годов </w:t>
            </w:r>
            <w:r w:rsidR="00B51512">
              <w:t>на соответствие требов</w:t>
            </w:r>
            <w:r w:rsidR="00B51512">
              <w:t>а</w:t>
            </w:r>
            <w:r w:rsidR="00B51512">
              <w:t xml:space="preserve">ниям бюджетного законодательства </w:t>
            </w:r>
            <w:r w:rsidRPr="00311DAC">
              <w:t xml:space="preserve">подготовлено </w:t>
            </w:r>
            <w:r w:rsidR="00311DAC" w:rsidRPr="00311DAC">
              <w:t>2</w:t>
            </w:r>
            <w:r w:rsidRPr="00311DAC">
              <w:t xml:space="preserve"> заключения.</w:t>
            </w:r>
          </w:p>
        </w:tc>
      </w:tr>
      <w:tr w:rsidR="005033CC" w:rsidRPr="00E43945" w:rsidTr="002B509F">
        <w:tc>
          <w:tcPr>
            <w:tcW w:w="641" w:type="dxa"/>
            <w:shd w:val="clear" w:color="auto" w:fill="auto"/>
            <w:vAlign w:val="center"/>
          </w:tcPr>
          <w:p w:rsidR="005033CC" w:rsidRPr="000A0140" w:rsidRDefault="005033CC" w:rsidP="002B509F">
            <w:pPr>
              <w:ind w:left="-108" w:right="-108"/>
              <w:jc w:val="center"/>
            </w:pPr>
            <w:r w:rsidRPr="000A0140">
              <w:t>2.3.</w:t>
            </w:r>
          </w:p>
        </w:tc>
        <w:tc>
          <w:tcPr>
            <w:tcW w:w="3492" w:type="dxa"/>
            <w:shd w:val="clear" w:color="auto" w:fill="auto"/>
            <w:vAlign w:val="center"/>
          </w:tcPr>
          <w:p w:rsidR="005033CC" w:rsidRPr="000A0140" w:rsidRDefault="005033CC" w:rsidP="002B509F">
            <w:r w:rsidRPr="000A0140">
              <w:t xml:space="preserve">Внешняя проверка отчета об исполнении бюджета МО ГО "Сыктывкар" за 1 квартал 2014 года </w:t>
            </w:r>
          </w:p>
        </w:tc>
        <w:tc>
          <w:tcPr>
            <w:tcW w:w="5721" w:type="dxa"/>
            <w:shd w:val="clear" w:color="auto" w:fill="auto"/>
            <w:vAlign w:val="center"/>
          </w:tcPr>
          <w:p w:rsidR="005033CC" w:rsidRPr="006C4FCA" w:rsidRDefault="005033CC" w:rsidP="002B509F">
            <w:pPr>
              <w:spacing w:line="235" w:lineRule="auto"/>
              <w:jc w:val="both"/>
            </w:pPr>
            <w:r w:rsidRPr="006C4FCA">
              <w:rPr>
                <w:i/>
              </w:rPr>
              <w:t>Доходная часть бюджета</w:t>
            </w:r>
            <w:r w:rsidRPr="006C4FCA">
              <w:t xml:space="preserve"> городского округа испо</w:t>
            </w:r>
            <w:r w:rsidRPr="006C4FCA">
              <w:t>л</w:t>
            </w:r>
            <w:r w:rsidRPr="006C4FCA">
              <w:t xml:space="preserve">нена на </w:t>
            </w:r>
            <w:r w:rsidR="006C5329" w:rsidRPr="006C4FCA">
              <w:t>18</w:t>
            </w:r>
            <w:r w:rsidRPr="006C4FCA">
              <w:t xml:space="preserve"> процент</w:t>
            </w:r>
            <w:r w:rsidR="006C5329" w:rsidRPr="006C4FCA">
              <w:t>ов</w:t>
            </w:r>
            <w:r w:rsidRPr="006C4FCA">
              <w:t xml:space="preserve"> годовых плановых назначений и составила 1 </w:t>
            </w:r>
            <w:r w:rsidR="006C5329" w:rsidRPr="006C4FCA">
              <w:t>221</w:t>
            </w:r>
            <w:r w:rsidRPr="006C4FCA">
              <w:t xml:space="preserve"> </w:t>
            </w:r>
            <w:r w:rsidR="006C5329" w:rsidRPr="006C4FCA">
              <w:t>208</w:t>
            </w:r>
            <w:r w:rsidRPr="006C4FCA">
              <w:t xml:space="preserve"> тыс. рублей;</w:t>
            </w:r>
          </w:p>
          <w:p w:rsidR="005033CC" w:rsidRPr="006C4FCA" w:rsidRDefault="005033CC" w:rsidP="002B509F">
            <w:pPr>
              <w:spacing w:line="235" w:lineRule="auto"/>
              <w:jc w:val="both"/>
            </w:pPr>
            <w:r w:rsidRPr="006C4FCA">
              <w:rPr>
                <w:i/>
              </w:rPr>
              <w:t>Расходная часть бюджета</w:t>
            </w:r>
            <w:r w:rsidRPr="006C4FCA">
              <w:t xml:space="preserve"> исполнена на </w:t>
            </w:r>
            <w:r w:rsidR="006C5329" w:rsidRPr="006C4FCA">
              <w:t>17</w:t>
            </w:r>
            <w:r w:rsidRPr="006C4FCA">
              <w:t xml:space="preserve"> проце</w:t>
            </w:r>
            <w:r w:rsidRPr="006C4FCA">
              <w:t>н</w:t>
            </w:r>
            <w:r w:rsidRPr="006C4FCA">
              <w:t>тов годовых плановых назначений и составила 1</w:t>
            </w:r>
            <w:r w:rsidR="00371968">
              <w:t> </w:t>
            </w:r>
            <w:r w:rsidR="006C5329" w:rsidRPr="006C4FCA">
              <w:t>230</w:t>
            </w:r>
            <w:r w:rsidR="00371968">
              <w:t> </w:t>
            </w:r>
            <w:r w:rsidR="006C5329" w:rsidRPr="006C4FCA">
              <w:t xml:space="preserve">080 </w:t>
            </w:r>
            <w:r w:rsidRPr="006C4FCA">
              <w:t>тыс. рублей;</w:t>
            </w:r>
          </w:p>
          <w:p w:rsidR="005033CC" w:rsidRDefault="005033CC" w:rsidP="002B509F">
            <w:pPr>
              <w:spacing w:line="235" w:lineRule="auto"/>
              <w:jc w:val="both"/>
            </w:pPr>
            <w:r w:rsidRPr="006C4FCA">
              <w:rPr>
                <w:i/>
              </w:rPr>
              <w:t>Дефицит</w:t>
            </w:r>
            <w:r w:rsidRPr="006C4FCA">
              <w:t xml:space="preserve"> </w:t>
            </w:r>
            <w:r w:rsidR="00371968">
              <w:t xml:space="preserve">бюджета составил </w:t>
            </w:r>
            <w:r w:rsidR="006C5329" w:rsidRPr="006C4FCA">
              <w:t>8</w:t>
            </w:r>
            <w:r w:rsidRPr="006C4FCA">
              <w:t xml:space="preserve"> </w:t>
            </w:r>
            <w:r w:rsidR="006C5329" w:rsidRPr="006C4FCA">
              <w:t>872</w:t>
            </w:r>
            <w:r w:rsidRPr="006C4FCA">
              <w:t xml:space="preserve"> тыс. рублей.</w:t>
            </w:r>
          </w:p>
          <w:p w:rsidR="005033CC" w:rsidRDefault="006C4FCA" w:rsidP="00B13BF7">
            <w:pPr>
              <w:spacing w:line="235" w:lineRule="auto"/>
            </w:pPr>
            <w:r w:rsidRPr="00100896">
              <w:t xml:space="preserve">По состоянию на </w:t>
            </w:r>
            <w:r>
              <w:t>01</w:t>
            </w:r>
            <w:r w:rsidRPr="00100896">
              <w:t>.</w:t>
            </w:r>
            <w:r>
              <w:t>04</w:t>
            </w:r>
            <w:r w:rsidRPr="00100896">
              <w:t>.201</w:t>
            </w:r>
            <w:r>
              <w:t>4</w:t>
            </w:r>
            <w:r w:rsidRPr="00100896">
              <w:t xml:space="preserve"> размер муниципального долга составляет </w:t>
            </w:r>
            <w:r>
              <w:t>99</w:t>
            </w:r>
            <w:r w:rsidRPr="00100896">
              <w:t xml:space="preserve"> 000 тыс. рублей.</w:t>
            </w:r>
          </w:p>
          <w:p w:rsidR="005737A3" w:rsidRPr="00B13BF7" w:rsidRDefault="005737A3" w:rsidP="00B13BF7">
            <w:pPr>
              <w:spacing w:line="235" w:lineRule="auto"/>
            </w:pPr>
          </w:p>
        </w:tc>
      </w:tr>
      <w:tr w:rsidR="005033CC" w:rsidRPr="00E43945" w:rsidTr="002B509F">
        <w:tc>
          <w:tcPr>
            <w:tcW w:w="641" w:type="dxa"/>
            <w:shd w:val="clear" w:color="auto" w:fill="auto"/>
            <w:vAlign w:val="center"/>
          </w:tcPr>
          <w:p w:rsidR="005033CC" w:rsidRPr="000A0140" w:rsidRDefault="005033CC" w:rsidP="002B509F">
            <w:pPr>
              <w:ind w:left="-108" w:right="-108"/>
              <w:jc w:val="center"/>
            </w:pPr>
            <w:r w:rsidRPr="000A0140">
              <w:lastRenderedPageBreak/>
              <w:t>2.4.</w:t>
            </w:r>
          </w:p>
        </w:tc>
        <w:tc>
          <w:tcPr>
            <w:tcW w:w="3492" w:type="dxa"/>
            <w:shd w:val="clear" w:color="auto" w:fill="auto"/>
            <w:vAlign w:val="center"/>
          </w:tcPr>
          <w:p w:rsidR="005033CC" w:rsidRPr="000A0140" w:rsidRDefault="005033CC" w:rsidP="002B509F">
            <w:r w:rsidRPr="000A0140">
              <w:t xml:space="preserve">Внешняя проверка отчета об исполнении бюджета МО ГО "Сыктывкар" за полугодие 2014 года </w:t>
            </w:r>
          </w:p>
        </w:tc>
        <w:tc>
          <w:tcPr>
            <w:tcW w:w="5721" w:type="dxa"/>
            <w:shd w:val="clear" w:color="auto" w:fill="auto"/>
            <w:vAlign w:val="center"/>
          </w:tcPr>
          <w:p w:rsidR="005033CC" w:rsidRPr="009959FC" w:rsidRDefault="005033CC" w:rsidP="002B509F">
            <w:pPr>
              <w:spacing w:line="235" w:lineRule="auto"/>
              <w:jc w:val="both"/>
            </w:pPr>
            <w:r w:rsidRPr="009959FC">
              <w:rPr>
                <w:i/>
              </w:rPr>
              <w:t>Доходная часть бюджета</w:t>
            </w:r>
            <w:r w:rsidRPr="009959FC">
              <w:t xml:space="preserve"> городского округа испо</w:t>
            </w:r>
            <w:r w:rsidRPr="009959FC">
              <w:t>л</w:t>
            </w:r>
            <w:r w:rsidRPr="009959FC">
              <w:t xml:space="preserve">нена на </w:t>
            </w:r>
            <w:r w:rsidR="006C4FCA" w:rsidRPr="009959FC">
              <w:t>45</w:t>
            </w:r>
            <w:r w:rsidRPr="009959FC">
              <w:t xml:space="preserve"> процент</w:t>
            </w:r>
            <w:r w:rsidR="006C4FCA" w:rsidRPr="009959FC">
              <w:t>ов</w:t>
            </w:r>
            <w:r w:rsidRPr="009959FC">
              <w:t xml:space="preserve"> годовых плановых назначений и составила </w:t>
            </w:r>
            <w:r w:rsidR="009959FC" w:rsidRPr="009959FC">
              <w:t>3</w:t>
            </w:r>
            <w:r w:rsidRPr="009959FC">
              <w:t xml:space="preserve"> </w:t>
            </w:r>
            <w:r w:rsidR="009959FC" w:rsidRPr="009959FC">
              <w:t>193</w:t>
            </w:r>
            <w:r w:rsidRPr="009959FC">
              <w:t xml:space="preserve"> </w:t>
            </w:r>
            <w:r w:rsidR="009959FC" w:rsidRPr="009959FC">
              <w:t>034</w:t>
            </w:r>
            <w:r w:rsidRPr="009959FC">
              <w:t xml:space="preserve"> тыс. рублей;</w:t>
            </w:r>
          </w:p>
          <w:p w:rsidR="005033CC" w:rsidRPr="009959FC" w:rsidRDefault="005033CC" w:rsidP="002B509F">
            <w:pPr>
              <w:spacing w:line="235" w:lineRule="auto"/>
            </w:pPr>
            <w:r w:rsidRPr="009959FC">
              <w:rPr>
                <w:i/>
              </w:rPr>
              <w:t>Расходная часть бюджета</w:t>
            </w:r>
            <w:r w:rsidRPr="009959FC">
              <w:t xml:space="preserve"> исполнена на </w:t>
            </w:r>
            <w:r w:rsidR="009959FC" w:rsidRPr="009959FC">
              <w:t>41</w:t>
            </w:r>
            <w:r w:rsidRPr="009959FC">
              <w:t xml:space="preserve"> процент годовых плановых назначений и составила </w:t>
            </w:r>
            <w:r w:rsidR="009959FC" w:rsidRPr="009959FC">
              <w:t>3</w:t>
            </w:r>
            <w:r w:rsidRPr="009959FC">
              <w:t xml:space="preserve"> </w:t>
            </w:r>
            <w:r w:rsidR="009959FC" w:rsidRPr="009959FC">
              <w:t>139</w:t>
            </w:r>
            <w:r w:rsidRPr="009959FC">
              <w:t xml:space="preserve"> </w:t>
            </w:r>
            <w:r w:rsidR="009959FC" w:rsidRPr="009959FC">
              <w:t>910</w:t>
            </w:r>
            <w:r w:rsidRPr="009959FC">
              <w:t xml:space="preserve"> тыс. рублей.</w:t>
            </w:r>
          </w:p>
          <w:p w:rsidR="005033CC" w:rsidRPr="009959FC" w:rsidRDefault="005033CC" w:rsidP="002B509F">
            <w:pPr>
              <w:spacing w:line="235" w:lineRule="auto"/>
            </w:pPr>
            <w:r w:rsidRPr="009959FC">
              <w:rPr>
                <w:i/>
              </w:rPr>
              <w:t>Профицит</w:t>
            </w:r>
            <w:r w:rsidRPr="009959FC">
              <w:t xml:space="preserve"> </w:t>
            </w:r>
            <w:r w:rsidR="00371968">
              <w:t xml:space="preserve">бюджета составил </w:t>
            </w:r>
            <w:r w:rsidR="009959FC" w:rsidRPr="009959FC">
              <w:t>53</w:t>
            </w:r>
            <w:r w:rsidRPr="009959FC">
              <w:t xml:space="preserve"> </w:t>
            </w:r>
            <w:r w:rsidR="009959FC" w:rsidRPr="009959FC">
              <w:t>124</w:t>
            </w:r>
            <w:r w:rsidRPr="009959FC">
              <w:t xml:space="preserve"> тыс. рублей.</w:t>
            </w:r>
          </w:p>
          <w:p w:rsidR="009959FC" w:rsidRPr="00100896" w:rsidRDefault="009959FC" w:rsidP="009959FC">
            <w:pPr>
              <w:spacing w:line="235" w:lineRule="auto"/>
            </w:pPr>
            <w:r w:rsidRPr="009959FC">
              <w:t xml:space="preserve">По состоянию на 01.07.2014 размер муниципального </w:t>
            </w:r>
            <w:r w:rsidRPr="00100896">
              <w:t xml:space="preserve">долга составляет </w:t>
            </w:r>
            <w:r>
              <w:t>179</w:t>
            </w:r>
            <w:r w:rsidRPr="00100896">
              <w:t xml:space="preserve"> 000 тыс. рублей.</w:t>
            </w:r>
          </w:p>
          <w:p w:rsidR="005033CC" w:rsidRPr="008125A6" w:rsidRDefault="00B13BF7" w:rsidP="00B13BF7">
            <w:pPr>
              <w:spacing w:line="235" w:lineRule="auto"/>
              <w:rPr>
                <w:color w:val="365F91" w:themeColor="accent1" w:themeShade="BF"/>
              </w:rPr>
            </w:pPr>
            <w:r w:rsidRPr="00B13BF7">
              <w:t xml:space="preserve">Объем задолженности по администрируемым видам доходов составляет </w:t>
            </w:r>
            <w:r>
              <w:t>141</w:t>
            </w:r>
            <w:r w:rsidRPr="00B13BF7">
              <w:t> </w:t>
            </w:r>
            <w:r>
              <w:t>719</w:t>
            </w:r>
            <w:r w:rsidRPr="00B13BF7">
              <w:t>,</w:t>
            </w:r>
            <w:r>
              <w:t>4</w:t>
            </w:r>
            <w:r w:rsidRPr="00B13BF7">
              <w:t xml:space="preserve"> тыс. рублей.</w:t>
            </w:r>
          </w:p>
        </w:tc>
      </w:tr>
      <w:tr w:rsidR="005033CC" w:rsidRPr="00E43945" w:rsidTr="002B509F">
        <w:tc>
          <w:tcPr>
            <w:tcW w:w="641" w:type="dxa"/>
            <w:shd w:val="clear" w:color="auto" w:fill="auto"/>
            <w:vAlign w:val="center"/>
          </w:tcPr>
          <w:p w:rsidR="005033CC" w:rsidRPr="000A0140" w:rsidRDefault="005033CC" w:rsidP="002B509F">
            <w:pPr>
              <w:ind w:left="-108" w:right="-108"/>
              <w:jc w:val="center"/>
            </w:pPr>
            <w:r w:rsidRPr="000A0140">
              <w:t>2.5.</w:t>
            </w:r>
          </w:p>
        </w:tc>
        <w:tc>
          <w:tcPr>
            <w:tcW w:w="3492" w:type="dxa"/>
            <w:shd w:val="clear" w:color="auto" w:fill="auto"/>
            <w:vAlign w:val="center"/>
          </w:tcPr>
          <w:p w:rsidR="005033CC" w:rsidRPr="000A0140" w:rsidRDefault="005033CC" w:rsidP="002B509F">
            <w:r w:rsidRPr="000A0140">
              <w:t xml:space="preserve">Внешняя проверка отчета об исполнении бюджета МО ГО "Сыктывкар" за 9 месяцев 2014 года </w:t>
            </w:r>
          </w:p>
        </w:tc>
        <w:tc>
          <w:tcPr>
            <w:tcW w:w="5721" w:type="dxa"/>
            <w:shd w:val="clear" w:color="auto" w:fill="auto"/>
            <w:vAlign w:val="center"/>
          </w:tcPr>
          <w:p w:rsidR="005033CC" w:rsidRPr="009959FC" w:rsidRDefault="005033CC" w:rsidP="002B509F">
            <w:pPr>
              <w:spacing w:line="235" w:lineRule="auto"/>
            </w:pPr>
            <w:r w:rsidRPr="009959FC">
              <w:rPr>
                <w:i/>
              </w:rPr>
              <w:t>Доходная часть бюджета</w:t>
            </w:r>
            <w:r w:rsidRPr="009959FC">
              <w:t xml:space="preserve"> городского округа испо</w:t>
            </w:r>
            <w:r w:rsidRPr="009959FC">
              <w:t>л</w:t>
            </w:r>
            <w:r w:rsidRPr="009959FC">
              <w:t xml:space="preserve">нена на </w:t>
            </w:r>
            <w:r w:rsidR="009959FC" w:rsidRPr="009959FC">
              <w:t>69</w:t>
            </w:r>
            <w:r w:rsidRPr="009959FC">
              <w:t xml:space="preserve"> процент</w:t>
            </w:r>
            <w:r w:rsidR="009959FC" w:rsidRPr="009959FC">
              <w:t>ов</w:t>
            </w:r>
            <w:r w:rsidRPr="009959FC">
              <w:t xml:space="preserve"> годовых плановых назначений и составила </w:t>
            </w:r>
            <w:r w:rsidR="009959FC" w:rsidRPr="009959FC">
              <w:t>4 623 256</w:t>
            </w:r>
            <w:r w:rsidRPr="009959FC">
              <w:t xml:space="preserve"> тыс. рублей;</w:t>
            </w:r>
          </w:p>
          <w:p w:rsidR="005033CC" w:rsidRPr="009959FC" w:rsidRDefault="005033CC" w:rsidP="002B509F">
            <w:pPr>
              <w:spacing w:line="235" w:lineRule="auto"/>
            </w:pPr>
            <w:r w:rsidRPr="009959FC">
              <w:rPr>
                <w:i/>
              </w:rPr>
              <w:t>Расходная часть бюджета</w:t>
            </w:r>
            <w:r w:rsidRPr="009959FC">
              <w:t xml:space="preserve"> исполнена на </w:t>
            </w:r>
            <w:r w:rsidR="009959FC" w:rsidRPr="009959FC">
              <w:t>64</w:t>
            </w:r>
            <w:r w:rsidRPr="009959FC">
              <w:t xml:space="preserve"> проце</w:t>
            </w:r>
            <w:r w:rsidRPr="009959FC">
              <w:t>н</w:t>
            </w:r>
            <w:r w:rsidRPr="009959FC">
              <w:t>т</w:t>
            </w:r>
            <w:r w:rsidR="009959FC" w:rsidRPr="009959FC">
              <w:t>а</w:t>
            </w:r>
            <w:r w:rsidRPr="009959FC">
              <w:t xml:space="preserve"> годовых плановых назначений и составила </w:t>
            </w:r>
            <w:r w:rsidR="009959FC" w:rsidRPr="009959FC">
              <w:t>4 666 475</w:t>
            </w:r>
            <w:r w:rsidRPr="009959FC">
              <w:t xml:space="preserve"> тыс. рублей.</w:t>
            </w:r>
          </w:p>
          <w:p w:rsidR="005033CC" w:rsidRPr="009959FC" w:rsidRDefault="009959FC" w:rsidP="002B509F">
            <w:pPr>
              <w:spacing w:line="235" w:lineRule="auto"/>
            </w:pPr>
            <w:r w:rsidRPr="009959FC">
              <w:rPr>
                <w:i/>
              </w:rPr>
              <w:t>Дефицит</w:t>
            </w:r>
            <w:r w:rsidR="005033CC" w:rsidRPr="009959FC">
              <w:t xml:space="preserve"> </w:t>
            </w:r>
            <w:r w:rsidR="00371968">
              <w:t xml:space="preserve">бюджета составил </w:t>
            </w:r>
            <w:r w:rsidRPr="009959FC">
              <w:t xml:space="preserve">43 219 </w:t>
            </w:r>
            <w:r w:rsidR="005033CC" w:rsidRPr="009959FC">
              <w:t>тыс. рублей.</w:t>
            </w:r>
          </w:p>
          <w:p w:rsidR="009959FC" w:rsidRPr="00100896" w:rsidRDefault="009959FC" w:rsidP="009959FC">
            <w:pPr>
              <w:spacing w:line="235" w:lineRule="auto"/>
            </w:pPr>
            <w:r w:rsidRPr="009959FC">
              <w:t>По состоянию на 01.</w:t>
            </w:r>
            <w:r>
              <w:t>10</w:t>
            </w:r>
            <w:r w:rsidRPr="009959FC">
              <w:t xml:space="preserve">.2014 размер муниципального </w:t>
            </w:r>
            <w:r w:rsidRPr="00100896">
              <w:t xml:space="preserve">долга составляет </w:t>
            </w:r>
            <w:r>
              <w:t>179</w:t>
            </w:r>
            <w:r w:rsidRPr="00100896">
              <w:t xml:space="preserve"> 000 тыс. рублей.</w:t>
            </w:r>
          </w:p>
          <w:p w:rsidR="005033CC" w:rsidRPr="008125A6" w:rsidRDefault="00F27198" w:rsidP="00F27198">
            <w:pPr>
              <w:spacing w:line="235" w:lineRule="auto"/>
              <w:rPr>
                <w:color w:val="365F91" w:themeColor="accent1" w:themeShade="BF"/>
              </w:rPr>
            </w:pPr>
            <w:r w:rsidRPr="00B13BF7">
              <w:t xml:space="preserve">Объем задолженности по администрируемым видам доходов составляет </w:t>
            </w:r>
            <w:r>
              <w:t>148</w:t>
            </w:r>
            <w:r w:rsidRPr="00B13BF7">
              <w:t> </w:t>
            </w:r>
            <w:r>
              <w:t>191</w:t>
            </w:r>
            <w:r w:rsidRPr="00B13BF7">
              <w:t>,</w:t>
            </w:r>
            <w:r>
              <w:t>3</w:t>
            </w:r>
            <w:r w:rsidRPr="00B13BF7">
              <w:t xml:space="preserve"> тыс. рублей.</w:t>
            </w:r>
          </w:p>
        </w:tc>
      </w:tr>
      <w:tr w:rsidR="005033CC" w:rsidRPr="00E43945" w:rsidTr="002B509F">
        <w:tc>
          <w:tcPr>
            <w:tcW w:w="641" w:type="dxa"/>
            <w:shd w:val="clear" w:color="auto" w:fill="auto"/>
            <w:vAlign w:val="center"/>
          </w:tcPr>
          <w:p w:rsidR="005033CC" w:rsidRPr="000A0140" w:rsidRDefault="005033CC" w:rsidP="002B509F">
            <w:pPr>
              <w:ind w:left="-108" w:right="-108"/>
              <w:jc w:val="center"/>
            </w:pPr>
            <w:r w:rsidRPr="000A0140">
              <w:t>2.6.</w:t>
            </w:r>
          </w:p>
        </w:tc>
        <w:tc>
          <w:tcPr>
            <w:tcW w:w="3492" w:type="dxa"/>
            <w:shd w:val="clear" w:color="auto" w:fill="auto"/>
            <w:vAlign w:val="center"/>
          </w:tcPr>
          <w:p w:rsidR="005033CC" w:rsidRPr="000A0140" w:rsidRDefault="005033CC" w:rsidP="002B509F">
            <w:pPr>
              <w:ind w:right="-108"/>
            </w:pPr>
            <w:r w:rsidRPr="000A0140">
              <w:t>Экспертиза и подготовка закл</w:t>
            </w:r>
            <w:r w:rsidRPr="000A0140">
              <w:t>ю</w:t>
            </w:r>
            <w:r w:rsidRPr="000A0140">
              <w:t>чения на проект решения Совета МО ГО "Сыктывкар"</w:t>
            </w:r>
            <w:r>
              <w:t xml:space="preserve"> "</w:t>
            </w:r>
            <w:r w:rsidRPr="000A0140">
              <w:t>О бюдж</w:t>
            </w:r>
            <w:r w:rsidRPr="000A0140">
              <w:t>е</w:t>
            </w:r>
            <w:r w:rsidRPr="000A0140">
              <w:t xml:space="preserve">те МО ГО "Сыктывкар" </w:t>
            </w:r>
            <w:r w:rsidRPr="000A0140">
              <w:rPr>
                <w:spacing w:val="3"/>
              </w:rPr>
              <w:t>на</w:t>
            </w:r>
            <w:r w:rsidRPr="000A0140">
              <w:t xml:space="preserve"> 2015 год и плановый период 2016 и 2017 годов", в том числе обо</w:t>
            </w:r>
            <w:r w:rsidRPr="000A0140">
              <w:t>с</w:t>
            </w:r>
            <w:r w:rsidRPr="000A0140">
              <w:t>нованности показателей (пар</w:t>
            </w:r>
            <w:r w:rsidRPr="000A0140">
              <w:t>а</w:t>
            </w:r>
            <w:r w:rsidRPr="000A0140">
              <w:t>метров и характеристик) бю</w:t>
            </w:r>
            <w:r w:rsidRPr="000A0140">
              <w:t>д</w:t>
            </w:r>
            <w:r w:rsidRPr="000A0140">
              <w:t>жета</w:t>
            </w:r>
          </w:p>
        </w:tc>
        <w:tc>
          <w:tcPr>
            <w:tcW w:w="5721" w:type="dxa"/>
            <w:shd w:val="clear" w:color="auto" w:fill="auto"/>
            <w:vAlign w:val="center"/>
          </w:tcPr>
          <w:p w:rsidR="005033CC" w:rsidRPr="00F27198" w:rsidRDefault="005033CC" w:rsidP="002B509F">
            <w:pPr>
              <w:spacing w:line="235" w:lineRule="auto"/>
              <w:ind w:right="-169"/>
            </w:pPr>
            <w:r w:rsidRPr="00F27198">
              <w:t>Основные параметры проекта бюджета на 201</w:t>
            </w:r>
            <w:r w:rsidR="00EC6D1A" w:rsidRPr="00F27198">
              <w:t>5</w:t>
            </w:r>
            <w:r w:rsidRPr="00F27198">
              <w:t xml:space="preserve"> год:</w:t>
            </w:r>
          </w:p>
          <w:p w:rsidR="005033CC" w:rsidRPr="00F27198" w:rsidRDefault="005033CC" w:rsidP="002B509F">
            <w:pPr>
              <w:spacing w:line="235" w:lineRule="auto"/>
              <w:ind w:right="-169"/>
            </w:pPr>
            <w:r w:rsidRPr="00F27198">
              <w:t xml:space="preserve">Доходы – </w:t>
            </w:r>
            <w:r w:rsidR="00EC6D1A" w:rsidRPr="00F27198">
              <w:t xml:space="preserve">6 272 308 </w:t>
            </w:r>
            <w:r w:rsidRPr="00F27198">
              <w:t>тыс. рублей</w:t>
            </w:r>
          </w:p>
          <w:p w:rsidR="005033CC" w:rsidRPr="00F27198" w:rsidRDefault="005033CC" w:rsidP="002B509F">
            <w:pPr>
              <w:spacing w:line="235" w:lineRule="auto"/>
              <w:ind w:right="-169"/>
            </w:pPr>
            <w:r w:rsidRPr="00F27198">
              <w:t xml:space="preserve">Расходы </w:t>
            </w:r>
            <w:r w:rsidR="00EC6D1A" w:rsidRPr="00F27198">
              <w:t>6 574 438</w:t>
            </w:r>
            <w:r w:rsidRPr="00F27198">
              <w:t xml:space="preserve"> тыс. рублей</w:t>
            </w:r>
          </w:p>
          <w:p w:rsidR="005033CC" w:rsidRPr="00F27198" w:rsidRDefault="005033CC" w:rsidP="002B509F">
            <w:pPr>
              <w:spacing w:line="235" w:lineRule="auto"/>
              <w:ind w:right="-169"/>
            </w:pPr>
            <w:r w:rsidRPr="00F27198">
              <w:t xml:space="preserve">Дефицит бюджета – </w:t>
            </w:r>
            <w:r w:rsidR="00EC6D1A" w:rsidRPr="00F27198">
              <w:t>302 130</w:t>
            </w:r>
            <w:r w:rsidRPr="00F27198">
              <w:t xml:space="preserve"> тыс. рублей</w:t>
            </w:r>
            <w:r w:rsidRPr="00F27198">
              <w:br/>
              <w:t>Расходная часть местного бюджета на 201</w:t>
            </w:r>
            <w:r w:rsidR="00F27198" w:rsidRPr="00F27198">
              <w:t>5</w:t>
            </w:r>
            <w:r w:rsidRPr="00F27198">
              <w:t xml:space="preserve"> год и пл</w:t>
            </w:r>
            <w:r w:rsidRPr="00F27198">
              <w:t>а</w:t>
            </w:r>
            <w:r w:rsidRPr="00F27198">
              <w:t>новый период 201</w:t>
            </w:r>
            <w:r w:rsidR="00F27198" w:rsidRPr="00F27198">
              <w:t>6</w:t>
            </w:r>
            <w:r w:rsidRPr="00F27198">
              <w:t xml:space="preserve"> и 201</w:t>
            </w:r>
            <w:r w:rsidR="00F27198" w:rsidRPr="00F27198">
              <w:t>7</w:t>
            </w:r>
            <w:r w:rsidRPr="00F27198">
              <w:t xml:space="preserve"> годов сформирована в пр</w:t>
            </w:r>
            <w:r w:rsidRPr="00F27198">
              <w:t>о</w:t>
            </w:r>
            <w:r w:rsidRPr="00F27198">
              <w:t xml:space="preserve">граммной структуре расходов на основе </w:t>
            </w:r>
            <w:r w:rsidR="00F27198" w:rsidRPr="00F27198">
              <w:t>восьми</w:t>
            </w:r>
            <w:r w:rsidRPr="00F27198">
              <w:t xml:space="preserve"> мун</w:t>
            </w:r>
            <w:r w:rsidRPr="00F27198">
              <w:t>и</w:t>
            </w:r>
            <w:r w:rsidRPr="00F27198">
              <w:t>ципальных программ и непрограммных мероприятий.</w:t>
            </w:r>
          </w:p>
          <w:p w:rsidR="007744D2" w:rsidRPr="00F27198" w:rsidRDefault="005033CC" w:rsidP="002B509F">
            <w:pPr>
              <w:spacing w:line="235" w:lineRule="auto"/>
              <w:ind w:right="-169"/>
            </w:pPr>
            <w:r w:rsidRPr="00F27198">
              <w:t>Нарушений требований действующего бюджетного законодательства не установлено.</w:t>
            </w:r>
          </w:p>
        </w:tc>
      </w:tr>
      <w:tr w:rsidR="005033CC" w:rsidRPr="00E43945" w:rsidTr="002B509F">
        <w:tc>
          <w:tcPr>
            <w:tcW w:w="641" w:type="dxa"/>
            <w:shd w:val="clear" w:color="auto" w:fill="auto"/>
            <w:vAlign w:val="center"/>
          </w:tcPr>
          <w:p w:rsidR="005033CC" w:rsidRPr="000A0140" w:rsidRDefault="005033CC" w:rsidP="002B509F">
            <w:pPr>
              <w:ind w:left="-108" w:right="-108"/>
              <w:jc w:val="center"/>
            </w:pPr>
            <w:r w:rsidRPr="000A0140">
              <w:t>2.7.</w:t>
            </w:r>
          </w:p>
        </w:tc>
        <w:tc>
          <w:tcPr>
            <w:tcW w:w="3492" w:type="dxa"/>
            <w:shd w:val="clear" w:color="auto" w:fill="auto"/>
            <w:vAlign w:val="center"/>
          </w:tcPr>
          <w:p w:rsidR="005033CC" w:rsidRPr="000A0140" w:rsidRDefault="005033CC" w:rsidP="002B509F">
            <w:r w:rsidRPr="000A0140">
              <w:t>Экспертиза нормативных пр</w:t>
            </w:r>
            <w:r w:rsidRPr="000A0140">
              <w:t>а</w:t>
            </w:r>
            <w:r w:rsidRPr="000A0140">
              <w:t>вовых актов органов местного самоуправления (проектов), предусматривающих расходы, покрываемые за счет бюдже</w:t>
            </w:r>
            <w:r w:rsidRPr="000A0140">
              <w:t>т</w:t>
            </w:r>
            <w:r w:rsidRPr="000A0140">
              <w:t>ных средств, а также влия</w:t>
            </w:r>
            <w:r w:rsidRPr="000A0140">
              <w:t>ю</w:t>
            </w:r>
            <w:r w:rsidRPr="000A0140">
              <w:t>щих на формирование и испо</w:t>
            </w:r>
            <w:r w:rsidRPr="000A0140">
              <w:t>л</w:t>
            </w:r>
            <w:r w:rsidRPr="000A0140">
              <w:t>нение бюджета (выборочно)</w:t>
            </w:r>
          </w:p>
        </w:tc>
        <w:tc>
          <w:tcPr>
            <w:tcW w:w="5721" w:type="dxa"/>
            <w:shd w:val="clear" w:color="auto" w:fill="auto"/>
            <w:vAlign w:val="center"/>
          </w:tcPr>
          <w:p w:rsidR="005033CC" w:rsidRPr="002B509F" w:rsidRDefault="005033CC" w:rsidP="002B509F">
            <w:pPr>
              <w:spacing w:line="235" w:lineRule="auto"/>
              <w:rPr>
                <w:i/>
              </w:rPr>
            </w:pPr>
            <w:r w:rsidRPr="002B509F">
              <w:t>Проведена экспертиза</w:t>
            </w:r>
            <w:r w:rsidRPr="002B509F">
              <w:rPr>
                <w:i/>
              </w:rPr>
              <w:t xml:space="preserve"> </w:t>
            </w:r>
            <w:r w:rsidR="002B509F" w:rsidRPr="002B509F">
              <w:t>9</w:t>
            </w:r>
            <w:r w:rsidRPr="002B509F">
              <w:t xml:space="preserve"> нормативных правовых а</w:t>
            </w:r>
            <w:r w:rsidRPr="002B509F">
              <w:t>к</w:t>
            </w:r>
            <w:r w:rsidRPr="002B509F">
              <w:t xml:space="preserve">тов органов местного самоуправления </w:t>
            </w:r>
            <w:r w:rsidR="002B509F" w:rsidRPr="002B509F">
              <w:t>(без учета нормативных правовых актов, касающихся утве</w:t>
            </w:r>
            <w:r w:rsidR="002B509F" w:rsidRPr="002B509F">
              <w:t>р</w:t>
            </w:r>
            <w:r w:rsidR="002B509F" w:rsidRPr="002B509F">
              <w:t>ждения и исполнения бюджета, а также проектов п</w:t>
            </w:r>
            <w:r w:rsidR="002B509F" w:rsidRPr="002B509F">
              <w:t>о</w:t>
            </w:r>
            <w:r w:rsidR="002B509F" w:rsidRPr="002B509F">
              <w:t>становлений администрации о выделении средств из резервных фондов)</w:t>
            </w:r>
            <w:r w:rsidRPr="002B509F">
              <w:t>. По итогам проведенных пров</w:t>
            </w:r>
            <w:r w:rsidRPr="002B509F">
              <w:t>е</w:t>
            </w:r>
            <w:r w:rsidRPr="002B509F">
              <w:t xml:space="preserve">рок Контрольно-счетной палатой направлено </w:t>
            </w:r>
            <w:r w:rsidR="002B509F" w:rsidRPr="002B509F">
              <w:t>6</w:t>
            </w:r>
            <w:r w:rsidRPr="002B509F">
              <w:t xml:space="preserve"> пре</w:t>
            </w:r>
            <w:r w:rsidRPr="002B509F">
              <w:t>д</w:t>
            </w:r>
            <w:r w:rsidRPr="002B509F">
              <w:t xml:space="preserve">ложений, </w:t>
            </w:r>
            <w:r w:rsidR="002B509F" w:rsidRPr="002B509F">
              <w:t>которые полностью учтены</w:t>
            </w:r>
            <w:r w:rsidRPr="002B509F">
              <w:t xml:space="preserve"> при утвержд</w:t>
            </w:r>
            <w:r w:rsidRPr="002B509F">
              <w:t>е</w:t>
            </w:r>
            <w:r w:rsidRPr="002B509F">
              <w:t>нии нормативных правовых актов (внесении измен</w:t>
            </w:r>
            <w:r w:rsidRPr="002B509F">
              <w:t>е</w:t>
            </w:r>
            <w:r w:rsidRPr="002B509F">
              <w:t>ний).</w:t>
            </w:r>
          </w:p>
        </w:tc>
      </w:tr>
      <w:tr w:rsidR="005B5A0F" w:rsidRPr="00E43945" w:rsidTr="002B509F">
        <w:tc>
          <w:tcPr>
            <w:tcW w:w="641" w:type="dxa"/>
            <w:shd w:val="clear" w:color="auto" w:fill="auto"/>
            <w:vAlign w:val="center"/>
          </w:tcPr>
          <w:p w:rsidR="005B5A0F" w:rsidRPr="000A0140" w:rsidRDefault="005B5A0F" w:rsidP="002B509F">
            <w:pPr>
              <w:ind w:left="-108" w:right="-108"/>
              <w:jc w:val="center"/>
            </w:pPr>
            <w:r w:rsidRPr="000A0140">
              <w:t>2.8.</w:t>
            </w:r>
          </w:p>
        </w:tc>
        <w:tc>
          <w:tcPr>
            <w:tcW w:w="3492" w:type="dxa"/>
            <w:shd w:val="clear" w:color="auto" w:fill="auto"/>
            <w:vAlign w:val="center"/>
          </w:tcPr>
          <w:p w:rsidR="005B5A0F" w:rsidRPr="000A0140" w:rsidRDefault="005B5A0F" w:rsidP="002772BE">
            <w:pPr>
              <w:ind w:right="-52"/>
            </w:pPr>
            <w:r w:rsidRPr="000A0140">
              <w:t>Антикоррупционная экспертиза нормативных правовых актов органов местного самоуправл</w:t>
            </w:r>
            <w:r w:rsidRPr="000A0140">
              <w:t>е</w:t>
            </w:r>
            <w:r w:rsidRPr="000A0140">
              <w:t>ния (проектов) (выборочно)</w:t>
            </w:r>
          </w:p>
        </w:tc>
        <w:tc>
          <w:tcPr>
            <w:tcW w:w="5721" w:type="dxa"/>
            <w:shd w:val="clear" w:color="auto" w:fill="auto"/>
            <w:vAlign w:val="center"/>
          </w:tcPr>
          <w:p w:rsidR="005B5A0F" w:rsidRPr="002B509F" w:rsidRDefault="002B509F" w:rsidP="00371968">
            <w:pPr>
              <w:spacing w:line="228" w:lineRule="auto"/>
            </w:pPr>
            <w:r w:rsidRPr="002B509F">
              <w:t>Проводилась в рамках экспертизы проектов норм</w:t>
            </w:r>
            <w:r w:rsidRPr="002B509F">
              <w:t>а</w:t>
            </w:r>
            <w:r w:rsidR="00371968">
              <w:t xml:space="preserve">тивных правовых актов, </w:t>
            </w:r>
            <w:r w:rsidRPr="002B509F">
              <w:t>нарушений не установлено.</w:t>
            </w:r>
          </w:p>
        </w:tc>
      </w:tr>
      <w:tr w:rsidR="005B5A0F" w:rsidRPr="00E43945" w:rsidTr="002B509F">
        <w:tc>
          <w:tcPr>
            <w:tcW w:w="641" w:type="dxa"/>
            <w:shd w:val="clear" w:color="auto" w:fill="auto"/>
            <w:vAlign w:val="center"/>
          </w:tcPr>
          <w:p w:rsidR="005B5A0F" w:rsidRPr="000A0140" w:rsidRDefault="005B5A0F" w:rsidP="002B509F">
            <w:pPr>
              <w:ind w:left="-108" w:right="-108"/>
              <w:jc w:val="center"/>
            </w:pPr>
            <w:r w:rsidRPr="000A0140">
              <w:t>2.9.</w:t>
            </w:r>
          </w:p>
        </w:tc>
        <w:tc>
          <w:tcPr>
            <w:tcW w:w="3492" w:type="dxa"/>
            <w:shd w:val="clear" w:color="auto" w:fill="auto"/>
            <w:vAlign w:val="center"/>
          </w:tcPr>
          <w:p w:rsidR="005B5A0F" w:rsidRPr="000A0140" w:rsidRDefault="005B5A0F" w:rsidP="002B509F">
            <w:r w:rsidRPr="000A0140">
              <w:t>Экспертиза проектов постано</w:t>
            </w:r>
            <w:r w:rsidRPr="000A0140">
              <w:t>в</w:t>
            </w:r>
            <w:r w:rsidRPr="000A0140">
              <w:t xml:space="preserve">лений администрации МО ГО "Сыктывкар" на предмет </w:t>
            </w:r>
            <w:proofErr w:type="gramStart"/>
            <w:r w:rsidRPr="000A0140">
              <w:t>обо</w:t>
            </w:r>
            <w:r w:rsidRPr="000A0140">
              <w:t>с</w:t>
            </w:r>
            <w:r w:rsidRPr="000A0140">
              <w:t>нованности выделения средств резервных фондов админ</w:t>
            </w:r>
            <w:r w:rsidRPr="000A0140">
              <w:t>и</w:t>
            </w:r>
            <w:r w:rsidRPr="000A0140">
              <w:t>страции МО</w:t>
            </w:r>
            <w:proofErr w:type="gramEnd"/>
            <w:r w:rsidRPr="000A0140">
              <w:t xml:space="preserve"> ГО "Сыктывкар"</w:t>
            </w:r>
          </w:p>
        </w:tc>
        <w:tc>
          <w:tcPr>
            <w:tcW w:w="5721" w:type="dxa"/>
            <w:shd w:val="clear" w:color="auto" w:fill="auto"/>
            <w:vAlign w:val="center"/>
          </w:tcPr>
          <w:p w:rsidR="00CD29BD" w:rsidRPr="00641386" w:rsidRDefault="005B5A0F" w:rsidP="00CD29BD">
            <w:pPr>
              <w:tabs>
                <w:tab w:val="left" w:pos="5127"/>
              </w:tabs>
              <w:spacing w:line="235" w:lineRule="auto"/>
            </w:pPr>
            <w:r w:rsidRPr="00641386">
              <w:t xml:space="preserve">Осуществлена экспертиза </w:t>
            </w:r>
            <w:r w:rsidR="002B509F" w:rsidRPr="00641386">
              <w:t>83</w:t>
            </w:r>
            <w:r w:rsidRPr="00641386">
              <w:t xml:space="preserve"> проектов постановл</w:t>
            </w:r>
            <w:r w:rsidRPr="00641386">
              <w:t>е</w:t>
            </w:r>
            <w:r w:rsidRPr="00641386">
              <w:t>ний администрации о выделении средств из резер</w:t>
            </w:r>
            <w:r w:rsidRPr="00641386">
              <w:t>в</w:t>
            </w:r>
            <w:r w:rsidRPr="00641386">
              <w:t>н</w:t>
            </w:r>
            <w:r w:rsidR="00371968">
              <w:t>ых</w:t>
            </w:r>
            <w:r w:rsidRPr="00641386">
              <w:t xml:space="preserve"> фонд</w:t>
            </w:r>
            <w:r w:rsidR="00371968">
              <w:t>ов</w:t>
            </w:r>
            <w:r w:rsidRPr="00641386">
              <w:t xml:space="preserve">. По </w:t>
            </w:r>
            <w:r w:rsidR="00371968">
              <w:t>4</w:t>
            </w:r>
            <w:r w:rsidRPr="00641386">
              <w:t xml:space="preserve"> проектам подготовлены отриц</w:t>
            </w:r>
            <w:r w:rsidRPr="00641386">
              <w:t>а</w:t>
            </w:r>
            <w:r w:rsidRPr="00641386">
              <w:t>тельные заключения</w:t>
            </w:r>
            <w:r w:rsidR="00CD29BD" w:rsidRPr="00641386">
              <w:t xml:space="preserve"> в связи с несоответствием пр</w:t>
            </w:r>
            <w:r w:rsidR="00CD29BD" w:rsidRPr="00641386">
              <w:t>о</w:t>
            </w:r>
            <w:r w:rsidR="00CD29BD" w:rsidRPr="00641386">
              <w:t>екта требованиям действующего законодательства и нормативных правовых актов (проекты возвращены разработчикам).</w:t>
            </w:r>
          </w:p>
          <w:p w:rsidR="005B5A0F" w:rsidRPr="00641386" w:rsidRDefault="00CD29BD" w:rsidP="002B509F">
            <w:pPr>
              <w:tabs>
                <w:tab w:val="left" w:pos="5127"/>
              </w:tabs>
              <w:spacing w:line="235" w:lineRule="auto"/>
            </w:pPr>
            <w:r w:rsidRPr="00641386">
              <w:lastRenderedPageBreak/>
              <w:t>Также,</w:t>
            </w:r>
            <w:r w:rsidR="00641386" w:rsidRPr="00641386">
              <w:t xml:space="preserve"> в</w:t>
            </w:r>
            <w:r w:rsidRPr="00641386">
              <w:t xml:space="preserve"> одном случае, п</w:t>
            </w:r>
            <w:r w:rsidR="005B5A0F" w:rsidRPr="00641386">
              <w:t xml:space="preserve">о причине </w:t>
            </w:r>
            <w:r w:rsidRPr="00641386">
              <w:t>выявления</w:t>
            </w:r>
            <w:r w:rsidR="005B5A0F" w:rsidRPr="00641386">
              <w:t xml:space="preserve"> пр</w:t>
            </w:r>
            <w:r w:rsidR="005B5A0F" w:rsidRPr="00641386">
              <w:t>и</w:t>
            </w:r>
            <w:r w:rsidR="005B5A0F" w:rsidRPr="00641386">
              <w:t>знаков налоговых право</w:t>
            </w:r>
            <w:r w:rsidRPr="00641386">
              <w:t>нарушений</w:t>
            </w:r>
            <w:r w:rsidR="00B51512">
              <w:t xml:space="preserve"> (по налогу на д</w:t>
            </w:r>
            <w:r w:rsidR="00B51512">
              <w:t>о</w:t>
            </w:r>
            <w:r w:rsidR="00B51512">
              <w:t>ходы физических лиц),</w:t>
            </w:r>
            <w:r w:rsidRPr="00641386">
              <w:t xml:space="preserve"> </w:t>
            </w:r>
            <w:r w:rsidR="00641386" w:rsidRPr="00641386">
              <w:t xml:space="preserve">на основании заключения КСП материалы проверки направлены </w:t>
            </w:r>
            <w:r w:rsidR="005B5A0F" w:rsidRPr="00641386">
              <w:t>Администр</w:t>
            </w:r>
            <w:r w:rsidR="005B5A0F" w:rsidRPr="00641386">
              <w:t>а</w:t>
            </w:r>
            <w:r w:rsidR="005B5A0F" w:rsidRPr="00641386">
              <w:t>ци</w:t>
            </w:r>
            <w:r w:rsidR="00641386" w:rsidRPr="00641386">
              <w:t>ей</w:t>
            </w:r>
            <w:r w:rsidR="005B5A0F" w:rsidRPr="00641386">
              <w:t xml:space="preserve"> в И</w:t>
            </w:r>
            <w:r w:rsidR="000A5E1F" w:rsidRPr="00641386">
              <w:t>Ф</w:t>
            </w:r>
            <w:r w:rsidR="005B5A0F" w:rsidRPr="00641386">
              <w:t>НС России по г. Сыктывкару</w:t>
            </w:r>
            <w:r w:rsidR="00641386" w:rsidRPr="00641386">
              <w:t>.</w:t>
            </w:r>
          </w:p>
          <w:p w:rsidR="005B5A0F" w:rsidRPr="00641386" w:rsidRDefault="00CD29BD" w:rsidP="002B509F">
            <w:pPr>
              <w:tabs>
                <w:tab w:val="left" w:pos="5127"/>
              </w:tabs>
              <w:spacing w:line="235" w:lineRule="auto"/>
            </w:pPr>
            <w:r w:rsidRPr="00641386">
              <w:t xml:space="preserve">Кроме того по </w:t>
            </w:r>
            <w:r w:rsidR="00D5682E" w:rsidRPr="00641386">
              <w:t>предложению</w:t>
            </w:r>
            <w:r w:rsidRPr="00641386">
              <w:t xml:space="preserve"> Контрольно-счетной палатой внес</w:t>
            </w:r>
            <w:r w:rsidR="00D5682E" w:rsidRPr="00641386">
              <w:t>ены</w:t>
            </w:r>
            <w:r w:rsidRPr="00641386">
              <w:t xml:space="preserve"> изменения в действующий порядок выделения средств из резервного фонда</w:t>
            </w:r>
            <w:r w:rsidR="005B5A0F" w:rsidRPr="00641386">
              <w:t>.</w:t>
            </w:r>
          </w:p>
          <w:p w:rsidR="005B5A0F" w:rsidRPr="00641386" w:rsidRDefault="005B5A0F" w:rsidP="002B509F">
            <w:pPr>
              <w:tabs>
                <w:tab w:val="left" w:pos="5127"/>
              </w:tabs>
              <w:spacing w:line="235" w:lineRule="auto"/>
              <w:ind w:right="-107"/>
            </w:pPr>
            <w:r w:rsidRPr="00641386">
              <w:t xml:space="preserve">Всего на финансирование непредвиденных расходов направлено </w:t>
            </w:r>
            <w:r w:rsidR="00D5682E" w:rsidRPr="00641386">
              <w:t xml:space="preserve">15 066,2 </w:t>
            </w:r>
            <w:r w:rsidRPr="00641386">
              <w:t>тыс. рублей, в том числе:</w:t>
            </w:r>
          </w:p>
          <w:p w:rsidR="005B5A0F" w:rsidRPr="00641386" w:rsidRDefault="005B5A0F" w:rsidP="002B509F">
            <w:pPr>
              <w:tabs>
                <w:tab w:val="left" w:pos="5127"/>
              </w:tabs>
              <w:spacing w:line="235" w:lineRule="auto"/>
              <w:ind w:left="-102"/>
            </w:pPr>
            <w:r w:rsidRPr="00641386">
              <w:t xml:space="preserve">- за счет фонда ГО и ЧС: </w:t>
            </w:r>
            <w:r w:rsidR="00641386" w:rsidRPr="00641386">
              <w:t xml:space="preserve">14 587,4 </w:t>
            </w:r>
            <w:r w:rsidRPr="00641386">
              <w:t>тыс. рублей;</w:t>
            </w:r>
          </w:p>
          <w:p w:rsidR="005B5A0F" w:rsidRPr="00641386" w:rsidRDefault="005B5A0F" w:rsidP="002B509F">
            <w:pPr>
              <w:spacing w:line="235" w:lineRule="auto"/>
              <w:ind w:left="-102" w:right="-170"/>
              <w:rPr>
                <w:highlight w:val="lightGray"/>
              </w:rPr>
            </w:pPr>
            <w:r w:rsidRPr="00641386">
              <w:t xml:space="preserve">- за счет фонда администрации: </w:t>
            </w:r>
            <w:r w:rsidR="00641386" w:rsidRPr="00641386">
              <w:t>478,8</w:t>
            </w:r>
            <w:r w:rsidRPr="00641386">
              <w:t xml:space="preserve"> тыс. рублей.</w:t>
            </w:r>
          </w:p>
        </w:tc>
      </w:tr>
      <w:tr w:rsidR="005B5A0F" w:rsidRPr="00E43945" w:rsidTr="002B509F">
        <w:tc>
          <w:tcPr>
            <w:tcW w:w="641" w:type="dxa"/>
            <w:shd w:val="clear" w:color="auto" w:fill="auto"/>
            <w:vAlign w:val="center"/>
          </w:tcPr>
          <w:p w:rsidR="005B5A0F" w:rsidRPr="000A0140" w:rsidRDefault="005B5A0F" w:rsidP="002B509F">
            <w:pPr>
              <w:ind w:left="-108" w:right="-108"/>
              <w:jc w:val="center"/>
            </w:pPr>
            <w:r w:rsidRPr="000A0140">
              <w:lastRenderedPageBreak/>
              <w:t>2.10</w:t>
            </w:r>
          </w:p>
        </w:tc>
        <w:tc>
          <w:tcPr>
            <w:tcW w:w="3492" w:type="dxa"/>
            <w:shd w:val="clear" w:color="auto" w:fill="auto"/>
            <w:vAlign w:val="center"/>
          </w:tcPr>
          <w:p w:rsidR="005B5A0F" w:rsidRPr="000A0140" w:rsidRDefault="005B5A0F" w:rsidP="002B509F">
            <w:pPr>
              <w:ind w:right="-108"/>
            </w:pPr>
            <w:r w:rsidRPr="000A0140">
              <w:t xml:space="preserve">Анализ </w:t>
            </w:r>
            <w:proofErr w:type="gramStart"/>
            <w:r w:rsidRPr="000A0140">
              <w:t>исполнения функций главного администратора дох</w:t>
            </w:r>
            <w:r w:rsidRPr="000A0140">
              <w:t>о</w:t>
            </w:r>
            <w:r w:rsidRPr="000A0140">
              <w:t>дов бюджета МО</w:t>
            </w:r>
            <w:proofErr w:type="gramEnd"/>
            <w:r w:rsidRPr="000A0140">
              <w:t xml:space="preserve"> ГО "Сыкты</w:t>
            </w:r>
            <w:r w:rsidRPr="000A0140">
              <w:t>в</w:t>
            </w:r>
            <w:r w:rsidRPr="000A0140">
              <w:t>кар" органами местного сам</w:t>
            </w:r>
            <w:r w:rsidRPr="000A0140">
              <w:t>о</w:t>
            </w:r>
            <w:r w:rsidRPr="000A0140">
              <w:t>управления и структурными подразделениями администр</w:t>
            </w:r>
            <w:r w:rsidRPr="000A0140">
              <w:t>а</w:t>
            </w:r>
            <w:r w:rsidRPr="000A0140">
              <w:t>ции МО ГО "Сыктывкар" за о</w:t>
            </w:r>
            <w:r w:rsidRPr="000A0140">
              <w:t>т</w:t>
            </w:r>
            <w:r w:rsidRPr="000A0140">
              <w:t>четный период 2014 года (выб</w:t>
            </w:r>
            <w:r w:rsidRPr="000A0140">
              <w:t>о</w:t>
            </w:r>
            <w:r w:rsidRPr="000A0140">
              <w:t>рочно)</w:t>
            </w:r>
          </w:p>
        </w:tc>
        <w:tc>
          <w:tcPr>
            <w:tcW w:w="5721" w:type="dxa"/>
            <w:shd w:val="clear" w:color="auto" w:fill="auto"/>
            <w:vAlign w:val="center"/>
          </w:tcPr>
          <w:p w:rsidR="00B950AE" w:rsidRDefault="00B950AE" w:rsidP="002B509F">
            <w:pPr>
              <w:spacing w:line="235" w:lineRule="auto"/>
              <w:ind w:right="-27"/>
            </w:pPr>
            <w:r w:rsidRPr="00B950AE">
              <w:t>Анализ осуществлен в рамках внешней проверки о</w:t>
            </w:r>
            <w:r w:rsidRPr="00B950AE">
              <w:t>т</w:t>
            </w:r>
            <w:r w:rsidRPr="00B950AE">
              <w:t xml:space="preserve">четов об исполнении бюджета МО ГО "Сыктывкар" за полугодие и 9 месяцев 2014 года. </w:t>
            </w:r>
          </w:p>
          <w:p w:rsidR="005B5A0F" w:rsidRPr="00B950AE" w:rsidRDefault="00B950AE" w:rsidP="002B509F">
            <w:pPr>
              <w:spacing w:line="235" w:lineRule="auto"/>
              <w:ind w:right="-27"/>
            </w:pPr>
            <w:r w:rsidRPr="00B950AE">
              <w:t>Результаты анализа отражены в соответствующих заключениях.</w:t>
            </w:r>
          </w:p>
          <w:p w:rsidR="005B5A0F" w:rsidRPr="008125A6" w:rsidRDefault="005B5A0F" w:rsidP="002B509F">
            <w:pPr>
              <w:spacing w:line="235" w:lineRule="auto"/>
              <w:ind w:right="-27"/>
              <w:rPr>
                <w:color w:val="365F91" w:themeColor="accent1" w:themeShade="BF"/>
              </w:rPr>
            </w:pPr>
          </w:p>
        </w:tc>
      </w:tr>
      <w:tr w:rsidR="005B5A0F" w:rsidRPr="00E43945" w:rsidTr="002B509F">
        <w:tc>
          <w:tcPr>
            <w:tcW w:w="9854" w:type="dxa"/>
            <w:gridSpan w:val="3"/>
            <w:shd w:val="clear" w:color="auto" w:fill="F2F2F2" w:themeFill="background1" w:themeFillShade="F2"/>
            <w:vAlign w:val="center"/>
          </w:tcPr>
          <w:p w:rsidR="005B5A0F" w:rsidRPr="008125A6" w:rsidRDefault="005B5A0F" w:rsidP="002B509F">
            <w:pPr>
              <w:spacing w:line="235" w:lineRule="auto"/>
              <w:ind w:right="-57"/>
              <w:jc w:val="center"/>
              <w:rPr>
                <w:color w:val="365F91" w:themeColor="accent1" w:themeShade="BF"/>
              </w:rPr>
            </w:pPr>
            <w:r w:rsidRPr="000A0140">
              <w:rPr>
                <w:b/>
              </w:rPr>
              <w:t>3. Контрольные мероприятия</w:t>
            </w:r>
          </w:p>
        </w:tc>
      </w:tr>
      <w:tr w:rsidR="005B5A0F" w:rsidRPr="00E43945" w:rsidTr="002B509F">
        <w:tc>
          <w:tcPr>
            <w:tcW w:w="641" w:type="dxa"/>
            <w:shd w:val="clear" w:color="auto" w:fill="auto"/>
            <w:vAlign w:val="center"/>
          </w:tcPr>
          <w:p w:rsidR="005B5A0F" w:rsidRPr="000A0140" w:rsidRDefault="005B5A0F" w:rsidP="002B509F">
            <w:pPr>
              <w:ind w:left="-108" w:right="-108"/>
              <w:jc w:val="center"/>
            </w:pPr>
            <w:r w:rsidRPr="000A0140">
              <w:t>3.1.</w:t>
            </w:r>
          </w:p>
        </w:tc>
        <w:tc>
          <w:tcPr>
            <w:tcW w:w="3492" w:type="dxa"/>
            <w:shd w:val="clear" w:color="auto" w:fill="auto"/>
            <w:vAlign w:val="center"/>
          </w:tcPr>
          <w:p w:rsidR="005B5A0F" w:rsidRPr="000A0140" w:rsidRDefault="005B5A0F" w:rsidP="002B509F">
            <w:r w:rsidRPr="000A0140">
              <w:t>Проверка полноты представл</w:t>
            </w:r>
            <w:r w:rsidRPr="000A0140">
              <w:t>е</w:t>
            </w:r>
            <w:r w:rsidRPr="000A0140">
              <w:t>ния и составления годовой бюджетной отчетности за 2013 год главных администраторов бюджетных средств на предмет соответствия нормативным требованиям бюджетного и бухгалтерского законодател</w:t>
            </w:r>
            <w:r w:rsidRPr="000A0140">
              <w:t>ь</w:t>
            </w:r>
            <w:r w:rsidRPr="000A0140">
              <w:t>ства Р</w:t>
            </w:r>
            <w:r>
              <w:t>Ф</w:t>
            </w:r>
          </w:p>
        </w:tc>
        <w:tc>
          <w:tcPr>
            <w:tcW w:w="5721" w:type="dxa"/>
            <w:shd w:val="clear" w:color="auto" w:fill="auto"/>
            <w:vAlign w:val="center"/>
          </w:tcPr>
          <w:p w:rsidR="00BF7B50" w:rsidRPr="00803EEE" w:rsidRDefault="00BF7B50" w:rsidP="00BF7B50">
            <w:pPr>
              <w:spacing w:line="235" w:lineRule="auto"/>
            </w:pPr>
            <w:r w:rsidRPr="00803EEE">
              <w:t>В рамках внешней проверки годового отчета об и</w:t>
            </w:r>
            <w:r w:rsidRPr="00803EEE">
              <w:t>с</w:t>
            </w:r>
            <w:r w:rsidRPr="00803EEE">
              <w:t>полнении бюджета за 2013 год осуществлены пр</w:t>
            </w:r>
            <w:r w:rsidRPr="00803EEE">
              <w:t>о</w:t>
            </w:r>
            <w:r w:rsidRPr="00803EEE">
              <w:t xml:space="preserve">верки </w:t>
            </w:r>
            <w:r w:rsidR="00B51512">
              <w:t xml:space="preserve">12 </w:t>
            </w:r>
            <w:r w:rsidRPr="00803EEE">
              <w:t xml:space="preserve">главных администраторов бюджетных средств, в том числе </w:t>
            </w:r>
            <w:r w:rsidR="00803EEE">
              <w:t>одна</w:t>
            </w:r>
            <w:r w:rsidRPr="00803EEE">
              <w:t xml:space="preserve"> встречная проверка. По результатам проверок подготовлено 12 заключений.</w:t>
            </w:r>
          </w:p>
        </w:tc>
      </w:tr>
      <w:tr w:rsidR="005B5A0F" w:rsidRPr="00E43945" w:rsidTr="002B509F">
        <w:tc>
          <w:tcPr>
            <w:tcW w:w="641" w:type="dxa"/>
            <w:shd w:val="clear" w:color="auto" w:fill="auto"/>
            <w:vAlign w:val="center"/>
          </w:tcPr>
          <w:p w:rsidR="005B5A0F" w:rsidRPr="000A0140" w:rsidRDefault="005B5A0F" w:rsidP="002B509F">
            <w:pPr>
              <w:ind w:left="-108" w:right="-108"/>
              <w:jc w:val="center"/>
            </w:pPr>
            <w:r w:rsidRPr="000A0140">
              <w:t>3.2.</w:t>
            </w:r>
          </w:p>
        </w:tc>
        <w:tc>
          <w:tcPr>
            <w:tcW w:w="3492" w:type="dxa"/>
            <w:shd w:val="clear" w:color="auto" w:fill="auto"/>
            <w:vAlign w:val="center"/>
          </w:tcPr>
          <w:p w:rsidR="005B5A0F" w:rsidRPr="000A0140" w:rsidRDefault="005B5A0F" w:rsidP="002B509F">
            <w:r w:rsidRPr="000A0140">
              <w:t>Проверка законности и эффе</w:t>
            </w:r>
            <w:r w:rsidRPr="000A0140">
              <w:t>к</w:t>
            </w:r>
            <w:r w:rsidRPr="000A0140">
              <w:t>тивности расходования средств местного бюджета МО ГО "Сыктывкар", направленных на реализацию долгосрочной ц</w:t>
            </w:r>
            <w:r w:rsidRPr="000A0140">
              <w:t>е</w:t>
            </w:r>
            <w:r w:rsidRPr="000A0140">
              <w:t xml:space="preserve">левой программы </w:t>
            </w:r>
            <w:r w:rsidRPr="000A0140">
              <w:sym w:font="Symbol" w:char="F0B2"/>
            </w:r>
            <w:r w:rsidRPr="000A0140">
              <w:t>Газифик</w:t>
            </w:r>
            <w:r w:rsidRPr="000A0140">
              <w:t>а</w:t>
            </w:r>
            <w:r w:rsidRPr="000A0140">
              <w:t xml:space="preserve">ция МО ГО </w:t>
            </w:r>
            <w:r w:rsidRPr="000A0140">
              <w:sym w:font="Symbol" w:char="F0B2"/>
            </w:r>
            <w:r w:rsidRPr="000A0140">
              <w:t>Сыктывкар</w:t>
            </w:r>
            <w:r w:rsidRPr="000A0140">
              <w:sym w:font="Symbol" w:char="F0B2"/>
            </w:r>
            <w:r w:rsidRPr="000A0140">
              <w:t xml:space="preserve"> на 2011-2013 годы</w:t>
            </w:r>
            <w:r w:rsidRPr="000A0140">
              <w:sym w:font="Symbol" w:char="F0B2"/>
            </w:r>
          </w:p>
        </w:tc>
        <w:tc>
          <w:tcPr>
            <w:tcW w:w="5721" w:type="dxa"/>
            <w:shd w:val="clear" w:color="auto" w:fill="auto"/>
            <w:vAlign w:val="center"/>
          </w:tcPr>
          <w:p w:rsidR="005B5A0F" w:rsidRPr="002F306B" w:rsidRDefault="005B5A0F" w:rsidP="005B5A0F">
            <w:pPr>
              <w:spacing w:line="235" w:lineRule="auto"/>
              <w:ind w:right="-57"/>
            </w:pPr>
            <w:r w:rsidRPr="002F306B">
              <w:t xml:space="preserve">Проверка проведена </w:t>
            </w:r>
            <w:r w:rsidR="00851B71">
              <w:t>на</w:t>
            </w:r>
            <w:r w:rsidRPr="002F306B">
              <w:t xml:space="preserve"> </w:t>
            </w:r>
            <w:r w:rsidR="0060772E" w:rsidRPr="002F306B">
              <w:t>2</w:t>
            </w:r>
            <w:r w:rsidRPr="002F306B">
              <w:t xml:space="preserve"> объектах. Объем средств, охваченных проверкой </w:t>
            </w:r>
            <w:r w:rsidR="007744D2" w:rsidRPr="002F306B">
              <w:t>20 771,8</w:t>
            </w:r>
            <w:r w:rsidRPr="002F306B">
              <w:t xml:space="preserve"> тыс. рублей.</w:t>
            </w:r>
          </w:p>
          <w:p w:rsidR="005B5A0F" w:rsidRPr="002F306B" w:rsidRDefault="00992F5C" w:rsidP="002F306B">
            <w:pPr>
              <w:spacing w:line="235" w:lineRule="auto"/>
              <w:ind w:right="-143"/>
            </w:pPr>
            <w:r w:rsidRPr="002F306B">
              <w:t xml:space="preserve">Отчет о результатах контрольного мероприятия направлен </w:t>
            </w:r>
            <w:r w:rsidR="00371968">
              <w:t>в</w:t>
            </w:r>
            <w:r w:rsidRPr="002F306B">
              <w:t xml:space="preserve"> адрес главы </w:t>
            </w:r>
            <w:r w:rsidR="002F306B" w:rsidRPr="002F306B">
              <w:t>МО ГО "Сыктывкар"</w:t>
            </w:r>
            <w:r w:rsidRPr="002F306B">
              <w:t>, а также в адрес главы администрации МО ГО "Сыктывкар".</w:t>
            </w:r>
          </w:p>
          <w:p w:rsidR="00B950AE" w:rsidRPr="002F306B" w:rsidRDefault="00B950AE" w:rsidP="00B950AE">
            <w:pPr>
              <w:spacing w:line="235" w:lineRule="auto"/>
            </w:pPr>
            <w:r w:rsidRPr="002F306B">
              <w:t>В адрес главы администрации направлено предста</w:t>
            </w:r>
            <w:r w:rsidRPr="002F306B">
              <w:t>в</w:t>
            </w:r>
            <w:r w:rsidRPr="002F306B">
              <w:t xml:space="preserve">ление с предложениями по </w:t>
            </w:r>
            <w:r w:rsidR="00B01B1C" w:rsidRPr="002F306B">
              <w:t>устранению выявленных нарушений, которые были реализованы в течение года.</w:t>
            </w:r>
          </w:p>
        </w:tc>
      </w:tr>
      <w:tr w:rsidR="005B5A0F" w:rsidRPr="00E43945" w:rsidTr="002B509F">
        <w:tc>
          <w:tcPr>
            <w:tcW w:w="641" w:type="dxa"/>
            <w:shd w:val="clear" w:color="auto" w:fill="auto"/>
            <w:vAlign w:val="center"/>
          </w:tcPr>
          <w:p w:rsidR="005B5A0F" w:rsidRPr="000A0140" w:rsidRDefault="005B5A0F" w:rsidP="002B509F">
            <w:pPr>
              <w:ind w:left="-108" w:right="-108"/>
              <w:jc w:val="center"/>
            </w:pPr>
            <w:r>
              <w:t>3.3</w:t>
            </w:r>
            <w:r w:rsidRPr="000A0140">
              <w:t>.</w:t>
            </w:r>
          </w:p>
        </w:tc>
        <w:tc>
          <w:tcPr>
            <w:tcW w:w="3492" w:type="dxa"/>
            <w:shd w:val="clear" w:color="auto" w:fill="auto"/>
            <w:vAlign w:val="center"/>
          </w:tcPr>
          <w:p w:rsidR="005B5A0F" w:rsidRPr="000A0140" w:rsidRDefault="005B5A0F" w:rsidP="002B509F">
            <w:r w:rsidRPr="000A0140">
              <w:t>Проверка отдельных вопросов деятельности организаций коммунального комплекса</w:t>
            </w:r>
          </w:p>
        </w:tc>
        <w:tc>
          <w:tcPr>
            <w:tcW w:w="5721" w:type="dxa"/>
            <w:shd w:val="clear" w:color="auto" w:fill="auto"/>
            <w:vAlign w:val="center"/>
          </w:tcPr>
          <w:p w:rsidR="005B5A0F" w:rsidRPr="002F306B" w:rsidRDefault="005B5A0F" w:rsidP="00655E40">
            <w:pPr>
              <w:spacing w:line="235" w:lineRule="auto"/>
            </w:pPr>
            <w:r w:rsidRPr="002F306B">
              <w:t xml:space="preserve">Проверка проведена </w:t>
            </w:r>
            <w:r w:rsidR="00851B71">
              <w:t>на</w:t>
            </w:r>
            <w:r w:rsidRPr="002F306B">
              <w:t xml:space="preserve"> </w:t>
            </w:r>
            <w:r w:rsidR="00655E40" w:rsidRPr="002F306B">
              <w:t>1</w:t>
            </w:r>
            <w:r w:rsidRPr="002F306B">
              <w:t xml:space="preserve"> объект</w:t>
            </w:r>
            <w:r w:rsidR="00655E40" w:rsidRPr="002F306B">
              <w:t>е</w:t>
            </w:r>
            <w:r w:rsidRPr="002F306B">
              <w:t xml:space="preserve">. Объем средств, охваченных проверкой </w:t>
            </w:r>
            <w:r w:rsidR="00655E40" w:rsidRPr="002F306B">
              <w:t>162 264,6</w:t>
            </w:r>
            <w:r w:rsidRPr="002F306B">
              <w:t xml:space="preserve"> тыс. рублей.</w:t>
            </w:r>
          </w:p>
          <w:p w:rsidR="00851B71" w:rsidRPr="00851B71" w:rsidRDefault="005737A3" w:rsidP="00B80986">
            <w:pPr>
              <w:spacing w:line="235" w:lineRule="auto"/>
              <w:ind w:right="-143"/>
            </w:pPr>
            <w:r>
              <w:t xml:space="preserve">Установлено, что </w:t>
            </w:r>
            <w:r w:rsidRPr="00851B71">
              <w:t xml:space="preserve">размер </w:t>
            </w:r>
            <w:r>
              <w:t>платы граждан за комм</w:t>
            </w:r>
            <w:r>
              <w:t>у</w:t>
            </w:r>
            <w:r>
              <w:t>нальные услуги установлен ниже предельного знач</w:t>
            </w:r>
            <w:r>
              <w:t>е</w:t>
            </w:r>
            <w:r>
              <w:t xml:space="preserve">ния, установленного указом Главы Республики Коми от 30.04.2014 № </w:t>
            </w:r>
            <w:hyperlink r:id="rId9" w:tooltip="Ссылка на КонсультантПлюс" w:history="1">
              <w:r w:rsidRPr="00851B71">
                <w:rPr>
                  <w:rStyle w:val="ae"/>
                  <w:color w:val="auto"/>
                  <w:u w:val="none"/>
                </w:rPr>
                <w:t>44/1</w:t>
              </w:r>
            </w:hyperlink>
            <w:r w:rsidR="00B80986">
              <w:rPr>
                <w:rStyle w:val="ae"/>
                <w:color w:val="auto"/>
                <w:u w:val="none"/>
              </w:rPr>
              <w:t>,</w:t>
            </w:r>
            <w:r>
              <w:rPr>
                <w:rStyle w:val="ae"/>
                <w:color w:val="auto"/>
                <w:u w:val="none"/>
              </w:rPr>
              <w:t xml:space="preserve"> с субсидированием коммунал</w:t>
            </w:r>
            <w:r>
              <w:rPr>
                <w:rStyle w:val="ae"/>
                <w:color w:val="auto"/>
                <w:u w:val="none"/>
              </w:rPr>
              <w:t>ь</w:t>
            </w:r>
            <w:r>
              <w:rPr>
                <w:rStyle w:val="ae"/>
                <w:color w:val="auto"/>
                <w:u w:val="none"/>
              </w:rPr>
              <w:t>ных организаций за счет средств местного бюджета.</w:t>
            </w:r>
          </w:p>
          <w:p w:rsidR="00F24DB2" w:rsidRPr="002F306B" w:rsidRDefault="002F306B" w:rsidP="005345C0">
            <w:pPr>
              <w:spacing w:line="235" w:lineRule="auto"/>
              <w:ind w:right="-113"/>
            </w:pPr>
            <w:r w:rsidRPr="002F306B">
              <w:t xml:space="preserve">Отчет о результатах контрольного мероприятия направлен </w:t>
            </w:r>
            <w:r w:rsidR="00371968">
              <w:t>в</w:t>
            </w:r>
            <w:r w:rsidRPr="002F306B">
              <w:t xml:space="preserve"> адрес главы МО ГО "Сыктывкар", а та</w:t>
            </w:r>
            <w:r w:rsidRPr="002F306B">
              <w:t>к</w:t>
            </w:r>
            <w:r w:rsidRPr="002F306B">
              <w:t>же в адрес главы администрации МО ГО "Сыкты</w:t>
            </w:r>
            <w:r w:rsidRPr="002F306B">
              <w:t>в</w:t>
            </w:r>
            <w:r w:rsidRPr="002F306B">
              <w:t>кар".</w:t>
            </w:r>
          </w:p>
        </w:tc>
      </w:tr>
      <w:tr w:rsidR="005B5A0F" w:rsidRPr="00E43945" w:rsidTr="002772BE">
        <w:trPr>
          <w:trHeight w:val="1022"/>
        </w:trPr>
        <w:tc>
          <w:tcPr>
            <w:tcW w:w="641" w:type="dxa"/>
            <w:shd w:val="clear" w:color="auto" w:fill="auto"/>
            <w:vAlign w:val="center"/>
          </w:tcPr>
          <w:p w:rsidR="005B5A0F" w:rsidRPr="000A0140" w:rsidRDefault="005B5A0F" w:rsidP="002B509F">
            <w:pPr>
              <w:ind w:left="-108" w:right="-108"/>
              <w:jc w:val="center"/>
            </w:pPr>
            <w:r>
              <w:lastRenderedPageBreak/>
              <w:t>3.4</w:t>
            </w:r>
            <w:r w:rsidRPr="000A0140">
              <w:t>.</w:t>
            </w:r>
          </w:p>
        </w:tc>
        <w:tc>
          <w:tcPr>
            <w:tcW w:w="3492" w:type="dxa"/>
            <w:shd w:val="clear" w:color="auto" w:fill="auto"/>
            <w:vAlign w:val="center"/>
          </w:tcPr>
          <w:p w:rsidR="005B5A0F" w:rsidRPr="000A0140" w:rsidRDefault="005B5A0F" w:rsidP="002B509F">
            <w:pPr>
              <w:autoSpaceDE w:val="0"/>
              <w:autoSpaceDN w:val="0"/>
              <w:adjustRightInd w:val="0"/>
              <w:jc w:val="both"/>
            </w:pPr>
            <w:r w:rsidRPr="000A0140">
              <w:t>Проверка соблюдения устано</w:t>
            </w:r>
            <w:r w:rsidRPr="000A0140">
              <w:t>в</w:t>
            </w:r>
            <w:r w:rsidRPr="000A0140">
              <w:t>ленного порядка управления и распоряжения имуществом и земельными участками, нах</w:t>
            </w:r>
            <w:r w:rsidRPr="000A0140">
              <w:t>о</w:t>
            </w:r>
            <w:r w:rsidRPr="000A0140">
              <w:t xml:space="preserve">дящимся в собственности МО ГО "Сыктывкар" (выборочно), в том числе </w:t>
            </w:r>
            <w:r>
              <w:t xml:space="preserve">проведение </w:t>
            </w:r>
            <w:r w:rsidRPr="000A0140">
              <w:t>анал</w:t>
            </w:r>
            <w:r w:rsidRPr="000A0140">
              <w:t>и</w:t>
            </w:r>
            <w:r w:rsidRPr="000A0140">
              <w:t>з</w:t>
            </w:r>
            <w:r>
              <w:t>а</w:t>
            </w:r>
            <w:r w:rsidRPr="000A0140">
              <w:t xml:space="preserve"> имеющейся задолженности по поступлениям в бюджет г</w:t>
            </w:r>
            <w:r w:rsidRPr="000A0140">
              <w:t>о</w:t>
            </w:r>
            <w:r w:rsidRPr="000A0140">
              <w:t>родского округа от аренды м</w:t>
            </w:r>
            <w:r w:rsidRPr="000A0140">
              <w:t>у</w:t>
            </w:r>
            <w:r w:rsidRPr="000A0140">
              <w:t>ниципального имущества и з</w:t>
            </w:r>
            <w:r w:rsidRPr="000A0140">
              <w:t>е</w:t>
            </w:r>
            <w:r w:rsidRPr="000A0140">
              <w:t>мельных участков</w:t>
            </w:r>
          </w:p>
        </w:tc>
        <w:tc>
          <w:tcPr>
            <w:tcW w:w="5721" w:type="dxa"/>
            <w:shd w:val="clear" w:color="auto" w:fill="auto"/>
            <w:vAlign w:val="center"/>
          </w:tcPr>
          <w:p w:rsidR="00371968" w:rsidRDefault="00371968" w:rsidP="00371968">
            <w:pPr>
              <w:spacing w:line="235" w:lineRule="auto"/>
            </w:pPr>
            <w:r w:rsidRPr="002F306B">
              <w:t>Мероприятие включено в план на 2014 год на осн</w:t>
            </w:r>
            <w:r w:rsidRPr="002F306B">
              <w:t>о</w:t>
            </w:r>
            <w:r w:rsidRPr="002F306B">
              <w:t>вании решения Президиума Союза муниципальных контрольно-счетных органов (МКСО) о проведении един</w:t>
            </w:r>
            <w:r>
              <w:t>ого общероссийского мероприятия.</w:t>
            </w:r>
          </w:p>
          <w:p w:rsidR="005B5A0F" w:rsidRPr="002F306B" w:rsidRDefault="005B5A0F" w:rsidP="003F25A7">
            <w:pPr>
              <w:spacing w:line="235" w:lineRule="auto"/>
            </w:pPr>
            <w:r w:rsidRPr="002F306B">
              <w:t xml:space="preserve">Проверка проведена </w:t>
            </w:r>
            <w:r w:rsidR="005345C0">
              <w:t>на</w:t>
            </w:r>
            <w:r w:rsidRPr="002F306B">
              <w:t xml:space="preserve"> </w:t>
            </w:r>
            <w:r w:rsidR="007744D2" w:rsidRPr="002F306B">
              <w:t>2</w:t>
            </w:r>
            <w:r w:rsidRPr="002F306B">
              <w:t xml:space="preserve"> объектах. Объем средств, охваченных проверкой </w:t>
            </w:r>
            <w:r w:rsidR="007744D2" w:rsidRPr="002F306B">
              <w:t>463 307,1</w:t>
            </w:r>
            <w:r w:rsidRPr="002F306B">
              <w:t xml:space="preserve"> тыс. рублей.</w:t>
            </w:r>
          </w:p>
          <w:p w:rsidR="005345C0" w:rsidRDefault="005345C0" w:rsidP="005345C0">
            <w:pPr>
              <w:spacing w:line="235" w:lineRule="auto"/>
            </w:pPr>
            <w:r>
              <w:t>Установлено несоответствие данных Управления а</w:t>
            </w:r>
            <w:r>
              <w:t>р</w:t>
            </w:r>
            <w:r>
              <w:t xml:space="preserve">хитектуры данным Управления </w:t>
            </w:r>
            <w:proofErr w:type="spellStart"/>
            <w:r>
              <w:t>росреестра</w:t>
            </w:r>
            <w:proofErr w:type="spellEnd"/>
            <w:r>
              <w:t xml:space="preserve"> по Ре</w:t>
            </w:r>
            <w:r>
              <w:t>с</w:t>
            </w:r>
            <w:r>
              <w:t>публике Коми о составе земель на территории МО ГО "Сыктывкар".</w:t>
            </w:r>
          </w:p>
          <w:p w:rsidR="005345C0" w:rsidRDefault="005345C0" w:rsidP="005345C0">
            <w:pPr>
              <w:spacing w:line="235" w:lineRule="auto"/>
            </w:pPr>
            <w:r w:rsidRPr="005345C0">
              <w:t>Задолженность от аренды земельных участков на 01.07.2014 составила 99 594,8 тыс. рублей, что экв</w:t>
            </w:r>
            <w:r w:rsidRPr="005345C0">
              <w:t>и</w:t>
            </w:r>
            <w:r w:rsidRPr="005345C0">
              <w:t>валентно 43 процентам плановых назначений дох</w:t>
            </w:r>
            <w:r w:rsidRPr="005345C0">
              <w:t>о</w:t>
            </w:r>
            <w:r w:rsidRPr="005345C0">
              <w:t>дов от аренды земельных участков на 2014 год</w:t>
            </w:r>
            <w:r>
              <w:t>.</w:t>
            </w:r>
          </w:p>
          <w:p w:rsidR="00B01B1C" w:rsidRPr="002F306B" w:rsidRDefault="002F306B" w:rsidP="00640D75">
            <w:pPr>
              <w:spacing w:line="235" w:lineRule="auto"/>
            </w:pPr>
            <w:r w:rsidRPr="002F306B">
              <w:t xml:space="preserve">Отчет о результатах контрольного мероприятия направлен </w:t>
            </w:r>
            <w:r w:rsidR="00640D75">
              <w:t>в</w:t>
            </w:r>
            <w:r w:rsidRPr="002F306B">
              <w:t xml:space="preserve"> адрес главы МО ГО "Сыктывкар", а также в адрес главы администрации МО ГО "Сы</w:t>
            </w:r>
            <w:r w:rsidRPr="002F306B">
              <w:t>к</w:t>
            </w:r>
            <w:r w:rsidRPr="002F306B">
              <w:t>тывкар".</w:t>
            </w:r>
          </w:p>
        </w:tc>
      </w:tr>
      <w:tr w:rsidR="00655E40" w:rsidRPr="00655E40" w:rsidTr="002B509F">
        <w:tc>
          <w:tcPr>
            <w:tcW w:w="641" w:type="dxa"/>
            <w:shd w:val="clear" w:color="auto" w:fill="auto"/>
            <w:vAlign w:val="center"/>
          </w:tcPr>
          <w:p w:rsidR="005B5A0F" w:rsidRPr="00655E40" w:rsidRDefault="005B5A0F" w:rsidP="002B509F">
            <w:pPr>
              <w:ind w:left="-108" w:right="-108"/>
              <w:jc w:val="center"/>
            </w:pPr>
            <w:r w:rsidRPr="00655E40">
              <w:t>3.5.</w:t>
            </w:r>
          </w:p>
        </w:tc>
        <w:tc>
          <w:tcPr>
            <w:tcW w:w="3492" w:type="dxa"/>
            <w:shd w:val="clear" w:color="auto" w:fill="auto"/>
            <w:vAlign w:val="center"/>
          </w:tcPr>
          <w:p w:rsidR="005B5A0F" w:rsidRPr="00655E40" w:rsidRDefault="005B5A0F" w:rsidP="002B509F">
            <w:r w:rsidRPr="00655E40">
              <w:t>Проверки по поручению Сов</w:t>
            </w:r>
            <w:r w:rsidRPr="00655E40">
              <w:t>е</w:t>
            </w:r>
            <w:r w:rsidRPr="00655E40">
              <w:t>та МО ГО "Сыктывкар" по в</w:t>
            </w:r>
            <w:r w:rsidRPr="00655E40">
              <w:t>о</w:t>
            </w:r>
            <w:r w:rsidRPr="00655E40">
              <w:t>просам, входящим в компете</w:t>
            </w:r>
            <w:r w:rsidRPr="00655E40">
              <w:t>н</w:t>
            </w:r>
            <w:r w:rsidRPr="00655E40">
              <w:t>цию Контрольно-счетной пал</w:t>
            </w:r>
            <w:r w:rsidRPr="00655E40">
              <w:t>а</w:t>
            </w:r>
            <w:r w:rsidRPr="00655E40">
              <w:t>ты МО ГО "Сыктывкар"</w:t>
            </w:r>
          </w:p>
        </w:tc>
        <w:tc>
          <w:tcPr>
            <w:tcW w:w="5721" w:type="dxa"/>
            <w:shd w:val="clear" w:color="auto" w:fill="auto"/>
            <w:vAlign w:val="center"/>
          </w:tcPr>
          <w:p w:rsidR="005B5A0F" w:rsidRPr="00655E40" w:rsidRDefault="0027640A" w:rsidP="002B509F">
            <w:pPr>
              <w:spacing w:line="235" w:lineRule="auto"/>
            </w:pPr>
            <w:r w:rsidRPr="00655E40">
              <w:t>Запросы не поступали.</w:t>
            </w:r>
          </w:p>
        </w:tc>
      </w:tr>
      <w:tr w:rsidR="003F25A7" w:rsidRPr="00E43945" w:rsidTr="002B509F">
        <w:tc>
          <w:tcPr>
            <w:tcW w:w="9854" w:type="dxa"/>
            <w:gridSpan w:val="3"/>
            <w:shd w:val="clear" w:color="auto" w:fill="F2F2F2" w:themeFill="background1" w:themeFillShade="F2"/>
            <w:vAlign w:val="center"/>
          </w:tcPr>
          <w:p w:rsidR="003F25A7" w:rsidRPr="008125A6" w:rsidRDefault="003F25A7" w:rsidP="002B509F">
            <w:pPr>
              <w:spacing w:line="235" w:lineRule="auto"/>
              <w:ind w:right="-57"/>
              <w:jc w:val="center"/>
              <w:rPr>
                <w:color w:val="365F91" w:themeColor="accent1" w:themeShade="BF"/>
              </w:rPr>
            </w:pPr>
            <w:r w:rsidRPr="000A0140">
              <w:rPr>
                <w:b/>
              </w:rPr>
              <w:t>4. Реализация материалов контрольных и экспертно-аналитических мероприятий</w:t>
            </w:r>
          </w:p>
        </w:tc>
      </w:tr>
      <w:tr w:rsidR="003F25A7" w:rsidRPr="00E43945" w:rsidTr="002B509F">
        <w:tc>
          <w:tcPr>
            <w:tcW w:w="641" w:type="dxa"/>
            <w:shd w:val="clear" w:color="auto" w:fill="auto"/>
            <w:vAlign w:val="center"/>
          </w:tcPr>
          <w:p w:rsidR="003F25A7" w:rsidRPr="000A0140" w:rsidRDefault="003F25A7" w:rsidP="002B509F">
            <w:pPr>
              <w:ind w:left="-108" w:right="-108"/>
              <w:jc w:val="center"/>
            </w:pPr>
            <w:r w:rsidRPr="000A0140">
              <w:t>4.1.</w:t>
            </w:r>
          </w:p>
        </w:tc>
        <w:tc>
          <w:tcPr>
            <w:tcW w:w="3492" w:type="dxa"/>
            <w:shd w:val="clear" w:color="auto" w:fill="auto"/>
            <w:vAlign w:val="center"/>
          </w:tcPr>
          <w:p w:rsidR="003F25A7" w:rsidRPr="000A0140" w:rsidRDefault="003F25A7" w:rsidP="002B509F">
            <w:r w:rsidRPr="000A0140">
              <w:t>Подготовка предложений по устранению выявленных о</w:t>
            </w:r>
            <w:r w:rsidRPr="000A0140">
              <w:t>т</w:t>
            </w:r>
            <w:r w:rsidRPr="000A0140">
              <w:t>клонений в бюджетном пр</w:t>
            </w:r>
            <w:r w:rsidRPr="000A0140">
              <w:t>о</w:t>
            </w:r>
            <w:r w:rsidRPr="000A0140">
              <w:t>цессе и его совершенствованию в ходе проведения контрол</w:t>
            </w:r>
            <w:r w:rsidRPr="000A0140">
              <w:t>ь</w:t>
            </w:r>
            <w:r w:rsidRPr="000A0140">
              <w:t>ных и экспертно-аналитических мероприятий</w:t>
            </w:r>
          </w:p>
        </w:tc>
        <w:tc>
          <w:tcPr>
            <w:tcW w:w="5721" w:type="dxa"/>
            <w:shd w:val="clear" w:color="auto" w:fill="auto"/>
            <w:vAlign w:val="center"/>
          </w:tcPr>
          <w:p w:rsidR="003F25A7" w:rsidRPr="00F24DB2" w:rsidRDefault="00F24DB2" w:rsidP="00F24DB2">
            <w:pPr>
              <w:spacing w:line="235" w:lineRule="auto"/>
            </w:pPr>
            <w:r w:rsidRPr="00F24DB2">
              <w:t>В рамках реализации мероприятия проведена эк</w:t>
            </w:r>
            <w:r w:rsidRPr="00F24DB2">
              <w:t>с</w:t>
            </w:r>
            <w:r w:rsidRPr="00F24DB2">
              <w:t>пертиза проекта решения Совета МО ГО "Сыкты</w:t>
            </w:r>
            <w:r w:rsidRPr="00F24DB2">
              <w:t>в</w:t>
            </w:r>
            <w:r w:rsidRPr="00F24DB2">
              <w:t>кар" "О внесении изменений в решение Совета МО ГО "Сыктывкар" от 25.12.2007 № 7/12-149 "Об утверждении Положения о бюджетном процессе</w:t>
            </w:r>
            <w:r w:rsidR="00640D75">
              <w:t>"</w:t>
            </w:r>
            <w:r w:rsidRPr="00F24DB2">
              <w:t>. Нарушений не установлено.</w:t>
            </w:r>
          </w:p>
        </w:tc>
      </w:tr>
      <w:tr w:rsidR="003F25A7" w:rsidRPr="00E43945" w:rsidTr="002B509F">
        <w:tc>
          <w:tcPr>
            <w:tcW w:w="641" w:type="dxa"/>
            <w:shd w:val="clear" w:color="auto" w:fill="auto"/>
            <w:vAlign w:val="center"/>
          </w:tcPr>
          <w:p w:rsidR="003F25A7" w:rsidRPr="000A0140" w:rsidRDefault="003F25A7" w:rsidP="002B509F">
            <w:pPr>
              <w:ind w:left="-108" w:right="-108"/>
              <w:jc w:val="center"/>
            </w:pPr>
            <w:r w:rsidRPr="000A0140">
              <w:t>4.2.</w:t>
            </w:r>
          </w:p>
        </w:tc>
        <w:tc>
          <w:tcPr>
            <w:tcW w:w="3492" w:type="dxa"/>
            <w:shd w:val="clear" w:color="auto" w:fill="auto"/>
            <w:vAlign w:val="center"/>
          </w:tcPr>
          <w:p w:rsidR="003F25A7" w:rsidRPr="000A0140" w:rsidRDefault="003F25A7" w:rsidP="002B509F">
            <w:r w:rsidRPr="000A0140">
              <w:t>Внесение представлений, направление предписаний по результатам проведенных ко</w:t>
            </w:r>
            <w:r w:rsidRPr="000A0140">
              <w:t>н</w:t>
            </w:r>
            <w:r w:rsidRPr="000A0140">
              <w:t xml:space="preserve">трольных </w:t>
            </w:r>
            <w:r>
              <w:t xml:space="preserve">и экспертно-аналитических </w:t>
            </w:r>
            <w:r w:rsidRPr="000A0140">
              <w:t>мероприятий</w:t>
            </w:r>
          </w:p>
        </w:tc>
        <w:tc>
          <w:tcPr>
            <w:tcW w:w="5721" w:type="dxa"/>
            <w:shd w:val="clear" w:color="auto" w:fill="auto"/>
            <w:vAlign w:val="center"/>
          </w:tcPr>
          <w:p w:rsidR="003F25A7" w:rsidRDefault="00EA67DE" w:rsidP="002B509F">
            <w:pPr>
              <w:spacing w:line="235" w:lineRule="auto"/>
            </w:pPr>
            <w:r w:rsidRPr="00EA67DE">
              <w:t>По итогам проведенных контрольных мероприятий в адрес главы администрации МО ГО "Сыктывкар" направлено 2 представления с предложениями по устранению выявленных нарушений</w:t>
            </w:r>
            <w:r w:rsidR="005345C0">
              <w:t>, в том числе:</w:t>
            </w:r>
          </w:p>
          <w:p w:rsidR="005345C0" w:rsidRDefault="005345C0" w:rsidP="005345C0">
            <w:pPr>
              <w:spacing w:line="235" w:lineRule="auto"/>
            </w:pPr>
            <w:r>
              <w:t xml:space="preserve">- </w:t>
            </w:r>
            <w:r w:rsidRPr="005345C0">
              <w:t>Внешняя проверка годового отчета об исполнении бюджета за 2013 год</w:t>
            </w:r>
            <w:r>
              <w:t>;</w:t>
            </w:r>
          </w:p>
          <w:p w:rsidR="005345C0" w:rsidRPr="00EA67DE" w:rsidRDefault="005345C0" w:rsidP="002F3B12">
            <w:pPr>
              <w:spacing w:line="235" w:lineRule="auto"/>
            </w:pPr>
            <w:r>
              <w:t xml:space="preserve">- </w:t>
            </w:r>
            <w:r w:rsidR="002F3B12" w:rsidRPr="002F3B12">
              <w:t>Проверка законности и эффективности использов</w:t>
            </w:r>
            <w:r w:rsidR="002F3B12" w:rsidRPr="002F3B12">
              <w:t>а</w:t>
            </w:r>
            <w:r w:rsidR="002F3B12" w:rsidRPr="002F3B12">
              <w:t xml:space="preserve">ния средств местного бюджета МО ГО "Сыктывкар", направленных на реализацию долгосрочной целевой программы "Газификация </w:t>
            </w:r>
            <w:r w:rsidR="002F3B12">
              <w:t>МО ГО</w:t>
            </w:r>
            <w:r w:rsidR="002F3B12" w:rsidRPr="002F3B12">
              <w:t xml:space="preserve"> "Сыктывкар" на 2011 - 2013 годы"</w:t>
            </w:r>
            <w:r w:rsidR="002F3B12">
              <w:t>.</w:t>
            </w:r>
          </w:p>
        </w:tc>
      </w:tr>
      <w:tr w:rsidR="003F25A7" w:rsidRPr="00E43945" w:rsidTr="002B509F">
        <w:tc>
          <w:tcPr>
            <w:tcW w:w="641" w:type="dxa"/>
            <w:shd w:val="clear" w:color="auto" w:fill="auto"/>
            <w:vAlign w:val="center"/>
          </w:tcPr>
          <w:p w:rsidR="003F25A7" w:rsidRPr="000A0140" w:rsidRDefault="003F25A7" w:rsidP="002B509F">
            <w:pPr>
              <w:ind w:left="-108" w:right="-108"/>
              <w:jc w:val="center"/>
            </w:pPr>
            <w:r w:rsidRPr="000A0140">
              <w:t>4.3.</w:t>
            </w:r>
          </w:p>
        </w:tc>
        <w:tc>
          <w:tcPr>
            <w:tcW w:w="3492" w:type="dxa"/>
            <w:shd w:val="clear" w:color="auto" w:fill="auto"/>
            <w:vAlign w:val="center"/>
          </w:tcPr>
          <w:p w:rsidR="003F25A7" w:rsidRPr="000A0140" w:rsidRDefault="003F25A7" w:rsidP="002B509F">
            <w:r w:rsidRPr="000A0140">
              <w:t>Анализ информации о резул</w:t>
            </w:r>
            <w:r w:rsidRPr="000A0140">
              <w:t>ь</w:t>
            </w:r>
            <w:r w:rsidRPr="000A0140">
              <w:t>татах выполнения предлож</w:t>
            </w:r>
            <w:r w:rsidRPr="000A0140">
              <w:t>е</w:t>
            </w:r>
            <w:r w:rsidRPr="000A0140">
              <w:t>ний и рекомендаций, данных в заключениях и отчетах</w:t>
            </w:r>
          </w:p>
        </w:tc>
        <w:tc>
          <w:tcPr>
            <w:tcW w:w="5721" w:type="dxa"/>
            <w:shd w:val="clear" w:color="auto" w:fill="auto"/>
            <w:vAlign w:val="center"/>
          </w:tcPr>
          <w:p w:rsidR="003F25A7" w:rsidRPr="004E05D2" w:rsidRDefault="00640D75" w:rsidP="002B509F">
            <w:pPr>
              <w:spacing w:line="235" w:lineRule="auto"/>
              <w:ind w:right="-113"/>
            </w:pPr>
            <w:r>
              <w:t>П</w:t>
            </w:r>
            <w:r w:rsidR="003F25A7" w:rsidRPr="004E05D2">
              <w:t>о результатам проверок направлены соответству</w:t>
            </w:r>
            <w:r w:rsidR="003F25A7" w:rsidRPr="004E05D2">
              <w:t>ю</w:t>
            </w:r>
            <w:r w:rsidR="003F25A7" w:rsidRPr="004E05D2">
              <w:t>щие запросы и получены ответы об устранении выя</w:t>
            </w:r>
            <w:r w:rsidR="003F25A7" w:rsidRPr="004E05D2">
              <w:t>в</w:t>
            </w:r>
            <w:r w:rsidR="003F25A7" w:rsidRPr="004E05D2">
              <w:t>ленных нарушений и недостатков.</w:t>
            </w:r>
          </w:p>
          <w:p w:rsidR="003F25A7" w:rsidRPr="004E05D2" w:rsidRDefault="003F25A7" w:rsidP="002B509F">
            <w:pPr>
              <w:spacing w:line="235" w:lineRule="auto"/>
              <w:ind w:right="-113"/>
            </w:pPr>
            <w:r w:rsidRPr="004E05D2">
              <w:t>Часть вопросов по итогам мероприятий, проведенных в отчетном периоде, поставлены на контроль.</w:t>
            </w:r>
          </w:p>
          <w:p w:rsidR="003F25A7" w:rsidRPr="008125A6" w:rsidRDefault="003F25A7" w:rsidP="00D62E0F">
            <w:pPr>
              <w:spacing w:line="235" w:lineRule="auto"/>
              <w:ind w:right="-113"/>
              <w:rPr>
                <w:color w:val="365F91" w:themeColor="accent1" w:themeShade="BF"/>
              </w:rPr>
            </w:pPr>
            <w:r w:rsidRPr="004E05D2">
              <w:t>В течение 201</w:t>
            </w:r>
            <w:r w:rsidR="00D62E0F" w:rsidRPr="004E05D2">
              <w:t>5</w:t>
            </w:r>
            <w:r w:rsidRPr="004E05D2">
              <w:t xml:space="preserve"> года Контрольно-счетной палатой </w:t>
            </w:r>
            <w:proofErr w:type="gramStart"/>
            <w:r w:rsidRPr="004E05D2">
              <w:t>б</w:t>
            </w:r>
            <w:r w:rsidRPr="004E05D2">
              <w:t>у</w:t>
            </w:r>
            <w:r w:rsidRPr="004E05D2">
              <w:t>дет</w:t>
            </w:r>
            <w:proofErr w:type="gramEnd"/>
            <w:r w:rsidRPr="004E05D2">
              <w:t xml:space="preserve"> осуществляется мониторинг деятельности объе</w:t>
            </w:r>
            <w:r w:rsidRPr="004E05D2">
              <w:t>к</w:t>
            </w:r>
            <w:r w:rsidRPr="004E05D2">
              <w:t>тов контроля за устранением нарушений и замечаний, выявленных по итогам мероприятий проведенных в 201</w:t>
            </w:r>
            <w:r w:rsidR="00D62E0F" w:rsidRPr="004E05D2">
              <w:t xml:space="preserve">4 </w:t>
            </w:r>
            <w:r w:rsidRPr="004E05D2">
              <w:t>году.</w:t>
            </w:r>
          </w:p>
        </w:tc>
      </w:tr>
      <w:tr w:rsidR="003F25A7" w:rsidRPr="00E43945" w:rsidTr="002B509F">
        <w:tc>
          <w:tcPr>
            <w:tcW w:w="641" w:type="dxa"/>
            <w:shd w:val="clear" w:color="auto" w:fill="auto"/>
            <w:vAlign w:val="center"/>
          </w:tcPr>
          <w:p w:rsidR="003F25A7" w:rsidRPr="000A0140" w:rsidRDefault="003F25A7" w:rsidP="002B509F">
            <w:pPr>
              <w:ind w:left="-108" w:right="-108"/>
              <w:jc w:val="center"/>
            </w:pPr>
            <w:r w:rsidRPr="000A0140">
              <w:lastRenderedPageBreak/>
              <w:t>4.4.</w:t>
            </w:r>
          </w:p>
        </w:tc>
        <w:tc>
          <w:tcPr>
            <w:tcW w:w="3492" w:type="dxa"/>
            <w:shd w:val="clear" w:color="auto" w:fill="auto"/>
            <w:vAlign w:val="center"/>
          </w:tcPr>
          <w:p w:rsidR="003F25A7" w:rsidRPr="000A0140" w:rsidRDefault="003F25A7" w:rsidP="002B509F">
            <w:r w:rsidRPr="000A0140">
              <w:t>Взаимодействие с прокурат</w:t>
            </w:r>
            <w:r w:rsidRPr="000A0140">
              <w:t>у</w:t>
            </w:r>
            <w:r w:rsidRPr="000A0140">
              <w:t>рой, с правоохранительными органами по выявлению и пр</w:t>
            </w:r>
            <w:r w:rsidRPr="000A0140">
              <w:t>е</w:t>
            </w:r>
            <w:r w:rsidRPr="000A0140">
              <w:t>сечению правонарушений в финансово-бюджетной сфере, направление сведений о пров</w:t>
            </w:r>
            <w:r w:rsidRPr="000A0140">
              <w:t>е</w:t>
            </w:r>
            <w:r w:rsidRPr="000A0140">
              <w:t>дённых мероприятиях</w:t>
            </w:r>
          </w:p>
        </w:tc>
        <w:tc>
          <w:tcPr>
            <w:tcW w:w="5721" w:type="dxa"/>
            <w:shd w:val="clear" w:color="auto" w:fill="auto"/>
            <w:vAlign w:val="center"/>
          </w:tcPr>
          <w:p w:rsidR="003F25A7" w:rsidRPr="008125A6" w:rsidRDefault="00640D75" w:rsidP="002B509F">
            <w:pPr>
              <w:spacing w:line="235" w:lineRule="auto"/>
              <w:rPr>
                <w:color w:val="365F91" w:themeColor="accent1" w:themeShade="BF"/>
              </w:rPr>
            </w:pPr>
            <w:r>
              <w:t>В</w:t>
            </w:r>
            <w:r w:rsidR="00EA67DE" w:rsidRPr="00311DAC">
              <w:t xml:space="preserve"> течение года</w:t>
            </w:r>
            <w:r>
              <w:t xml:space="preserve"> не выявлено сведений, содержащих признаки преступления или коррупционного прав</w:t>
            </w:r>
            <w:r>
              <w:t>о</w:t>
            </w:r>
            <w:r>
              <w:t>нарушения, подлежащих незамедлительной передаче в правоохранительные органы</w:t>
            </w:r>
            <w:r w:rsidR="00EA67DE" w:rsidRPr="00311DAC">
              <w:t>.</w:t>
            </w:r>
          </w:p>
        </w:tc>
      </w:tr>
      <w:tr w:rsidR="003F25A7" w:rsidRPr="00E43945" w:rsidTr="002B509F">
        <w:tc>
          <w:tcPr>
            <w:tcW w:w="9854" w:type="dxa"/>
            <w:gridSpan w:val="3"/>
            <w:shd w:val="clear" w:color="auto" w:fill="F2F2F2" w:themeFill="background1" w:themeFillShade="F2"/>
            <w:vAlign w:val="center"/>
          </w:tcPr>
          <w:p w:rsidR="003F25A7" w:rsidRPr="008125A6" w:rsidRDefault="003F25A7" w:rsidP="002B509F">
            <w:pPr>
              <w:spacing w:line="235" w:lineRule="auto"/>
              <w:ind w:right="-57"/>
              <w:jc w:val="center"/>
              <w:rPr>
                <w:color w:val="365F91" w:themeColor="accent1" w:themeShade="BF"/>
              </w:rPr>
            </w:pPr>
            <w:r w:rsidRPr="000A0140">
              <w:rPr>
                <w:b/>
              </w:rPr>
              <w:t>5. Информационная и иная деятельность</w:t>
            </w:r>
          </w:p>
        </w:tc>
      </w:tr>
      <w:tr w:rsidR="00055816" w:rsidRPr="00E43945" w:rsidTr="002B509F">
        <w:tc>
          <w:tcPr>
            <w:tcW w:w="641" w:type="dxa"/>
            <w:shd w:val="clear" w:color="auto" w:fill="auto"/>
            <w:vAlign w:val="center"/>
          </w:tcPr>
          <w:p w:rsidR="00055816" w:rsidRPr="000A0140" w:rsidRDefault="00055816" w:rsidP="002B509F">
            <w:pPr>
              <w:ind w:left="-108" w:right="-108"/>
              <w:jc w:val="center"/>
            </w:pPr>
            <w:r w:rsidRPr="000A0140">
              <w:t>5.1.</w:t>
            </w:r>
          </w:p>
        </w:tc>
        <w:tc>
          <w:tcPr>
            <w:tcW w:w="3492" w:type="dxa"/>
            <w:shd w:val="clear" w:color="auto" w:fill="auto"/>
            <w:vAlign w:val="center"/>
          </w:tcPr>
          <w:p w:rsidR="00055816" w:rsidRPr="000A0140" w:rsidRDefault="00055816" w:rsidP="002B509F">
            <w:r w:rsidRPr="000A0140">
              <w:t>Представление в Совет МО ГО "Сыктывкар" отчетов (закл</w:t>
            </w:r>
            <w:r w:rsidRPr="000A0140">
              <w:t>ю</w:t>
            </w:r>
            <w:r w:rsidRPr="000A0140">
              <w:t>чений) по результатам ко</w:t>
            </w:r>
            <w:r w:rsidRPr="000A0140">
              <w:t>н</w:t>
            </w:r>
            <w:r w:rsidRPr="000A0140">
              <w:t>трольных и экспертно-аналитических мероприятий</w:t>
            </w:r>
          </w:p>
        </w:tc>
        <w:tc>
          <w:tcPr>
            <w:tcW w:w="5721" w:type="dxa"/>
            <w:shd w:val="clear" w:color="auto" w:fill="auto"/>
            <w:vAlign w:val="center"/>
          </w:tcPr>
          <w:p w:rsidR="00055816" w:rsidRPr="00EA67DE" w:rsidRDefault="00055816" w:rsidP="002F3B12">
            <w:pPr>
              <w:spacing w:line="235" w:lineRule="auto"/>
              <w:ind w:right="-57"/>
            </w:pPr>
            <w:r w:rsidRPr="00EA67DE">
              <w:t>Отчеты и заключения по мероприятиям, проведе</w:t>
            </w:r>
            <w:r w:rsidRPr="00EA67DE">
              <w:t>н</w:t>
            </w:r>
            <w:r w:rsidRPr="00EA67DE">
              <w:t>ным в 201</w:t>
            </w:r>
            <w:r w:rsidR="00EA67DE">
              <w:t>4</w:t>
            </w:r>
            <w:r w:rsidRPr="00EA67DE">
              <w:t xml:space="preserve"> году, представлены в Совет МО ГО "Сыктывкар"</w:t>
            </w:r>
            <w:r w:rsidR="002F3B12">
              <w:t xml:space="preserve"> в течение 2014 года.</w:t>
            </w:r>
          </w:p>
        </w:tc>
      </w:tr>
      <w:tr w:rsidR="00055816" w:rsidRPr="00E43945" w:rsidTr="00F1046A">
        <w:trPr>
          <w:trHeight w:val="942"/>
        </w:trPr>
        <w:tc>
          <w:tcPr>
            <w:tcW w:w="641" w:type="dxa"/>
            <w:shd w:val="clear" w:color="auto" w:fill="auto"/>
            <w:vAlign w:val="center"/>
          </w:tcPr>
          <w:p w:rsidR="00055816" w:rsidRPr="000A0140" w:rsidRDefault="00055816" w:rsidP="002B509F">
            <w:pPr>
              <w:ind w:left="-108" w:right="-108"/>
              <w:jc w:val="center"/>
            </w:pPr>
            <w:r w:rsidRPr="000A0140">
              <w:t>5.2.</w:t>
            </w:r>
          </w:p>
        </w:tc>
        <w:tc>
          <w:tcPr>
            <w:tcW w:w="3492" w:type="dxa"/>
            <w:shd w:val="clear" w:color="auto" w:fill="auto"/>
            <w:vAlign w:val="center"/>
          </w:tcPr>
          <w:p w:rsidR="00055816" w:rsidRPr="000A0140" w:rsidRDefault="00055816" w:rsidP="002B509F">
            <w:r w:rsidRPr="000A0140">
              <w:t>Опубликование (обнародов</w:t>
            </w:r>
            <w:r w:rsidRPr="000A0140">
              <w:t>а</w:t>
            </w:r>
            <w:r w:rsidRPr="000A0140">
              <w:t>ние) результатов контрольных и экспертно-аналитических м</w:t>
            </w:r>
            <w:r w:rsidRPr="000A0140">
              <w:t>е</w:t>
            </w:r>
            <w:r w:rsidRPr="000A0140">
              <w:t>роприятий</w:t>
            </w:r>
          </w:p>
        </w:tc>
        <w:tc>
          <w:tcPr>
            <w:tcW w:w="5721" w:type="dxa"/>
            <w:shd w:val="clear" w:color="auto" w:fill="auto"/>
            <w:vAlign w:val="center"/>
          </w:tcPr>
          <w:p w:rsidR="00055816" w:rsidRPr="00EA67DE" w:rsidRDefault="00055816" w:rsidP="00EA67DE">
            <w:pPr>
              <w:spacing w:line="235" w:lineRule="auto"/>
              <w:ind w:right="-57"/>
            </w:pPr>
            <w:r w:rsidRPr="00EA67DE">
              <w:t>В средствах массовой информации размещено 1</w:t>
            </w:r>
            <w:r w:rsidR="00EA67DE" w:rsidRPr="00EA67DE">
              <w:t>0</w:t>
            </w:r>
            <w:r w:rsidRPr="00EA67DE">
              <w:t xml:space="preserve"> публикаций, отражающих деятельность Контрольно-счетной палаты в 201</w:t>
            </w:r>
            <w:r w:rsidR="00EA67DE" w:rsidRPr="00EA67DE">
              <w:t>4</w:t>
            </w:r>
            <w:r w:rsidRPr="00EA67DE">
              <w:t xml:space="preserve"> году.</w:t>
            </w:r>
          </w:p>
        </w:tc>
      </w:tr>
      <w:tr w:rsidR="00055816" w:rsidRPr="00E43945" w:rsidTr="002B509F">
        <w:tc>
          <w:tcPr>
            <w:tcW w:w="9854" w:type="dxa"/>
            <w:gridSpan w:val="3"/>
            <w:shd w:val="clear" w:color="auto" w:fill="F2F2F2" w:themeFill="background1" w:themeFillShade="F2"/>
            <w:vAlign w:val="center"/>
          </w:tcPr>
          <w:p w:rsidR="00055816" w:rsidRPr="008125A6" w:rsidRDefault="00055816" w:rsidP="002B509F">
            <w:pPr>
              <w:spacing w:line="235" w:lineRule="auto"/>
              <w:ind w:right="-57"/>
              <w:jc w:val="center"/>
              <w:rPr>
                <w:color w:val="365F91" w:themeColor="accent1" w:themeShade="BF"/>
              </w:rPr>
            </w:pPr>
            <w:r w:rsidRPr="000A0140">
              <w:rPr>
                <w:b/>
              </w:rPr>
              <w:t>6. Взаимодействие с другими органами</w:t>
            </w:r>
          </w:p>
        </w:tc>
      </w:tr>
      <w:tr w:rsidR="00055816" w:rsidRPr="00E43945" w:rsidTr="002B509F">
        <w:tc>
          <w:tcPr>
            <w:tcW w:w="641" w:type="dxa"/>
            <w:shd w:val="clear" w:color="auto" w:fill="auto"/>
            <w:vAlign w:val="center"/>
          </w:tcPr>
          <w:p w:rsidR="00055816" w:rsidRPr="000A0140" w:rsidRDefault="00055816" w:rsidP="002B509F">
            <w:pPr>
              <w:ind w:left="-108" w:right="-108"/>
              <w:jc w:val="center"/>
            </w:pPr>
            <w:r w:rsidRPr="000A0140">
              <w:t>6.1.</w:t>
            </w:r>
          </w:p>
        </w:tc>
        <w:tc>
          <w:tcPr>
            <w:tcW w:w="3492" w:type="dxa"/>
            <w:shd w:val="clear" w:color="auto" w:fill="auto"/>
            <w:vAlign w:val="center"/>
          </w:tcPr>
          <w:p w:rsidR="00055816" w:rsidRPr="000A0140" w:rsidRDefault="00055816" w:rsidP="002B509F">
            <w:pPr>
              <w:rPr>
                <w:b/>
              </w:rPr>
            </w:pPr>
            <w:r w:rsidRPr="000A0140">
              <w:t>Взаимодействие с контрольно-счетными органами субъектов Российской Федерации и м</w:t>
            </w:r>
            <w:r w:rsidRPr="000A0140">
              <w:t>у</w:t>
            </w:r>
            <w:r w:rsidRPr="000A0140">
              <w:t>ниципальных образований, Счетной палатой Российской Федерации</w:t>
            </w:r>
          </w:p>
        </w:tc>
        <w:tc>
          <w:tcPr>
            <w:tcW w:w="5721" w:type="dxa"/>
            <w:shd w:val="clear" w:color="auto" w:fill="auto"/>
            <w:vAlign w:val="center"/>
          </w:tcPr>
          <w:p w:rsidR="00055816" w:rsidRDefault="00640D75" w:rsidP="002B509F">
            <w:pPr>
              <w:spacing w:line="235" w:lineRule="auto"/>
              <w:ind w:right="-57"/>
            </w:pPr>
            <w:r>
              <w:t>Контрольно-счетная палата</w:t>
            </w:r>
            <w:r w:rsidR="00055816" w:rsidRPr="00EA67DE">
              <w:t xml:space="preserve"> осуществляет постоянное взаимодействие с контрольно-счетными органами Российской Федерации.</w:t>
            </w:r>
          </w:p>
          <w:p w:rsidR="00055816" w:rsidRPr="00EA67DE" w:rsidRDefault="002F3B12" w:rsidP="00B80986">
            <w:pPr>
              <w:spacing w:line="235" w:lineRule="auto"/>
              <w:ind w:right="-57"/>
            </w:pPr>
            <w:r>
              <w:t>Председатель Контрольно-счетной палаты является ч</w:t>
            </w:r>
            <w:r w:rsidR="00B80986">
              <w:t>ле</w:t>
            </w:r>
            <w:r>
              <w:t>ном научно-методической комиссии Союза мун</w:t>
            </w:r>
            <w:r>
              <w:t>и</w:t>
            </w:r>
            <w:r>
              <w:t>ципальных контрольно-счетных органов РФ.</w:t>
            </w:r>
          </w:p>
        </w:tc>
      </w:tr>
      <w:tr w:rsidR="00055816" w:rsidRPr="00E43945" w:rsidTr="002B509F">
        <w:tc>
          <w:tcPr>
            <w:tcW w:w="641" w:type="dxa"/>
            <w:shd w:val="clear" w:color="auto" w:fill="auto"/>
            <w:vAlign w:val="center"/>
          </w:tcPr>
          <w:p w:rsidR="00055816" w:rsidRPr="000A0140" w:rsidRDefault="00055816" w:rsidP="002B509F">
            <w:pPr>
              <w:ind w:left="-108" w:right="-108"/>
              <w:jc w:val="center"/>
            </w:pPr>
            <w:r w:rsidRPr="000A0140">
              <w:t>6.2.</w:t>
            </w:r>
          </w:p>
        </w:tc>
        <w:tc>
          <w:tcPr>
            <w:tcW w:w="3492" w:type="dxa"/>
            <w:shd w:val="clear" w:color="auto" w:fill="auto"/>
            <w:vAlign w:val="center"/>
          </w:tcPr>
          <w:p w:rsidR="00055816" w:rsidRPr="000A0140" w:rsidRDefault="00055816" w:rsidP="00745BDC">
            <w:pPr>
              <w:ind w:right="-52"/>
            </w:pPr>
            <w:r w:rsidRPr="000A0140">
              <w:t xml:space="preserve">Участие в работе Ассоциации контрольно-счетных органов Российской Федерации и </w:t>
            </w:r>
            <w:proofErr w:type="gramStart"/>
            <w:r w:rsidRPr="000A0140">
              <w:t>Союза</w:t>
            </w:r>
            <w:proofErr w:type="gramEnd"/>
            <w:r w:rsidRPr="000A0140">
              <w:t xml:space="preserve"> муниципальных контрольно-счетных органов (МКСО) Ро</w:t>
            </w:r>
            <w:r w:rsidRPr="000A0140">
              <w:t>с</w:t>
            </w:r>
            <w:r w:rsidRPr="000A0140">
              <w:t>сийской Федерации</w:t>
            </w:r>
          </w:p>
        </w:tc>
        <w:tc>
          <w:tcPr>
            <w:tcW w:w="5721" w:type="dxa"/>
            <w:shd w:val="clear" w:color="auto" w:fill="auto"/>
            <w:vAlign w:val="center"/>
          </w:tcPr>
          <w:p w:rsidR="00055816" w:rsidRPr="00EA67DE" w:rsidRDefault="00640D75" w:rsidP="002B509F">
            <w:pPr>
              <w:spacing w:line="235" w:lineRule="auto"/>
              <w:ind w:right="-57"/>
            </w:pPr>
            <w:r>
              <w:t>Контрольно-счетная палата</w:t>
            </w:r>
            <w:r w:rsidRPr="00EA67DE">
              <w:t xml:space="preserve"> </w:t>
            </w:r>
            <w:r w:rsidR="00055816" w:rsidRPr="00EA67DE">
              <w:t xml:space="preserve">регулярно участвует в работе АКСОР и </w:t>
            </w:r>
            <w:r w:rsidR="002F3B12">
              <w:t xml:space="preserve">ежегодной конференции </w:t>
            </w:r>
            <w:r w:rsidR="00055816" w:rsidRPr="00EA67DE">
              <w:t>Союза м</w:t>
            </w:r>
            <w:r w:rsidR="00055816" w:rsidRPr="00EA67DE">
              <w:t>у</w:t>
            </w:r>
            <w:r w:rsidR="00055816" w:rsidRPr="00EA67DE">
              <w:t>ниципальных контрольно-счетных органов Росси</w:t>
            </w:r>
            <w:r w:rsidR="00055816" w:rsidRPr="00EA67DE">
              <w:t>й</w:t>
            </w:r>
            <w:r w:rsidR="00055816" w:rsidRPr="00EA67DE">
              <w:t>ской Федерации.</w:t>
            </w:r>
          </w:p>
        </w:tc>
      </w:tr>
      <w:tr w:rsidR="00055816" w:rsidRPr="00E43945" w:rsidTr="002B509F">
        <w:tc>
          <w:tcPr>
            <w:tcW w:w="641" w:type="dxa"/>
            <w:shd w:val="clear" w:color="auto" w:fill="auto"/>
            <w:vAlign w:val="center"/>
          </w:tcPr>
          <w:p w:rsidR="00055816" w:rsidRPr="000A0140" w:rsidRDefault="00055816" w:rsidP="002B509F">
            <w:pPr>
              <w:ind w:left="-108" w:right="-108"/>
              <w:jc w:val="center"/>
            </w:pPr>
            <w:r w:rsidRPr="000A0140">
              <w:t>6.3.</w:t>
            </w:r>
          </w:p>
        </w:tc>
        <w:tc>
          <w:tcPr>
            <w:tcW w:w="3492" w:type="dxa"/>
            <w:shd w:val="clear" w:color="auto" w:fill="auto"/>
            <w:vAlign w:val="center"/>
          </w:tcPr>
          <w:p w:rsidR="00055816" w:rsidRPr="000A0140" w:rsidRDefault="00055816" w:rsidP="002B509F">
            <w:r w:rsidRPr="000A0140">
              <w:t xml:space="preserve">Участие в работе постоянных комиссий и заседаниях Совета МО ГО "Сыктывкар" </w:t>
            </w:r>
          </w:p>
        </w:tc>
        <w:tc>
          <w:tcPr>
            <w:tcW w:w="5721" w:type="dxa"/>
            <w:shd w:val="clear" w:color="auto" w:fill="auto"/>
            <w:vAlign w:val="center"/>
          </w:tcPr>
          <w:p w:rsidR="00055816" w:rsidRPr="00311DAC" w:rsidRDefault="00055816" w:rsidP="002B509F">
            <w:pPr>
              <w:spacing w:line="235" w:lineRule="auto"/>
              <w:ind w:right="-57"/>
            </w:pPr>
            <w:r w:rsidRPr="00311DAC">
              <w:t>Постоянно в течение года.</w:t>
            </w:r>
          </w:p>
        </w:tc>
      </w:tr>
      <w:tr w:rsidR="00055816" w:rsidRPr="00E43945" w:rsidTr="002B509F">
        <w:tc>
          <w:tcPr>
            <w:tcW w:w="641" w:type="dxa"/>
            <w:shd w:val="clear" w:color="auto" w:fill="auto"/>
            <w:vAlign w:val="center"/>
          </w:tcPr>
          <w:p w:rsidR="00055816" w:rsidRPr="000A0140" w:rsidRDefault="00055816" w:rsidP="002B509F">
            <w:pPr>
              <w:ind w:left="-108" w:right="-108"/>
              <w:jc w:val="center"/>
            </w:pPr>
            <w:r w:rsidRPr="000A0140">
              <w:t>6.4.</w:t>
            </w:r>
          </w:p>
        </w:tc>
        <w:tc>
          <w:tcPr>
            <w:tcW w:w="3492" w:type="dxa"/>
            <w:shd w:val="clear" w:color="auto" w:fill="auto"/>
          </w:tcPr>
          <w:p w:rsidR="00055816" w:rsidRPr="000A0140" w:rsidRDefault="00055816" w:rsidP="002B509F">
            <w:pPr>
              <w:autoSpaceDE w:val="0"/>
              <w:autoSpaceDN w:val="0"/>
              <w:adjustRightInd w:val="0"/>
              <w:jc w:val="both"/>
            </w:pPr>
            <w:r w:rsidRPr="000A0140">
              <w:t>Участие в планерных совещ</w:t>
            </w:r>
            <w:r w:rsidRPr="000A0140">
              <w:t>а</w:t>
            </w:r>
            <w:r w:rsidRPr="000A0140">
              <w:t xml:space="preserve">ниях администрации МО ГО "Сыктывкар" </w:t>
            </w:r>
          </w:p>
        </w:tc>
        <w:tc>
          <w:tcPr>
            <w:tcW w:w="5721" w:type="dxa"/>
            <w:shd w:val="clear" w:color="auto" w:fill="auto"/>
            <w:vAlign w:val="center"/>
          </w:tcPr>
          <w:p w:rsidR="00055816" w:rsidRPr="00311DAC" w:rsidRDefault="00055816" w:rsidP="002B509F">
            <w:pPr>
              <w:spacing w:line="235" w:lineRule="auto"/>
              <w:ind w:right="-57"/>
            </w:pPr>
            <w:r w:rsidRPr="00311DAC">
              <w:t>Постоянно в течение года.</w:t>
            </w:r>
          </w:p>
        </w:tc>
      </w:tr>
      <w:tr w:rsidR="00055816" w:rsidRPr="00E43945" w:rsidTr="002B509F">
        <w:tc>
          <w:tcPr>
            <w:tcW w:w="641" w:type="dxa"/>
            <w:shd w:val="clear" w:color="auto" w:fill="auto"/>
            <w:vAlign w:val="center"/>
          </w:tcPr>
          <w:p w:rsidR="00055816" w:rsidRPr="000A0140" w:rsidRDefault="00055816" w:rsidP="002B509F">
            <w:pPr>
              <w:ind w:left="-108" w:right="-108"/>
              <w:jc w:val="center"/>
            </w:pPr>
            <w:r w:rsidRPr="000A0140">
              <w:t>6.5.</w:t>
            </w:r>
          </w:p>
        </w:tc>
        <w:tc>
          <w:tcPr>
            <w:tcW w:w="3492" w:type="dxa"/>
            <w:shd w:val="clear" w:color="auto" w:fill="auto"/>
          </w:tcPr>
          <w:p w:rsidR="00055816" w:rsidRPr="000A0140" w:rsidRDefault="00055816" w:rsidP="002B509F">
            <w:pPr>
              <w:autoSpaceDE w:val="0"/>
              <w:autoSpaceDN w:val="0"/>
              <w:adjustRightInd w:val="0"/>
              <w:jc w:val="both"/>
            </w:pPr>
            <w:r w:rsidRPr="000A0140">
              <w:t>Участие в работе временных и постоянно действующих со</w:t>
            </w:r>
            <w:r w:rsidRPr="000A0140">
              <w:t>в</w:t>
            </w:r>
            <w:r w:rsidRPr="000A0140">
              <w:t>местных координационных, консультационных, совещ</w:t>
            </w:r>
            <w:r w:rsidRPr="000A0140">
              <w:t>а</w:t>
            </w:r>
            <w:r w:rsidRPr="000A0140">
              <w:t>тельных и других рабочих о</w:t>
            </w:r>
            <w:r w:rsidRPr="000A0140">
              <w:t>р</w:t>
            </w:r>
            <w:r w:rsidRPr="000A0140">
              <w:t>ганах в целях координации д</w:t>
            </w:r>
            <w:r w:rsidRPr="000A0140">
              <w:t>е</w:t>
            </w:r>
            <w:r w:rsidRPr="000A0140">
              <w:t>ятельности Контрольно-счетной палаты МО ГО "Сы</w:t>
            </w:r>
            <w:r w:rsidRPr="000A0140">
              <w:t>к</w:t>
            </w:r>
            <w:r w:rsidRPr="000A0140">
              <w:t>тывкар" и иных муниципал</w:t>
            </w:r>
            <w:r w:rsidRPr="000A0140">
              <w:t>ь</w:t>
            </w:r>
            <w:r w:rsidRPr="000A0140">
              <w:t>ных органов</w:t>
            </w:r>
          </w:p>
        </w:tc>
        <w:tc>
          <w:tcPr>
            <w:tcW w:w="5721" w:type="dxa"/>
            <w:shd w:val="clear" w:color="auto" w:fill="auto"/>
            <w:vAlign w:val="center"/>
          </w:tcPr>
          <w:p w:rsidR="00055816" w:rsidRPr="008125A6" w:rsidRDefault="00EA67DE" w:rsidP="002B509F">
            <w:pPr>
              <w:spacing w:line="235" w:lineRule="auto"/>
              <w:rPr>
                <w:color w:val="365F91" w:themeColor="accent1" w:themeShade="BF"/>
              </w:rPr>
            </w:pPr>
            <w:r w:rsidRPr="00311DAC">
              <w:t>Постоянно в течение года.</w:t>
            </w:r>
          </w:p>
        </w:tc>
      </w:tr>
      <w:tr w:rsidR="00055816" w:rsidRPr="00E43945" w:rsidTr="002B509F">
        <w:tc>
          <w:tcPr>
            <w:tcW w:w="641" w:type="dxa"/>
            <w:shd w:val="clear" w:color="auto" w:fill="auto"/>
            <w:vAlign w:val="center"/>
          </w:tcPr>
          <w:p w:rsidR="00055816" w:rsidRPr="000A0140" w:rsidRDefault="00055816" w:rsidP="002B509F">
            <w:pPr>
              <w:ind w:left="-108" w:right="-108"/>
              <w:jc w:val="center"/>
            </w:pPr>
            <w:r w:rsidRPr="000A0140">
              <w:t>6.6.</w:t>
            </w:r>
          </w:p>
        </w:tc>
        <w:tc>
          <w:tcPr>
            <w:tcW w:w="3492" w:type="dxa"/>
            <w:shd w:val="clear" w:color="auto" w:fill="auto"/>
            <w:vAlign w:val="center"/>
          </w:tcPr>
          <w:p w:rsidR="00055816" w:rsidRPr="000A0140" w:rsidRDefault="00055816" w:rsidP="002B509F">
            <w:r w:rsidRPr="000A0140">
              <w:t>Участие в заседаниях рабоч</w:t>
            </w:r>
            <w:r>
              <w:t xml:space="preserve">их </w:t>
            </w:r>
            <w:r w:rsidRPr="000A0140">
              <w:t>групп при Прокуратуре г. Сы</w:t>
            </w:r>
            <w:r w:rsidRPr="000A0140">
              <w:t>к</w:t>
            </w:r>
            <w:r w:rsidRPr="000A0140">
              <w:t>тывкара</w:t>
            </w:r>
          </w:p>
        </w:tc>
        <w:tc>
          <w:tcPr>
            <w:tcW w:w="5721" w:type="dxa"/>
            <w:shd w:val="clear" w:color="auto" w:fill="auto"/>
            <w:vAlign w:val="center"/>
          </w:tcPr>
          <w:p w:rsidR="00055816" w:rsidRPr="00311DAC" w:rsidRDefault="00055816" w:rsidP="00640D75">
            <w:pPr>
              <w:spacing w:line="228" w:lineRule="auto"/>
            </w:pPr>
            <w:r w:rsidRPr="00311DAC">
              <w:t xml:space="preserve">Два сотрудника </w:t>
            </w:r>
            <w:r w:rsidR="00640D75">
              <w:t>Контрольно-счетной палаты</w:t>
            </w:r>
            <w:r w:rsidR="00640D75" w:rsidRPr="00EA67DE">
              <w:t xml:space="preserve"> </w:t>
            </w:r>
            <w:r w:rsidRPr="00311DAC">
              <w:t>вкл</w:t>
            </w:r>
            <w:r w:rsidRPr="00311DAC">
              <w:t>ю</w:t>
            </w:r>
            <w:r w:rsidRPr="00311DAC">
              <w:t>чены в рабочие группы при Прокуратуре города Сыктывкара.</w:t>
            </w:r>
          </w:p>
        </w:tc>
      </w:tr>
    </w:tbl>
    <w:p w:rsidR="0073222A" w:rsidRPr="0073222A" w:rsidRDefault="0073222A" w:rsidP="0073222A">
      <w:pPr>
        <w:spacing w:before="120"/>
        <w:ind w:firstLine="709"/>
        <w:outlineLvl w:val="0"/>
        <w:rPr>
          <w:sz w:val="28"/>
          <w:szCs w:val="28"/>
        </w:rPr>
      </w:pPr>
      <w:r w:rsidRPr="0073222A">
        <w:rPr>
          <w:sz w:val="28"/>
          <w:szCs w:val="28"/>
        </w:rPr>
        <w:lastRenderedPageBreak/>
        <w:t>Работа Контрольно-счетной палаты в 2014 году строилась на основе г</w:t>
      </w:r>
      <w:r w:rsidRPr="0073222A">
        <w:rPr>
          <w:sz w:val="28"/>
          <w:szCs w:val="28"/>
        </w:rPr>
        <w:t>о</w:t>
      </w:r>
      <w:r w:rsidRPr="0073222A">
        <w:rPr>
          <w:sz w:val="28"/>
          <w:szCs w:val="28"/>
        </w:rPr>
        <w:t>дового плана, сформированного при участии депутатов Совета МО ГО "Сы</w:t>
      </w:r>
      <w:r w:rsidRPr="0073222A">
        <w:rPr>
          <w:sz w:val="28"/>
          <w:szCs w:val="28"/>
        </w:rPr>
        <w:t>к</w:t>
      </w:r>
      <w:r w:rsidRPr="0073222A">
        <w:rPr>
          <w:sz w:val="28"/>
          <w:szCs w:val="28"/>
        </w:rPr>
        <w:t>тывкар". В 2014 году план мероприятий выполнен в полном объеме.</w:t>
      </w:r>
    </w:p>
    <w:p w:rsidR="0005421F" w:rsidRPr="000350F0" w:rsidRDefault="0005421F" w:rsidP="000350F0">
      <w:pPr>
        <w:spacing w:before="120"/>
        <w:ind w:firstLine="709"/>
        <w:outlineLvl w:val="0"/>
        <w:rPr>
          <w:sz w:val="28"/>
          <w:szCs w:val="28"/>
        </w:rPr>
      </w:pPr>
      <w:r w:rsidRPr="000350F0">
        <w:rPr>
          <w:sz w:val="28"/>
          <w:szCs w:val="28"/>
        </w:rPr>
        <w:t>В 201</w:t>
      </w:r>
      <w:r w:rsidR="00A25FDA" w:rsidRPr="000350F0">
        <w:rPr>
          <w:sz w:val="28"/>
          <w:szCs w:val="28"/>
        </w:rPr>
        <w:t>4</w:t>
      </w:r>
      <w:r w:rsidRPr="000350F0">
        <w:rPr>
          <w:sz w:val="28"/>
          <w:szCs w:val="28"/>
        </w:rPr>
        <w:t xml:space="preserve"> году Контрольно-счетной палатой </w:t>
      </w:r>
      <w:r w:rsidRPr="000350F0">
        <w:rPr>
          <w:b/>
          <w:sz w:val="28"/>
          <w:szCs w:val="28"/>
        </w:rPr>
        <w:t>проведено</w:t>
      </w:r>
      <w:r w:rsidRPr="000350F0">
        <w:rPr>
          <w:sz w:val="28"/>
          <w:szCs w:val="28"/>
        </w:rPr>
        <w:t xml:space="preserve"> </w:t>
      </w:r>
      <w:r w:rsidR="00A25FDA" w:rsidRPr="000350F0">
        <w:rPr>
          <w:b/>
          <w:sz w:val="28"/>
          <w:szCs w:val="28"/>
        </w:rPr>
        <w:t>102</w:t>
      </w:r>
      <w:r w:rsidRPr="000350F0">
        <w:rPr>
          <w:b/>
          <w:sz w:val="28"/>
          <w:szCs w:val="28"/>
        </w:rPr>
        <w:t xml:space="preserve"> мероприяти</w:t>
      </w:r>
      <w:r w:rsidR="00A25FDA" w:rsidRPr="000350F0">
        <w:rPr>
          <w:b/>
          <w:sz w:val="28"/>
          <w:szCs w:val="28"/>
        </w:rPr>
        <w:t>я</w:t>
      </w:r>
      <w:r w:rsidRPr="000350F0">
        <w:rPr>
          <w:sz w:val="28"/>
          <w:szCs w:val="28"/>
        </w:rPr>
        <w:t>. Из них:</w:t>
      </w:r>
    </w:p>
    <w:p w:rsidR="0005421F" w:rsidRPr="000350F0" w:rsidRDefault="0005421F" w:rsidP="00A25FDA">
      <w:pPr>
        <w:outlineLvl w:val="0"/>
        <w:rPr>
          <w:sz w:val="28"/>
          <w:szCs w:val="28"/>
        </w:rPr>
      </w:pPr>
      <w:r w:rsidRPr="000350F0">
        <w:rPr>
          <w:b/>
          <w:sz w:val="28"/>
          <w:szCs w:val="28"/>
        </w:rPr>
        <w:t xml:space="preserve">- </w:t>
      </w:r>
      <w:r w:rsidR="00A25FDA" w:rsidRPr="000350F0">
        <w:rPr>
          <w:b/>
          <w:sz w:val="28"/>
          <w:szCs w:val="28"/>
        </w:rPr>
        <w:t>3</w:t>
      </w:r>
      <w:r w:rsidRPr="000350F0">
        <w:rPr>
          <w:b/>
          <w:sz w:val="28"/>
          <w:szCs w:val="28"/>
        </w:rPr>
        <w:t xml:space="preserve"> </w:t>
      </w:r>
      <w:proofErr w:type="gramStart"/>
      <w:r w:rsidRPr="000350F0">
        <w:rPr>
          <w:b/>
          <w:sz w:val="28"/>
          <w:szCs w:val="28"/>
        </w:rPr>
        <w:t>контрольных</w:t>
      </w:r>
      <w:proofErr w:type="gramEnd"/>
      <w:r w:rsidRPr="000350F0">
        <w:rPr>
          <w:b/>
          <w:sz w:val="28"/>
          <w:szCs w:val="28"/>
        </w:rPr>
        <w:t xml:space="preserve"> </w:t>
      </w:r>
      <w:r w:rsidR="00A25FDA" w:rsidRPr="000350F0">
        <w:rPr>
          <w:sz w:val="28"/>
          <w:szCs w:val="28"/>
        </w:rPr>
        <w:t xml:space="preserve">тематических </w:t>
      </w:r>
      <w:r w:rsidRPr="000350F0">
        <w:rPr>
          <w:b/>
          <w:sz w:val="28"/>
          <w:szCs w:val="28"/>
        </w:rPr>
        <w:t>мероприятия</w:t>
      </w:r>
      <w:r w:rsidRPr="000350F0">
        <w:rPr>
          <w:sz w:val="28"/>
          <w:szCs w:val="28"/>
        </w:rPr>
        <w:t>;</w:t>
      </w:r>
    </w:p>
    <w:p w:rsidR="00C63658" w:rsidRDefault="0005421F" w:rsidP="0005421F">
      <w:pPr>
        <w:outlineLvl w:val="0"/>
        <w:rPr>
          <w:sz w:val="28"/>
          <w:szCs w:val="28"/>
        </w:rPr>
      </w:pPr>
      <w:r w:rsidRPr="000350F0">
        <w:rPr>
          <w:b/>
          <w:sz w:val="28"/>
          <w:szCs w:val="28"/>
        </w:rPr>
        <w:t xml:space="preserve">- </w:t>
      </w:r>
      <w:r w:rsidR="00A25FDA" w:rsidRPr="000350F0">
        <w:rPr>
          <w:b/>
          <w:sz w:val="28"/>
          <w:szCs w:val="28"/>
        </w:rPr>
        <w:t>9</w:t>
      </w:r>
      <w:r w:rsidR="00C63658">
        <w:rPr>
          <w:b/>
          <w:sz w:val="28"/>
          <w:szCs w:val="28"/>
        </w:rPr>
        <w:t>8</w:t>
      </w:r>
      <w:r w:rsidRPr="000350F0">
        <w:rPr>
          <w:b/>
          <w:sz w:val="28"/>
          <w:szCs w:val="28"/>
        </w:rPr>
        <w:t xml:space="preserve"> экспертно-аналитических мероприятий</w:t>
      </w:r>
      <w:r w:rsidRPr="000350F0">
        <w:rPr>
          <w:sz w:val="28"/>
          <w:szCs w:val="28"/>
        </w:rPr>
        <w:t xml:space="preserve"> - экспертиза муниципальных правовых актов и проектов муниципальных правовых актов</w:t>
      </w:r>
      <w:r w:rsidR="00C63658">
        <w:rPr>
          <w:sz w:val="28"/>
          <w:szCs w:val="28"/>
        </w:rPr>
        <w:t>;</w:t>
      </w:r>
    </w:p>
    <w:p w:rsidR="0005421F" w:rsidRPr="000350F0" w:rsidRDefault="00C63658" w:rsidP="0005421F">
      <w:pPr>
        <w:outlineLvl w:val="0"/>
        <w:rPr>
          <w:sz w:val="28"/>
          <w:szCs w:val="28"/>
        </w:rPr>
      </w:pPr>
      <w:r w:rsidRPr="00C63658">
        <w:rPr>
          <w:b/>
          <w:sz w:val="28"/>
          <w:szCs w:val="28"/>
        </w:rPr>
        <w:t>- 1 внешняя проверка отчёта об исполнении бюджета за 2013 год</w:t>
      </w:r>
      <w:r w:rsidRPr="00C63658">
        <w:rPr>
          <w:sz w:val="28"/>
          <w:szCs w:val="28"/>
        </w:rPr>
        <w:t>, включ</w:t>
      </w:r>
      <w:r w:rsidRPr="00C63658">
        <w:rPr>
          <w:sz w:val="28"/>
          <w:szCs w:val="28"/>
        </w:rPr>
        <w:t>а</w:t>
      </w:r>
      <w:r w:rsidRPr="00C63658">
        <w:rPr>
          <w:sz w:val="28"/>
          <w:szCs w:val="28"/>
        </w:rPr>
        <w:t>ющая проверку годовой отчетности двенадцати главных администраторов бюджетных средств</w:t>
      </w:r>
      <w:r w:rsidR="0005421F" w:rsidRPr="000350F0">
        <w:rPr>
          <w:sz w:val="28"/>
          <w:szCs w:val="28"/>
        </w:rPr>
        <w:t>.</w:t>
      </w:r>
    </w:p>
    <w:p w:rsidR="0073222A" w:rsidRPr="0073222A" w:rsidRDefault="0073222A" w:rsidP="0073222A">
      <w:pPr>
        <w:spacing w:before="120"/>
        <w:ind w:firstLine="709"/>
        <w:jc w:val="both"/>
        <w:outlineLvl w:val="0"/>
        <w:rPr>
          <w:sz w:val="28"/>
          <w:szCs w:val="28"/>
        </w:rPr>
      </w:pPr>
      <w:r w:rsidRPr="0073222A">
        <w:rPr>
          <w:sz w:val="28"/>
          <w:szCs w:val="28"/>
        </w:rPr>
        <w:t>В 2014 году Контрольно-счетной палатой проведено 3 тематических ко</w:t>
      </w:r>
      <w:r w:rsidRPr="0073222A">
        <w:rPr>
          <w:sz w:val="28"/>
          <w:szCs w:val="28"/>
        </w:rPr>
        <w:t>н</w:t>
      </w:r>
      <w:r w:rsidRPr="0073222A">
        <w:rPr>
          <w:sz w:val="28"/>
          <w:szCs w:val="28"/>
        </w:rPr>
        <w:t xml:space="preserve">трольных мероприятия </w:t>
      </w:r>
      <w:r w:rsidR="002F3B12">
        <w:rPr>
          <w:sz w:val="28"/>
          <w:szCs w:val="28"/>
        </w:rPr>
        <w:t>на</w:t>
      </w:r>
      <w:r w:rsidRPr="0073222A">
        <w:rPr>
          <w:sz w:val="28"/>
          <w:szCs w:val="28"/>
        </w:rPr>
        <w:t xml:space="preserve"> 5 объектах с объемом проверенных средств – 646 343 тыс. рублей (в 2013 году проведено 6 мероприятий с общим объемом провере</w:t>
      </w:r>
      <w:r w:rsidRPr="0073222A">
        <w:rPr>
          <w:sz w:val="28"/>
          <w:szCs w:val="28"/>
        </w:rPr>
        <w:t>н</w:t>
      </w:r>
      <w:r w:rsidRPr="0073222A">
        <w:rPr>
          <w:sz w:val="28"/>
          <w:szCs w:val="28"/>
        </w:rPr>
        <w:t>ных средств - 935 004 тыс. рублей).</w:t>
      </w:r>
    </w:p>
    <w:p w:rsidR="0073222A" w:rsidRPr="0073222A" w:rsidRDefault="00F1046A" w:rsidP="0073222A">
      <w:pPr>
        <w:spacing w:before="120"/>
        <w:ind w:firstLine="709"/>
        <w:jc w:val="both"/>
        <w:outlineLvl w:val="0"/>
        <w:rPr>
          <w:sz w:val="28"/>
          <w:szCs w:val="28"/>
        </w:rPr>
      </w:pPr>
      <w:r w:rsidRPr="0073222A">
        <w:rPr>
          <w:noProof/>
          <w:sz w:val="28"/>
          <w:szCs w:val="28"/>
        </w:rPr>
        <w:drawing>
          <wp:anchor distT="0" distB="0" distL="114300" distR="114300" simplePos="0" relativeHeight="251659264" behindDoc="0" locked="0" layoutInCell="1" allowOverlap="1" wp14:anchorId="159FF262" wp14:editId="34225326">
            <wp:simplePos x="0" y="0"/>
            <wp:positionH relativeFrom="column">
              <wp:posOffset>2979420</wp:posOffset>
            </wp:positionH>
            <wp:positionV relativeFrom="paragraph">
              <wp:posOffset>1461770</wp:posOffset>
            </wp:positionV>
            <wp:extent cx="3179445" cy="2477135"/>
            <wp:effectExtent l="0" t="0" r="0" b="0"/>
            <wp:wrapSquare wrapText="bothSides"/>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3222A" w:rsidRPr="0073222A">
        <w:rPr>
          <w:sz w:val="28"/>
          <w:szCs w:val="28"/>
        </w:rPr>
        <w:t xml:space="preserve">Из всех проведенных тематических контрольных мероприятий основную долю (по объему проверенных средств: 463 307,1 тыс. рублей или 72 процента) занимает </w:t>
      </w:r>
      <w:r w:rsidR="0073222A" w:rsidRPr="0073222A">
        <w:rPr>
          <w:i/>
          <w:sz w:val="28"/>
          <w:szCs w:val="28"/>
        </w:rPr>
        <w:t>проверка соблюдения установленного порядка управления и распор</w:t>
      </w:r>
      <w:r w:rsidR="0073222A" w:rsidRPr="0073222A">
        <w:rPr>
          <w:i/>
          <w:sz w:val="28"/>
          <w:szCs w:val="28"/>
        </w:rPr>
        <w:t>я</w:t>
      </w:r>
      <w:r w:rsidR="0073222A" w:rsidRPr="0073222A">
        <w:rPr>
          <w:i/>
          <w:sz w:val="28"/>
          <w:szCs w:val="28"/>
        </w:rPr>
        <w:t>жения земельными участками, находящимися в собственности МО ГО "Сы</w:t>
      </w:r>
      <w:r w:rsidR="0073222A" w:rsidRPr="0073222A">
        <w:rPr>
          <w:i/>
          <w:sz w:val="28"/>
          <w:szCs w:val="28"/>
        </w:rPr>
        <w:t>к</w:t>
      </w:r>
      <w:r w:rsidR="0073222A" w:rsidRPr="0073222A">
        <w:rPr>
          <w:i/>
          <w:sz w:val="28"/>
          <w:szCs w:val="28"/>
        </w:rPr>
        <w:t>тывкар". Проведение анализа имеющейся задолженности по поступлениям в бюджет городского округа от аренды муниципального имущества и земельных участков</w:t>
      </w:r>
      <w:r w:rsidR="0073222A" w:rsidRPr="0073222A">
        <w:rPr>
          <w:sz w:val="28"/>
          <w:szCs w:val="28"/>
        </w:rPr>
        <w:t>.</w:t>
      </w:r>
    </w:p>
    <w:p w:rsidR="0073222A" w:rsidRPr="0073222A" w:rsidRDefault="0073222A" w:rsidP="0073222A">
      <w:pPr>
        <w:spacing w:before="120"/>
        <w:ind w:firstLine="709"/>
        <w:jc w:val="both"/>
        <w:outlineLvl w:val="0"/>
        <w:rPr>
          <w:sz w:val="28"/>
          <w:szCs w:val="28"/>
        </w:rPr>
      </w:pPr>
      <w:r w:rsidRPr="0073222A">
        <w:rPr>
          <w:sz w:val="28"/>
          <w:szCs w:val="28"/>
        </w:rPr>
        <w:t>В 2014 году Контрольно-счетной палатой подготовлено 98 з</w:t>
      </w:r>
      <w:r w:rsidRPr="0073222A">
        <w:rPr>
          <w:sz w:val="28"/>
          <w:szCs w:val="28"/>
        </w:rPr>
        <w:t>а</w:t>
      </w:r>
      <w:r w:rsidRPr="0073222A">
        <w:rPr>
          <w:sz w:val="28"/>
          <w:szCs w:val="28"/>
        </w:rPr>
        <w:t>ключений по итогам проведенных экспертно-аналитических меропри</w:t>
      </w:r>
      <w:r w:rsidRPr="0073222A">
        <w:rPr>
          <w:sz w:val="28"/>
          <w:szCs w:val="28"/>
        </w:rPr>
        <w:t>я</w:t>
      </w:r>
      <w:r w:rsidRPr="0073222A">
        <w:rPr>
          <w:sz w:val="28"/>
          <w:szCs w:val="28"/>
        </w:rPr>
        <w:t>тий,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134"/>
        <w:gridCol w:w="1418"/>
      </w:tblGrid>
      <w:tr w:rsidR="0073222A" w:rsidRPr="0073222A" w:rsidTr="0073222A">
        <w:tc>
          <w:tcPr>
            <w:tcW w:w="817" w:type="dxa"/>
            <w:shd w:val="clear" w:color="auto" w:fill="auto"/>
          </w:tcPr>
          <w:p w:rsidR="0073222A" w:rsidRPr="0073222A" w:rsidRDefault="0073222A" w:rsidP="0073222A">
            <w:pPr>
              <w:ind w:left="-113" w:right="-113"/>
              <w:jc w:val="center"/>
              <w:outlineLvl w:val="0"/>
              <w:rPr>
                <w:sz w:val="20"/>
                <w:szCs w:val="20"/>
              </w:rPr>
            </w:pPr>
            <w:r w:rsidRPr="0073222A">
              <w:rPr>
                <w:sz w:val="20"/>
                <w:szCs w:val="20"/>
              </w:rPr>
              <w:t>Экспе</w:t>
            </w:r>
            <w:r w:rsidRPr="0073222A">
              <w:rPr>
                <w:sz w:val="20"/>
                <w:szCs w:val="20"/>
              </w:rPr>
              <w:t>р</w:t>
            </w:r>
            <w:r w:rsidRPr="0073222A">
              <w:rPr>
                <w:sz w:val="20"/>
                <w:szCs w:val="20"/>
              </w:rPr>
              <w:t>тиза</w:t>
            </w:r>
          </w:p>
        </w:tc>
        <w:tc>
          <w:tcPr>
            <w:tcW w:w="992" w:type="dxa"/>
            <w:shd w:val="clear" w:color="auto" w:fill="auto"/>
          </w:tcPr>
          <w:p w:rsidR="0073222A" w:rsidRPr="0073222A" w:rsidRDefault="0073222A" w:rsidP="0073222A">
            <w:pPr>
              <w:ind w:left="-113" w:right="-113"/>
              <w:jc w:val="center"/>
              <w:outlineLvl w:val="0"/>
              <w:rPr>
                <w:sz w:val="20"/>
                <w:szCs w:val="20"/>
              </w:rPr>
            </w:pPr>
            <w:r w:rsidRPr="0073222A">
              <w:rPr>
                <w:sz w:val="20"/>
                <w:szCs w:val="20"/>
              </w:rPr>
              <w:t>Количество заключ</w:t>
            </w:r>
            <w:r w:rsidRPr="0073222A">
              <w:rPr>
                <w:sz w:val="20"/>
                <w:szCs w:val="20"/>
              </w:rPr>
              <w:t>е</w:t>
            </w:r>
            <w:r w:rsidRPr="0073222A">
              <w:rPr>
                <w:sz w:val="20"/>
                <w:szCs w:val="20"/>
              </w:rPr>
              <w:t>ний</w:t>
            </w:r>
          </w:p>
        </w:tc>
        <w:tc>
          <w:tcPr>
            <w:tcW w:w="1134" w:type="dxa"/>
            <w:shd w:val="clear" w:color="auto" w:fill="auto"/>
          </w:tcPr>
          <w:p w:rsidR="0073222A" w:rsidRPr="0073222A" w:rsidRDefault="0073222A" w:rsidP="0073222A">
            <w:pPr>
              <w:ind w:left="-113" w:right="-113"/>
              <w:jc w:val="center"/>
              <w:outlineLvl w:val="0"/>
              <w:rPr>
                <w:sz w:val="20"/>
                <w:szCs w:val="20"/>
              </w:rPr>
            </w:pPr>
            <w:r w:rsidRPr="0073222A">
              <w:rPr>
                <w:sz w:val="20"/>
                <w:szCs w:val="20"/>
              </w:rPr>
              <w:t>Направлено предлож</w:t>
            </w:r>
            <w:r w:rsidRPr="0073222A">
              <w:rPr>
                <w:sz w:val="20"/>
                <w:szCs w:val="20"/>
              </w:rPr>
              <w:t>е</w:t>
            </w:r>
            <w:r w:rsidRPr="0073222A">
              <w:rPr>
                <w:sz w:val="20"/>
                <w:szCs w:val="20"/>
              </w:rPr>
              <w:t>ний</w:t>
            </w:r>
          </w:p>
        </w:tc>
        <w:tc>
          <w:tcPr>
            <w:tcW w:w="1418" w:type="dxa"/>
            <w:shd w:val="clear" w:color="auto" w:fill="auto"/>
          </w:tcPr>
          <w:p w:rsidR="0073222A" w:rsidRPr="0073222A" w:rsidRDefault="0073222A" w:rsidP="0073222A">
            <w:pPr>
              <w:ind w:left="-113" w:right="-113"/>
              <w:jc w:val="center"/>
              <w:outlineLvl w:val="0"/>
              <w:rPr>
                <w:sz w:val="20"/>
                <w:szCs w:val="20"/>
              </w:rPr>
            </w:pPr>
            <w:r w:rsidRPr="0073222A">
              <w:rPr>
                <w:sz w:val="20"/>
                <w:szCs w:val="20"/>
              </w:rPr>
              <w:t>Учтено предл</w:t>
            </w:r>
            <w:r w:rsidRPr="0073222A">
              <w:rPr>
                <w:sz w:val="20"/>
                <w:szCs w:val="20"/>
              </w:rPr>
              <w:t>о</w:t>
            </w:r>
            <w:r w:rsidRPr="0073222A">
              <w:rPr>
                <w:sz w:val="20"/>
                <w:szCs w:val="20"/>
              </w:rPr>
              <w:t>жений (внесено изменений)</w:t>
            </w:r>
          </w:p>
        </w:tc>
      </w:tr>
      <w:tr w:rsidR="0073222A" w:rsidRPr="0073222A" w:rsidTr="0073222A">
        <w:tc>
          <w:tcPr>
            <w:tcW w:w="817" w:type="dxa"/>
            <w:shd w:val="clear" w:color="auto" w:fill="auto"/>
          </w:tcPr>
          <w:p w:rsidR="0073222A" w:rsidRPr="0073222A" w:rsidRDefault="0073222A" w:rsidP="0073222A">
            <w:pPr>
              <w:ind w:left="-113" w:right="-113"/>
              <w:jc w:val="center"/>
              <w:outlineLvl w:val="0"/>
              <w:rPr>
                <w:sz w:val="20"/>
                <w:szCs w:val="20"/>
              </w:rPr>
            </w:pPr>
            <w:r w:rsidRPr="0073222A">
              <w:rPr>
                <w:sz w:val="20"/>
                <w:szCs w:val="20"/>
              </w:rPr>
              <w:t>проектов НПА</w:t>
            </w:r>
          </w:p>
        </w:tc>
        <w:tc>
          <w:tcPr>
            <w:tcW w:w="992"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94</w:t>
            </w:r>
          </w:p>
        </w:tc>
        <w:tc>
          <w:tcPr>
            <w:tcW w:w="1134"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6</w:t>
            </w:r>
          </w:p>
        </w:tc>
        <w:tc>
          <w:tcPr>
            <w:tcW w:w="1418"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6</w:t>
            </w:r>
          </w:p>
        </w:tc>
      </w:tr>
      <w:tr w:rsidR="0073222A" w:rsidRPr="0073222A" w:rsidTr="0073222A">
        <w:tc>
          <w:tcPr>
            <w:tcW w:w="817" w:type="dxa"/>
            <w:shd w:val="clear" w:color="auto" w:fill="auto"/>
          </w:tcPr>
          <w:p w:rsidR="0073222A" w:rsidRPr="0073222A" w:rsidRDefault="0073222A" w:rsidP="0073222A">
            <w:pPr>
              <w:ind w:left="-113" w:right="-113"/>
              <w:jc w:val="center"/>
              <w:outlineLvl w:val="0"/>
              <w:rPr>
                <w:sz w:val="20"/>
                <w:szCs w:val="20"/>
              </w:rPr>
            </w:pPr>
            <w:r w:rsidRPr="0073222A">
              <w:rPr>
                <w:sz w:val="20"/>
                <w:szCs w:val="20"/>
              </w:rPr>
              <w:t>действ</w:t>
            </w:r>
            <w:r w:rsidRPr="0073222A">
              <w:rPr>
                <w:sz w:val="20"/>
                <w:szCs w:val="20"/>
              </w:rPr>
              <w:t>у</w:t>
            </w:r>
            <w:r w:rsidRPr="0073222A">
              <w:rPr>
                <w:sz w:val="20"/>
                <w:szCs w:val="20"/>
              </w:rPr>
              <w:t>ющих НПА</w:t>
            </w:r>
          </w:p>
        </w:tc>
        <w:tc>
          <w:tcPr>
            <w:tcW w:w="992"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4</w:t>
            </w:r>
          </w:p>
        </w:tc>
        <w:tc>
          <w:tcPr>
            <w:tcW w:w="1134"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1</w:t>
            </w:r>
          </w:p>
        </w:tc>
        <w:tc>
          <w:tcPr>
            <w:tcW w:w="1418"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1</w:t>
            </w:r>
          </w:p>
        </w:tc>
      </w:tr>
      <w:tr w:rsidR="0073222A" w:rsidRPr="0073222A" w:rsidTr="00E7493B">
        <w:trPr>
          <w:trHeight w:val="295"/>
        </w:trPr>
        <w:tc>
          <w:tcPr>
            <w:tcW w:w="817"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Всего</w:t>
            </w:r>
          </w:p>
        </w:tc>
        <w:tc>
          <w:tcPr>
            <w:tcW w:w="992"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98</w:t>
            </w:r>
          </w:p>
        </w:tc>
        <w:tc>
          <w:tcPr>
            <w:tcW w:w="1134"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7</w:t>
            </w:r>
          </w:p>
        </w:tc>
        <w:tc>
          <w:tcPr>
            <w:tcW w:w="1418" w:type="dxa"/>
            <w:shd w:val="clear" w:color="auto" w:fill="auto"/>
            <w:vAlign w:val="center"/>
          </w:tcPr>
          <w:p w:rsidR="0073222A" w:rsidRPr="0073222A" w:rsidRDefault="0073222A" w:rsidP="0073222A">
            <w:pPr>
              <w:ind w:left="-113" w:right="-113"/>
              <w:jc w:val="center"/>
              <w:outlineLvl w:val="0"/>
              <w:rPr>
                <w:sz w:val="20"/>
                <w:szCs w:val="20"/>
              </w:rPr>
            </w:pPr>
            <w:r w:rsidRPr="0073222A">
              <w:rPr>
                <w:sz w:val="20"/>
                <w:szCs w:val="20"/>
              </w:rPr>
              <w:t>7</w:t>
            </w:r>
          </w:p>
        </w:tc>
      </w:tr>
    </w:tbl>
    <w:p w:rsidR="0073222A" w:rsidRPr="000350F0" w:rsidRDefault="0073222A" w:rsidP="0073222A">
      <w:pPr>
        <w:spacing w:before="120"/>
        <w:ind w:firstLine="709"/>
        <w:jc w:val="both"/>
        <w:outlineLvl w:val="0"/>
        <w:rPr>
          <w:sz w:val="28"/>
          <w:szCs w:val="28"/>
        </w:rPr>
      </w:pPr>
      <w:r w:rsidRPr="000350F0">
        <w:rPr>
          <w:sz w:val="28"/>
          <w:szCs w:val="28"/>
        </w:rPr>
        <w:t>Подробное описание выявленных нарушений и замечаний отражено в о</w:t>
      </w:r>
      <w:r w:rsidRPr="000350F0">
        <w:rPr>
          <w:sz w:val="28"/>
          <w:szCs w:val="28"/>
        </w:rPr>
        <w:t>т</w:t>
      </w:r>
      <w:r w:rsidRPr="000350F0">
        <w:rPr>
          <w:sz w:val="28"/>
          <w:szCs w:val="28"/>
        </w:rPr>
        <w:t>четах</w:t>
      </w:r>
      <w:r w:rsidR="00490E99">
        <w:rPr>
          <w:sz w:val="28"/>
          <w:szCs w:val="28"/>
        </w:rPr>
        <w:t xml:space="preserve"> и заключениях</w:t>
      </w:r>
      <w:r w:rsidRPr="000350F0">
        <w:rPr>
          <w:sz w:val="28"/>
          <w:szCs w:val="28"/>
        </w:rPr>
        <w:t xml:space="preserve"> </w:t>
      </w:r>
      <w:r w:rsidR="00490E99">
        <w:rPr>
          <w:sz w:val="28"/>
          <w:szCs w:val="28"/>
        </w:rPr>
        <w:t>п</w:t>
      </w:r>
      <w:r w:rsidRPr="000350F0">
        <w:rPr>
          <w:sz w:val="28"/>
          <w:szCs w:val="28"/>
        </w:rPr>
        <w:t>о результата</w:t>
      </w:r>
      <w:r w:rsidR="00490E99">
        <w:rPr>
          <w:sz w:val="28"/>
          <w:szCs w:val="28"/>
        </w:rPr>
        <w:t>м</w:t>
      </w:r>
      <w:r w:rsidRPr="000350F0">
        <w:rPr>
          <w:sz w:val="28"/>
          <w:szCs w:val="28"/>
        </w:rPr>
        <w:t xml:space="preserve"> проведенных контрольных </w:t>
      </w:r>
      <w:r w:rsidR="00490E99">
        <w:rPr>
          <w:sz w:val="28"/>
          <w:szCs w:val="28"/>
        </w:rPr>
        <w:t xml:space="preserve">и экспертно-аналитических </w:t>
      </w:r>
      <w:r w:rsidRPr="000350F0">
        <w:rPr>
          <w:sz w:val="28"/>
          <w:szCs w:val="28"/>
        </w:rPr>
        <w:t>мероприятий, направляемых в адрес всех депутатов Совета г</w:t>
      </w:r>
      <w:r w:rsidRPr="000350F0">
        <w:rPr>
          <w:sz w:val="28"/>
          <w:szCs w:val="28"/>
        </w:rPr>
        <w:t>о</w:t>
      </w:r>
      <w:r w:rsidRPr="000350F0">
        <w:rPr>
          <w:sz w:val="28"/>
          <w:szCs w:val="28"/>
        </w:rPr>
        <w:t>рода.</w:t>
      </w:r>
    </w:p>
    <w:p w:rsidR="0073222A" w:rsidRPr="0073222A" w:rsidRDefault="0073222A" w:rsidP="0073222A">
      <w:pPr>
        <w:spacing w:before="120"/>
        <w:outlineLvl w:val="0"/>
        <w:rPr>
          <w:b/>
          <w:sz w:val="28"/>
          <w:szCs w:val="28"/>
        </w:rPr>
      </w:pPr>
      <w:r w:rsidRPr="0073222A">
        <w:rPr>
          <w:b/>
          <w:sz w:val="28"/>
          <w:szCs w:val="28"/>
        </w:rPr>
        <w:t>Нарушения и недостатки.</w:t>
      </w:r>
    </w:p>
    <w:p w:rsidR="0073222A" w:rsidRPr="003F2CB1" w:rsidRDefault="009D3B7D" w:rsidP="00E7493B">
      <w:pPr>
        <w:numPr>
          <w:ilvl w:val="0"/>
          <w:numId w:val="10"/>
        </w:numPr>
        <w:spacing w:before="120"/>
        <w:ind w:left="425" w:hanging="357"/>
        <w:rPr>
          <w:i/>
          <w:sz w:val="28"/>
          <w:szCs w:val="28"/>
        </w:rPr>
      </w:pPr>
      <w:r>
        <w:rPr>
          <w:i/>
          <w:sz w:val="28"/>
          <w:szCs w:val="28"/>
        </w:rPr>
        <w:t>В части</w:t>
      </w:r>
      <w:r w:rsidR="0073222A" w:rsidRPr="003F2CB1">
        <w:rPr>
          <w:i/>
          <w:sz w:val="28"/>
          <w:szCs w:val="28"/>
        </w:rPr>
        <w:t xml:space="preserve"> ведения бухгалтерского учета, составления и представления бу</w:t>
      </w:r>
      <w:r w:rsidR="0073222A" w:rsidRPr="003F2CB1">
        <w:rPr>
          <w:i/>
          <w:sz w:val="28"/>
          <w:szCs w:val="28"/>
        </w:rPr>
        <w:t>х</w:t>
      </w:r>
      <w:r w:rsidR="0073222A" w:rsidRPr="003F2CB1">
        <w:rPr>
          <w:i/>
          <w:sz w:val="28"/>
          <w:szCs w:val="28"/>
        </w:rPr>
        <w:t>галтерской (финансовой) отчетности</w:t>
      </w:r>
      <w:r w:rsidR="000F4971">
        <w:rPr>
          <w:i/>
          <w:sz w:val="28"/>
          <w:szCs w:val="28"/>
        </w:rPr>
        <w:t xml:space="preserve">                                                                                                                                                                                                                                                                                                                                                                 </w:t>
      </w:r>
    </w:p>
    <w:p w:rsidR="0073222A" w:rsidRPr="00DF648D" w:rsidRDefault="0073222A" w:rsidP="0073222A">
      <w:pPr>
        <w:spacing w:before="120"/>
        <w:jc w:val="both"/>
        <w:outlineLvl w:val="0"/>
        <w:rPr>
          <w:sz w:val="28"/>
          <w:szCs w:val="28"/>
        </w:rPr>
      </w:pPr>
      <w:r w:rsidRPr="00DF648D">
        <w:rPr>
          <w:sz w:val="28"/>
          <w:szCs w:val="28"/>
        </w:rPr>
        <w:t>- Установлены факты списания Администрацией МО ГО "Сыктывкар" задо</w:t>
      </w:r>
      <w:r w:rsidRPr="00DF648D">
        <w:rPr>
          <w:sz w:val="28"/>
          <w:szCs w:val="28"/>
        </w:rPr>
        <w:t>л</w:t>
      </w:r>
      <w:r w:rsidRPr="00DF648D">
        <w:rPr>
          <w:sz w:val="28"/>
          <w:szCs w:val="28"/>
        </w:rPr>
        <w:t xml:space="preserve">женности в сумме 8 238,2 тыс. рублей (в 2013 году) и 12 467,2 тыс. рублей (в </w:t>
      </w:r>
      <w:r w:rsidRPr="00DF648D">
        <w:rPr>
          <w:sz w:val="28"/>
          <w:szCs w:val="28"/>
        </w:rPr>
        <w:lastRenderedPageBreak/>
        <w:t>2014 году) с нарушением пункта 339 Инструкции по применению Единого пл</w:t>
      </w:r>
      <w:r w:rsidRPr="00DF648D">
        <w:rPr>
          <w:sz w:val="28"/>
          <w:szCs w:val="28"/>
        </w:rPr>
        <w:t>а</w:t>
      </w:r>
      <w:r w:rsidRPr="00DF648D">
        <w:rPr>
          <w:sz w:val="28"/>
          <w:szCs w:val="28"/>
        </w:rPr>
        <w:t>на счетов бухгалтерского учета для органов государственной власти (госуда</w:t>
      </w:r>
      <w:r w:rsidRPr="00DF648D">
        <w:rPr>
          <w:sz w:val="28"/>
          <w:szCs w:val="28"/>
        </w:rPr>
        <w:t>р</w:t>
      </w:r>
      <w:r w:rsidRPr="00DF648D">
        <w:rPr>
          <w:sz w:val="28"/>
          <w:szCs w:val="28"/>
        </w:rPr>
        <w:t>ственных органов), органов местного самоуправления…, утвержденной прик</w:t>
      </w:r>
      <w:r w:rsidRPr="00DF648D">
        <w:rPr>
          <w:sz w:val="28"/>
          <w:szCs w:val="28"/>
        </w:rPr>
        <w:t>а</w:t>
      </w:r>
      <w:r w:rsidRPr="00DF648D">
        <w:rPr>
          <w:sz w:val="28"/>
          <w:szCs w:val="28"/>
        </w:rPr>
        <w:t xml:space="preserve">зом Минфина России от 01.12.2010 № 157н, в </w:t>
      </w:r>
      <w:proofErr w:type="gramStart"/>
      <w:r w:rsidRPr="00DF648D">
        <w:rPr>
          <w:sz w:val="28"/>
          <w:szCs w:val="28"/>
        </w:rPr>
        <w:t>связи</w:t>
      </w:r>
      <w:proofErr w:type="gramEnd"/>
      <w:r w:rsidRPr="00DF648D">
        <w:rPr>
          <w:sz w:val="28"/>
          <w:szCs w:val="28"/>
        </w:rPr>
        <w:t xml:space="preserve"> с чем представленные к проверке формы отчетности не раскрывают реальные объемы задолженности.</w:t>
      </w:r>
    </w:p>
    <w:p w:rsidR="0073222A" w:rsidRPr="00DF648D" w:rsidRDefault="0073222A" w:rsidP="000D2134">
      <w:pPr>
        <w:ind w:firstLine="709"/>
        <w:jc w:val="both"/>
        <w:outlineLvl w:val="0"/>
        <w:rPr>
          <w:sz w:val="28"/>
          <w:szCs w:val="28"/>
        </w:rPr>
      </w:pPr>
      <w:r w:rsidRPr="00DF648D">
        <w:rPr>
          <w:sz w:val="28"/>
          <w:szCs w:val="28"/>
        </w:rPr>
        <w:t xml:space="preserve">В адрес администрации направлено </w:t>
      </w:r>
      <w:r w:rsidRPr="00DF648D">
        <w:rPr>
          <w:i/>
          <w:sz w:val="28"/>
          <w:szCs w:val="28"/>
        </w:rPr>
        <w:t>представление</w:t>
      </w:r>
      <w:r w:rsidRPr="00DF648D">
        <w:rPr>
          <w:sz w:val="28"/>
          <w:szCs w:val="28"/>
        </w:rPr>
        <w:t xml:space="preserve"> с предложениями по устранению выявленных нарушений. </w:t>
      </w:r>
      <w:r w:rsidR="000C6F34">
        <w:rPr>
          <w:sz w:val="28"/>
          <w:szCs w:val="28"/>
        </w:rPr>
        <w:t>З</w:t>
      </w:r>
      <w:r w:rsidRPr="00DF648D">
        <w:rPr>
          <w:sz w:val="28"/>
          <w:szCs w:val="28"/>
        </w:rPr>
        <w:t>адолженность восстановлена в бухга</w:t>
      </w:r>
      <w:r w:rsidRPr="00DF648D">
        <w:rPr>
          <w:sz w:val="28"/>
          <w:szCs w:val="28"/>
        </w:rPr>
        <w:t>л</w:t>
      </w:r>
      <w:r w:rsidRPr="00DF648D">
        <w:rPr>
          <w:sz w:val="28"/>
          <w:szCs w:val="28"/>
        </w:rPr>
        <w:t>терском учете администрации на забалансовом счете для последующего наблюдения.</w:t>
      </w:r>
    </w:p>
    <w:p w:rsidR="0073222A" w:rsidRPr="00DF648D" w:rsidRDefault="0073222A" w:rsidP="0073222A">
      <w:pPr>
        <w:spacing w:before="120"/>
        <w:jc w:val="both"/>
        <w:outlineLvl w:val="0"/>
        <w:rPr>
          <w:sz w:val="28"/>
          <w:szCs w:val="28"/>
        </w:rPr>
      </w:pPr>
      <w:r w:rsidRPr="00DF648D">
        <w:rPr>
          <w:sz w:val="28"/>
          <w:szCs w:val="28"/>
        </w:rPr>
        <w:t>- Администрацией принята к учету задолженность в сумме 3 191,0 тыс. рублей по доходам, администратором которых, в соответствии с нормативными прав</w:t>
      </w:r>
      <w:r w:rsidRPr="00DF648D">
        <w:rPr>
          <w:sz w:val="28"/>
          <w:szCs w:val="28"/>
        </w:rPr>
        <w:t>о</w:t>
      </w:r>
      <w:r w:rsidRPr="00DF648D">
        <w:rPr>
          <w:sz w:val="28"/>
          <w:szCs w:val="28"/>
        </w:rPr>
        <w:t>выми актами МО ГО "Сыктывкар", является Администрация Эжвинского рай</w:t>
      </w:r>
      <w:r w:rsidRPr="00DF648D">
        <w:rPr>
          <w:sz w:val="28"/>
          <w:szCs w:val="28"/>
        </w:rPr>
        <w:t>о</w:t>
      </w:r>
      <w:r w:rsidRPr="00DF648D">
        <w:rPr>
          <w:sz w:val="28"/>
          <w:szCs w:val="28"/>
        </w:rPr>
        <w:t>на МО ГО "Сыктывкар". Таким образом, в результате двойного учета превышен общий объем задолженности по неналоговым доходам, а объем дебиторской задолженности, отраженный в бухгалтерской отчетности администрации, не соответствует действительности.</w:t>
      </w:r>
    </w:p>
    <w:p w:rsidR="0073222A" w:rsidRPr="00DF648D" w:rsidRDefault="0073222A" w:rsidP="000D2134">
      <w:pPr>
        <w:ind w:firstLine="709"/>
        <w:jc w:val="both"/>
        <w:outlineLvl w:val="0"/>
        <w:rPr>
          <w:sz w:val="28"/>
          <w:szCs w:val="28"/>
        </w:rPr>
      </w:pPr>
      <w:r w:rsidRPr="00DF648D">
        <w:rPr>
          <w:sz w:val="28"/>
          <w:szCs w:val="28"/>
        </w:rPr>
        <w:t xml:space="preserve">В адрес администрации направлено </w:t>
      </w:r>
      <w:r w:rsidRPr="00DF648D">
        <w:rPr>
          <w:i/>
          <w:sz w:val="28"/>
          <w:szCs w:val="28"/>
        </w:rPr>
        <w:t>представление</w:t>
      </w:r>
      <w:r w:rsidRPr="00DF648D">
        <w:rPr>
          <w:sz w:val="28"/>
          <w:szCs w:val="28"/>
        </w:rPr>
        <w:t xml:space="preserve"> с предложениями по устранению выявленных нарушений. Во исполнение представления КСП адм</w:t>
      </w:r>
      <w:r w:rsidRPr="00DF648D">
        <w:rPr>
          <w:sz w:val="28"/>
          <w:szCs w:val="28"/>
        </w:rPr>
        <w:t>и</w:t>
      </w:r>
      <w:r w:rsidRPr="00DF648D">
        <w:rPr>
          <w:sz w:val="28"/>
          <w:szCs w:val="28"/>
        </w:rPr>
        <w:t>нистрацией проведена сверка исполнительных производств с Администрацией Эжвинского района МО ГО "Сыктывкар". В ходе сверки выявлены аналоги</w:t>
      </w:r>
      <w:r w:rsidRPr="00DF648D">
        <w:rPr>
          <w:sz w:val="28"/>
          <w:szCs w:val="28"/>
        </w:rPr>
        <w:t>ч</w:t>
      </w:r>
      <w:r w:rsidRPr="00DF648D">
        <w:rPr>
          <w:sz w:val="28"/>
          <w:szCs w:val="28"/>
        </w:rPr>
        <w:t>ные нарушения в общем объеме 630,4 тыс. рублей. По итогам проведенной сверки, бухгалтерской справкой от 31.03.2014 № 4, указанная задолженность в сумме 3 821,4 тыс. рублей снята с учета администрации.</w:t>
      </w:r>
    </w:p>
    <w:p w:rsidR="0073222A" w:rsidRPr="00DF648D" w:rsidRDefault="0073222A" w:rsidP="0073222A">
      <w:pPr>
        <w:spacing w:before="120"/>
        <w:jc w:val="both"/>
        <w:outlineLvl w:val="0"/>
        <w:rPr>
          <w:sz w:val="28"/>
          <w:szCs w:val="28"/>
        </w:rPr>
      </w:pPr>
      <w:r w:rsidRPr="00DF648D">
        <w:rPr>
          <w:sz w:val="28"/>
          <w:szCs w:val="28"/>
        </w:rPr>
        <w:t>- Администрацией необоснованно уменьшена задолженность на сумму 885,2 тыс. рублей, в связи с неправильной оценкой арестованного имущества (ква</w:t>
      </w:r>
      <w:r w:rsidRPr="00DF648D">
        <w:rPr>
          <w:sz w:val="28"/>
          <w:szCs w:val="28"/>
        </w:rPr>
        <w:t>р</w:t>
      </w:r>
      <w:r w:rsidRPr="00DF648D">
        <w:rPr>
          <w:sz w:val="28"/>
          <w:szCs w:val="28"/>
        </w:rPr>
        <w:t>тира) переданного в собственность муниципального образования.</w:t>
      </w:r>
    </w:p>
    <w:p w:rsidR="0073222A" w:rsidRPr="00DF648D" w:rsidRDefault="0073222A" w:rsidP="000D2134">
      <w:pPr>
        <w:ind w:firstLine="709"/>
        <w:jc w:val="both"/>
        <w:outlineLvl w:val="0"/>
        <w:rPr>
          <w:sz w:val="28"/>
          <w:szCs w:val="28"/>
        </w:rPr>
      </w:pPr>
      <w:r w:rsidRPr="00DF648D">
        <w:rPr>
          <w:sz w:val="28"/>
          <w:szCs w:val="28"/>
        </w:rPr>
        <w:t xml:space="preserve">В адрес администрации направлено </w:t>
      </w:r>
      <w:r w:rsidRPr="00DF648D">
        <w:rPr>
          <w:i/>
          <w:sz w:val="28"/>
          <w:szCs w:val="28"/>
        </w:rPr>
        <w:t>представление</w:t>
      </w:r>
      <w:r w:rsidRPr="00DF648D">
        <w:rPr>
          <w:sz w:val="28"/>
          <w:szCs w:val="28"/>
        </w:rPr>
        <w:t xml:space="preserve"> с предложениями по устранению выявленных нарушений. Во исполнение представления бухгалте</w:t>
      </w:r>
      <w:r w:rsidRPr="00DF648D">
        <w:rPr>
          <w:sz w:val="28"/>
          <w:szCs w:val="28"/>
        </w:rPr>
        <w:t>р</w:t>
      </w:r>
      <w:r w:rsidRPr="00DF648D">
        <w:rPr>
          <w:sz w:val="28"/>
          <w:szCs w:val="28"/>
        </w:rPr>
        <w:t>ской справкой от 27.03.2014 № 317 задолженность в сумме 885,2 тыс. рублей восстановлена в бухгалтерском учете администрации.</w:t>
      </w:r>
    </w:p>
    <w:p w:rsidR="0073222A" w:rsidRPr="00DF648D" w:rsidRDefault="009D3B7D" w:rsidP="00E7493B">
      <w:pPr>
        <w:numPr>
          <w:ilvl w:val="0"/>
          <w:numId w:val="10"/>
        </w:numPr>
        <w:spacing w:before="120"/>
        <w:ind w:left="425" w:hanging="357"/>
        <w:rPr>
          <w:i/>
          <w:sz w:val="28"/>
          <w:szCs w:val="28"/>
        </w:rPr>
      </w:pPr>
      <w:r>
        <w:rPr>
          <w:i/>
          <w:sz w:val="28"/>
          <w:szCs w:val="28"/>
        </w:rPr>
        <w:t>В части</w:t>
      </w:r>
      <w:r w:rsidRPr="003F2CB1">
        <w:rPr>
          <w:i/>
          <w:sz w:val="28"/>
          <w:szCs w:val="28"/>
        </w:rPr>
        <w:t xml:space="preserve"> </w:t>
      </w:r>
      <w:r w:rsidR="0073222A" w:rsidRPr="00DF648D">
        <w:rPr>
          <w:i/>
          <w:sz w:val="28"/>
          <w:szCs w:val="28"/>
        </w:rPr>
        <w:t>формировани</w:t>
      </w:r>
      <w:r>
        <w:rPr>
          <w:i/>
          <w:sz w:val="28"/>
          <w:szCs w:val="28"/>
        </w:rPr>
        <w:t xml:space="preserve">я </w:t>
      </w:r>
      <w:r w:rsidR="0073222A" w:rsidRPr="00DF648D">
        <w:rPr>
          <w:i/>
          <w:sz w:val="28"/>
          <w:szCs w:val="28"/>
        </w:rPr>
        <w:t>и исполнени</w:t>
      </w:r>
      <w:r>
        <w:rPr>
          <w:i/>
          <w:sz w:val="28"/>
          <w:szCs w:val="28"/>
        </w:rPr>
        <w:t>я</w:t>
      </w:r>
      <w:r w:rsidR="0073222A" w:rsidRPr="00DF648D">
        <w:rPr>
          <w:i/>
          <w:sz w:val="28"/>
          <w:szCs w:val="28"/>
        </w:rPr>
        <w:t xml:space="preserve"> муниципального бюджета.</w:t>
      </w:r>
    </w:p>
    <w:p w:rsidR="0073222A" w:rsidRPr="00DF648D" w:rsidRDefault="0073222A" w:rsidP="0073222A">
      <w:pPr>
        <w:spacing w:before="120"/>
        <w:jc w:val="both"/>
        <w:outlineLvl w:val="0"/>
        <w:rPr>
          <w:sz w:val="28"/>
          <w:szCs w:val="28"/>
        </w:rPr>
      </w:pPr>
      <w:r w:rsidRPr="00DF648D">
        <w:rPr>
          <w:sz w:val="28"/>
          <w:szCs w:val="28"/>
        </w:rPr>
        <w:t>- При проведении экспертизы проекта решения Совета МО ГО "Сыктывкар" установлено несоответствие планируемых объемов расходных обязательств в размере 11 792,7 тыс. рублей данным расходной части бюджета МО ГО "Сы</w:t>
      </w:r>
      <w:r w:rsidRPr="00DF648D">
        <w:rPr>
          <w:sz w:val="28"/>
          <w:szCs w:val="28"/>
        </w:rPr>
        <w:t>к</w:t>
      </w:r>
      <w:r w:rsidRPr="00DF648D">
        <w:rPr>
          <w:sz w:val="28"/>
          <w:szCs w:val="28"/>
        </w:rPr>
        <w:t>тывкар", что является нарушением требований статьи 83 Бюджетного кодекса Российской Федерации.</w:t>
      </w:r>
    </w:p>
    <w:p w:rsidR="0073222A" w:rsidRPr="00DF648D" w:rsidRDefault="0073222A" w:rsidP="000D2134">
      <w:pPr>
        <w:ind w:firstLine="709"/>
        <w:jc w:val="both"/>
        <w:outlineLvl w:val="0"/>
        <w:rPr>
          <w:sz w:val="28"/>
          <w:szCs w:val="28"/>
        </w:rPr>
      </w:pPr>
      <w:r w:rsidRPr="00DF648D">
        <w:rPr>
          <w:sz w:val="28"/>
          <w:szCs w:val="28"/>
        </w:rPr>
        <w:t>Редакцией бюджета от 24.09.2014 объем ассигнований на обеспечение расходных обязательств откорректирован.</w:t>
      </w:r>
    </w:p>
    <w:p w:rsidR="0073222A" w:rsidRPr="00DF648D" w:rsidRDefault="0073222A" w:rsidP="0073222A">
      <w:pPr>
        <w:spacing w:before="120"/>
        <w:jc w:val="both"/>
        <w:outlineLvl w:val="0"/>
        <w:rPr>
          <w:sz w:val="28"/>
          <w:szCs w:val="28"/>
        </w:rPr>
      </w:pPr>
      <w:proofErr w:type="gramStart"/>
      <w:r w:rsidRPr="00DF648D">
        <w:rPr>
          <w:sz w:val="28"/>
          <w:szCs w:val="28"/>
        </w:rPr>
        <w:t>- В нарушение пункта 7 статьи 16 решения Совета "О бюджете МО ГО "Сы</w:t>
      </w:r>
      <w:r w:rsidRPr="00DF648D">
        <w:rPr>
          <w:sz w:val="28"/>
          <w:szCs w:val="28"/>
        </w:rPr>
        <w:t>к</w:t>
      </w:r>
      <w:r w:rsidRPr="00DF648D">
        <w:rPr>
          <w:sz w:val="28"/>
          <w:szCs w:val="28"/>
        </w:rPr>
        <w:t>тывкар" на 2013 и на плановый период 2014 и 2015 годов" Департаментом ф</w:t>
      </w:r>
      <w:r w:rsidRPr="00DF648D">
        <w:rPr>
          <w:sz w:val="28"/>
          <w:szCs w:val="28"/>
        </w:rPr>
        <w:t>и</w:t>
      </w:r>
      <w:r w:rsidRPr="00DF648D">
        <w:rPr>
          <w:sz w:val="28"/>
          <w:szCs w:val="28"/>
        </w:rPr>
        <w:t xml:space="preserve">нансов администрации внесены изменения в сводную бюджетную роспись, что повлекло уменьшение </w:t>
      </w:r>
      <w:r w:rsidR="002F3B12">
        <w:rPr>
          <w:sz w:val="28"/>
          <w:szCs w:val="28"/>
        </w:rPr>
        <w:t xml:space="preserve">плановых годовых </w:t>
      </w:r>
      <w:r w:rsidRPr="00DF648D">
        <w:rPr>
          <w:sz w:val="28"/>
          <w:szCs w:val="28"/>
        </w:rPr>
        <w:t>объемов финансирования долгосро</w:t>
      </w:r>
      <w:r w:rsidRPr="00DF648D">
        <w:rPr>
          <w:sz w:val="28"/>
          <w:szCs w:val="28"/>
        </w:rPr>
        <w:t>ч</w:t>
      </w:r>
      <w:r w:rsidRPr="00DF648D">
        <w:rPr>
          <w:sz w:val="28"/>
          <w:szCs w:val="28"/>
        </w:rPr>
        <w:t xml:space="preserve">ной целевой программы </w:t>
      </w:r>
      <w:r w:rsidRPr="00DF648D">
        <w:rPr>
          <w:rFonts w:eastAsia="Calibri"/>
          <w:sz w:val="28"/>
          <w:szCs w:val="28"/>
        </w:rPr>
        <w:t>"Газификация муниципального образования городск</w:t>
      </w:r>
      <w:r w:rsidRPr="00DF648D">
        <w:rPr>
          <w:rFonts w:eastAsia="Calibri"/>
          <w:sz w:val="28"/>
          <w:szCs w:val="28"/>
        </w:rPr>
        <w:t>о</w:t>
      </w:r>
      <w:r w:rsidRPr="00DF648D">
        <w:rPr>
          <w:rFonts w:eastAsia="Calibri"/>
          <w:sz w:val="28"/>
          <w:szCs w:val="28"/>
        </w:rPr>
        <w:t>го округа "Сыктывкар" на 2011 - 2013 годы"</w:t>
      </w:r>
      <w:r w:rsidRPr="00DF648D">
        <w:rPr>
          <w:sz w:val="28"/>
          <w:szCs w:val="28"/>
        </w:rPr>
        <w:t xml:space="preserve"> на 1 663,9 тыс. рублей.</w:t>
      </w:r>
      <w:proofErr w:type="gramEnd"/>
    </w:p>
    <w:p w:rsidR="0073222A" w:rsidRPr="00DF648D" w:rsidRDefault="0073222A" w:rsidP="0073222A">
      <w:pPr>
        <w:spacing w:before="120"/>
        <w:ind w:left="66"/>
        <w:jc w:val="both"/>
        <w:outlineLvl w:val="0"/>
        <w:rPr>
          <w:sz w:val="28"/>
          <w:szCs w:val="28"/>
        </w:rPr>
      </w:pPr>
      <w:r w:rsidRPr="00DF648D">
        <w:rPr>
          <w:sz w:val="28"/>
          <w:szCs w:val="28"/>
        </w:rPr>
        <w:lastRenderedPageBreak/>
        <w:t>- В нарушение требований статьи 179 Бюджетного кодекса Российской Фед</w:t>
      </w:r>
      <w:r w:rsidRPr="00DF648D">
        <w:rPr>
          <w:sz w:val="28"/>
          <w:szCs w:val="28"/>
        </w:rPr>
        <w:t>е</w:t>
      </w:r>
      <w:r w:rsidRPr="00DF648D">
        <w:rPr>
          <w:sz w:val="28"/>
          <w:szCs w:val="28"/>
        </w:rPr>
        <w:t>рации, объем средств на реализацию программных мероприятий, утвержде</w:t>
      </w:r>
      <w:r w:rsidRPr="00DF648D">
        <w:rPr>
          <w:sz w:val="28"/>
          <w:szCs w:val="28"/>
        </w:rPr>
        <w:t>н</w:t>
      </w:r>
      <w:r w:rsidRPr="00DF648D">
        <w:rPr>
          <w:sz w:val="28"/>
          <w:szCs w:val="28"/>
        </w:rPr>
        <w:t>ный на 2013 год решением о бюджете, на 217,3 тыс. рублей меньше объема финансирования, утвержденного Программой.</w:t>
      </w:r>
    </w:p>
    <w:p w:rsidR="0073222A" w:rsidRPr="00DF648D" w:rsidRDefault="0073222A" w:rsidP="00E7493B">
      <w:pPr>
        <w:numPr>
          <w:ilvl w:val="0"/>
          <w:numId w:val="10"/>
        </w:numPr>
        <w:spacing w:before="120"/>
        <w:ind w:left="425" w:hanging="357"/>
        <w:rPr>
          <w:i/>
          <w:sz w:val="28"/>
          <w:szCs w:val="28"/>
        </w:rPr>
      </w:pPr>
      <w:r w:rsidRPr="00DF648D">
        <w:rPr>
          <w:i/>
          <w:sz w:val="28"/>
          <w:szCs w:val="28"/>
        </w:rPr>
        <w:t>В части реализации долгосрочных целевых, а также адресных программ:</w:t>
      </w:r>
    </w:p>
    <w:p w:rsidR="004F4873" w:rsidRPr="004F4873" w:rsidRDefault="004F4873" w:rsidP="004F4873">
      <w:pPr>
        <w:spacing w:before="120"/>
        <w:jc w:val="both"/>
        <w:outlineLvl w:val="0"/>
        <w:rPr>
          <w:sz w:val="28"/>
          <w:szCs w:val="28"/>
        </w:rPr>
      </w:pPr>
      <w:r w:rsidRPr="004F4873">
        <w:rPr>
          <w:sz w:val="28"/>
          <w:szCs w:val="28"/>
        </w:rPr>
        <w:t>- Управлением ЖКХ в рамках реализации мероприятий долгосрочной целевой программы "Газификация МО ГО "Сыктывкар" на 2011 - 2013 годы" не прин</w:t>
      </w:r>
      <w:r w:rsidRPr="004F4873">
        <w:rPr>
          <w:sz w:val="28"/>
          <w:szCs w:val="28"/>
        </w:rPr>
        <w:t>я</w:t>
      </w:r>
      <w:r w:rsidRPr="004F4873">
        <w:rPr>
          <w:sz w:val="28"/>
          <w:szCs w:val="28"/>
        </w:rPr>
        <w:t>ты меры по взысканию неустойки за нарушение подрядчиком срока окончания работ в 2011 году 11,5 тыс. рублей, в 2012 году 149,3 тыс. рублей.</w:t>
      </w:r>
    </w:p>
    <w:p w:rsidR="004F4873" w:rsidRPr="004F4873" w:rsidRDefault="004F4873" w:rsidP="004F4873">
      <w:pPr>
        <w:spacing w:before="120"/>
        <w:jc w:val="both"/>
        <w:outlineLvl w:val="0"/>
        <w:rPr>
          <w:sz w:val="28"/>
          <w:szCs w:val="28"/>
        </w:rPr>
      </w:pPr>
      <w:r w:rsidRPr="004F4873">
        <w:rPr>
          <w:sz w:val="28"/>
          <w:szCs w:val="28"/>
        </w:rPr>
        <w:t>В ходе проведения контрольного мероприятия Управлением ЖКХ начислена неустойка, в адрес подрядчика направлена претензия. Неустойка за 2011 год перечислена в июне 2014 года. По неустойке за 2012 год направлено исковое заявление. Решением Арбитражного суда Республики Коми размер неустойки снижен до 80,0 тыс. рублей. На момент подготовки настоящего отчета средства не перечислены.</w:t>
      </w:r>
    </w:p>
    <w:p w:rsidR="004F4873" w:rsidRPr="004F4873" w:rsidRDefault="004F4873" w:rsidP="004F4873">
      <w:pPr>
        <w:spacing w:before="120"/>
        <w:jc w:val="both"/>
        <w:outlineLvl w:val="0"/>
        <w:rPr>
          <w:sz w:val="28"/>
          <w:szCs w:val="28"/>
        </w:rPr>
      </w:pPr>
      <w:r w:rsidRPr="004F4873">
        <w:rPr>
          <w:sz w:val="28"/>
          <w:szCs w:val="28"/>
        </w:rPr>
        <w:t>- В 2013 году в рамках реализации мероприятий долгосрочной целевой пр</w:t>
      </w:r>
      <w:r w:rsidRPr="004F4873">
        <w:rPr>
          <w:sz w:val="28"/>
          <w:szCs w:val="28"/>
        </w:rPr>
        <w:t>о</w:t>
      </w:r>
      <w:r w:rsidRPr="004F4873">
        <w:rPr>
          <w:sz w:val="28"/>
          <w:szCs w:val="28"/>
        </w:rPr>
        <w:t>граммы "Газификация МО ГО "Сыктывкар" на 2011 - 2013 годы" за проведение работ по вводу в эксплуатацию объектов (домов и квартир), допущена перепл</w:t>
      </w:r>
      <w:r w:rsidRPr="004F4873">
        <w:rPr>
          <w:sz w:val="28"/>
          <w:szCs w:val="28"/>
        </w:rPr>
        <w:t>а</w:t>
      </w:r>
      <w:r w:rsidRPr="004F4873">
        <w:rPr>
          <w:sz w:val="28"/>
          <w:szCs w:val="28"/>
        </w:rPr>
        <w:t>та средств местного бюджета 20,6 тыс. рублей.</w:t>
      </w:r>
    </w:p>
    <w:p w:rsidR="004F4873" w:rsidRDefault="004F4873" w:rsidP="004F4873">
      <w:pPr>
        <w:spacing w:before="120"/>
        <w:jc w:val="both"/>
        <w:outlineLvl w:val="0"/>
        <w:rPr>
          <w:sz w:val="28"/>
          <w:szCs w:val="28"/>
        </w:rPr>
      </w:pPr>
      <w:r w:rsidRPr="004F4873">
        <w:rPr>
          <w:sz w:val="28"/>
          <w:szCs w:val="28"/>
        </w:rPr>
        <w:t>В ходе проведения контрольного мероприятия подрядчиком осуществлен во</w:t>
      </w:r>
      <w:r w:rsidRPr="004F4873">
        <w:rPr>
          <w:sz w:val="28"/>
          <w:szCs w:val="28"/>
        </w:rPr>
        <w:t>з</w:t>
      </w:r>
      <w:r w:rsidRPr="004F4873">
        <w:rPr>
          <w:sz w:val="28"/>
          <w:szCs w:val="28"/>
        </w:rPr>
        <w:t>врат излишне полученной суммы в полном объеме.</w:t>
      </w:r>
    </w:p>
    <w:p w:rsidR="0073222A" w:rsidRPr="00DF648D" w:rsidRDefault="0073222A" w:rsidP="0073222A">
      <w:pPr>
        <w:spacing w:before="120"/>
        <w:jc w:val="both"/>
        <w:outlineLvl w:val="0"/>
        <w:rPr>
          <w:sz w:val="28"/>
          <w:szCs w:val="28"/>
        </w:rPr>
      </w:pPr>
      <w:r w:rsidRPr="00DF648D">
        <w:rPr>
          <w:sz w:val="28"/>
          <w:szCs w:val="28"/>
        </w:rPr>
        <w:t>- Осуществление в 2011 году расходов 979,9 тыс. рублей на выполнение пр</w:t>
      </w:r>
      <w:r w:rsidRPr="00DF648D">
        <w:rPr>
          <w:sz w:val="28"/>
          <w:szCs w:val="28"/>
        </w:rPr>
        <w:t>о</w:t>
      </w:r>
      <w:r w:rsidRPr="00DF648D">
        <w:rPr>
          <w:sz w:val="28"/>
          <w:szCs w:val="28"/>
        </w:rPr>
        <w:t xml:space="preserve">ектных работ, а также 572,3 тыс. рублей на проведение экспертизы проектной документации в рамках реализации </w:t>
      </w:r>
      <w:r w:rsidRPr="00DF648D">
        <w:rPr>
          <w:rFonts w:eastAsia="Calibri"/>
          <w:sz w:val="28"/>
          <w:szCs w:val="28"/>
        </w:rPr>
        <w:t>долгосрочной целевой программы "Газиф</w:t>
      </w:r>
      <w:r w:rsidRPr="00DF648D">
        <w:rPr>
          <w:rFonts w:eastAsia="Calibri"/>
          <w:sz w:val="28"/>
          <w:szCs w:val="28"/>
        </w:rPr>
        <w:t>и</w:t>
      </w:r>
      <w:r w:rsidRPr="00DF648D">
        <w:rPr>
          <w:rFonts w:eastAsia="Calibri"/>
          <w:sz w:val="28"/>
          <w:szCs w:val="28"/>
        </w:rPr>
        <w:t xml:space="preserve">кация МО ГО "Сыктывкар" на 2011 - 2013 годы" </w:t>
      </w:r>
      <w:r w:rsidRPr="00DF648D">
        <w:rPr>
          <w:sz w:val="28"/>
          <w:szCs w:val="28"/>
        </w:rPr>
        <w:t>при отсутствии их дальнейшей реализации повлекло не эффективное использование бюджетных средств.</w:t>
      </w:r>
    </w:p>
    <w:p w:rsidR="0073222A" w:rsidRPr="00DF648D" w:rsidRDefault="0073222A" w:rsidP="0073222A">
      <w:pPr>
        <w:spacing w:before="120"/>
        <w:jc w:val="both"/>
        <w:outlineLvl w:val="0"/>
        <w:rPr>
          <w:sz w:val="28"/>
          <w:szCs w:val="28"/>
        </w:rPr>
      </w:pPr>
      <w:r w:rsidRPr="00DF648D">
        <w:rPr>
          <w:sz w:val="28"/>
          <w:szCs w:val="28"/>
        </w:rPr>
        <w:t>- В нарушение требований статей 12 и 86 Бюджетного кодекса РФ, внесены и</w:t>
      </w:r>
      <w:r w:rsidRPr="00DF648D">
        <w:rPr>
          <w:sz w:val="28"/>
          <w:szCs w:val="28"/>
        </w:rPr>
        <w:t>з</w:t>
      </w:r>
      <w:r w:rsidRPr="00DF648D">
        <w:rPr>
          <w:sz w:val="28"/>
          <w:szCs w:val="28"/>
        </w:rPr>
        <w:t xml:space="preserve">менения в программу </w:t>
      </w:r>
      <w:r w:rsidRPr="00DF648D">
        <w:rPr>
          <w:rFonts w:eastAsia="Calibri"/>
          <w:sz w:val="28"/>
          <w:szCs w:val="28"/>
        </w:rPr>
        <w:t xml:space="preserve">"Газификация МО ГО "Сыктывкар" на 2011 - 2013 годы" </w:t>
      </w:r>
      <w:r w:rsidRPr="00DF648D">
        <w:rPr>
          <w:sz w:val="28"/>
          <w:szCs w:val="28"/>
        </w:rPr>
        <w:t>после окончания финансового года и истечения срока действия Программы.</w:t>
      </w:r>
    </w:p>
    <w:p w:rsidR="0073222A" w:rsidRPr="00DF648D" w:rsidRDefault="0073222A" w:rsidP="0073222A">
      <w:pPr>
        <w:spacing w:before="120"/>
        <w:jc w:val="both"/>
        <w:outlineLvl w:val="0"/>
        <w:rPr>
          <w:sz w:val="28"/>
          <w:szCs w:val="28"/>
        </w:rPr>
      </w:pPr>
      <w:r w:rsidRPr="00DF648D">
        <w:rPr>
          <w:sz w:val="28"/>
          <w:szCs w:val="28"/>
        </w:rPr>
        <w:t xml:space="preserve">- Мероприятия, запланированные муниципальной адресной программой </w:t>
      </w:r>
      <w:r w:rsidRPr="00DF648D">
        <w:rPr>
          <w:rFonts w:eastAsia="Calibri"/>
          <w:sz w:val="28"/>
          <w:szCs w:val="28"/>
        </w:rPr>
        <w:t>"Ра</w:t>
      </w:r>
      <w:r w:rsidRPr="00DF648D">
        <w:rPr>
          <w:rFonts w:eastAsia="Calibri"/>
          <w:sz w:val="28"/>
          <w:szCs w:val="28"/>
        </w:rPr>
        <w:t>з</w:t>
      </w:r>
      <w:r w:rsidRPr="00DF648D">
        <w:rPr>
          <w:rFonts w:eastAsia="Calibri"/>
          <w:sz w:val="28"/>
          <w:szCs w:val="28"/>
        </w:rPr>
        <w:t>витие застроенных территорий МО ГО "Сыктывкар" на 2013 - 2017 годы"</w:t>
      </w:r>
      <w:r w:rsidRPr="00DF648D">
        <w:rPr>
          <w:sz w:val="28"/>
          <w:szCs w:val="28"/>
        </w:rPr>
        <w:t>, в</w:t>
      </w:r>
      <w:r w:rsidRPr="00DF648D">
        <w:rPr>
          <w:sz w:val="28"/>
          <w:szCs w:val="28"/>
        </w:rPr>
        <w:t>ы</w:t>
      </w:r>
      <w:r w:rsidRPr="00DF648D">
        <w:rPr>
          <w:sz w:val="28"/>
          <w:szCs w:val="28"/>
        </w:rPr>
        <w:t xml:space="preserve">полняются только в отношении 1 из 4 кварталов застройки, в </w:t>
      </w:r>
      <w:proofErr w:type="gramStart"/>
      <w:r w:rsidRPr="00DF648D">
        <w:rPr>
          <w:sz w:val="28"/>
          <w:szCs w:val="28"/>
        </w:rPr>
        <w:t>связи</w:t>
      </w:r>
      <w:proofErr w:type="gramEnd"/>
      <w:r w:rsidRPr="00DF648D">
        <w:rPr>
          <w:sz w:val="28"/>
          <w:szCs w:val="28"/>
        </w:rPr>
        <w:t xml:space="preserve"> с чем Ко</w:t>
      </w:r>
      <w:r w:rsidRPr="00DF648D">
        <w:rPr>
          <w:sz w:val="28"/>
          <w:szCs w:val="28"/>
        </w:rPr>
        <w:t>н</w:t>
      </w:r>
      <w:r w:rsidRPr="00DF648D">
        <w:rPr>
          <w:sz w:val="28"/>
          <w:szCs w:val="28"/>
        </w:rPr>
        <w:t xml:space="preserve">трольно-счетной палатой </w:t>
      </w:r>
      <w:r w:rsidR="002F3B12">
        <w:rPr>
          <w:sz w:val="28"/>
          <w:szCs w:val="28"/>
        </w:rPr>
        <w:t xml:space="preserve">поставлена под сомнение возможность реализации </w:t>
      </w:r>
      <w:r w:rsidRPr="00DF648D">
        <w:rPr>
          <w:sz w:val="28"/>
          <w:szCs w:val="28"/>
        </w:rPr>
        <w:t>Программ</w:t>
      </w:r>
      <w:r w:rsidR="002F3B12">
        <w:rPr>
          <w:sz w:val="28"/>
          <w:szCs w:val="28"/>
        </w:rPr>
        <w:t>ы</w:t>
      </w:r>
      <w:r w:rsidRPr="00DF648D">
        <w:rPr>
          <w:sz w:val="28"/>
          <w:szCs w:val="28"/>
        </w:rPr>
        <w:t xml:space="preserve"> в </w:t>
      </w:r>
      <w:r w:rsidR="00B80986">
        <w:rPr>
          <w:sz w:val="28"/>
          <w:szCs w:val="28"/>
        </w:rPr>
        <w:t>запланированные</w:t>
      </w:r>
      <w:r w:rsidRPr="00DF648D">
        <w:rPr>
          <w:sz w:val="28"/>
          <w:szCs w:val="28"/>
        </w:rPr>
        <w:t xml:space="preserve"> сроки.</w:t>
      </w:r>
    </w:p>
    <w:p w:rsidR="0073222A" w:rsidRPr="00DF648D" w:rsidRDefault="0073222A" w:rsidP="0073222A">
      <w:pPr>
        <w:jc w:val="both"/>
        <w:outlineLvl w:val="0"/>
        <w:rPr>
          <w:sz w:val="28"/>
          <w:szCs w:val="28"/>
        </w:rPr>
      </w:pPr>
      <w:r w:rsidRPr="00DF648D">
        <w:rPr>
          <w:sz w:val="28"/>
          <w:szCs w:val="28"/>
        </w:rPr>
        <w:t>Проведение оценки результатов и социально-экономической эффективности реализации Программы по утвержденным показателям и формулам не пре</w:t>
      </w:r>
      <w:r w:rsidRPr="00DF648D">
        <w:rPr>
          <w:sz w:val="28"/>
          <w:szCs w:val="28"/>
        </w:rPr>
        <w:t>д</w:t>
      </w:r>
      <w:r w:rsidRPr="00DF648D">
        <w:rPr>
          <w:sz w:val="28"/>
          <w:szCs w:val="28"/>
        </w:rPr>
        <w:t>ставляется возможным.</w:t>
      </w:r>
      <w:r w:rsidR="00F1046A">
        <w:rPr>
          <w:sz w:val="28"/>
          <w:szCs w:val="28"/>
        </w:rPr>
        <w:t xml:space="preserve"> По итогам проведенной проверки Управлением арх</w:t>
      </w:r>
      <w:r w:rsidR="00F1046A">
        <w:rPr>
          <w:sz w:val="28"/>
          <w:szCs w:val="28"/>
        </w:rPr>
        <w:t>и</w:t>
      </w:r>
      <w:r w:rsidR="00F1046A">
        <w:rPr>
          <w:sz w:val="28"/>
          <w:szCs w:val="28"/>
        </w:rPr>
        <w:t>тектуры запланированы мероприятия по уточнению показателей путем внес</w:t>
      </w:r>
      <w:r w:rsidR="00F1046A">
        <w:rPr>
          <w:sz w:val="28"/>
          <w:szCs w:val="28"/>
        </w:rPr>
        <w:t>е</w:t>
      </w:r>
      <w:r w:rsidR="00F1046A">
        <w:rPr>
          <w:sz w:val="28"/>
          <w:szCs w:val="28"/>
        </w:rPr>
        <w:t>ния соответствующих изменений в Программу.</w:t>
      </w:r>
    </w:p>
    <w:p w:rsidR="0073222A" w:rsidRPr="00DF648D" w:rsidRDefault="0073222A" w:rsidP="0073222A">
      <w:pPr>
        <w:jc w:val="both"/>
        <w:outlineLvl w:val="0"/>
        <w:rPr>
          <w:sz w:val="28"/>
          <w:szCs w:val="28"/>
        </w:rPr>
      </w:pPr>
      <w:r w:rsidRPr="00DF648D">
        <w:rPr>
          <w:sz w:val="28"/>
          <w:szCs w:val="28"/>
        </w:rPr>
        <w:t>Адресные перечни в нормативных правовых актах, принятых во исполнение Программы не соответствуют перечню</w:t>
      </w:r>
      <w:r w:rsidR="002F3B12">
        <w:rPr>
          <w:sz w:val="28"/>
          <w:szCs w:val="28"/>
        </w:rPr>
        <w:t xml:space="preserve"> домов</w:t>
      </w:r>
      <w:r w:rsidRPr="00DF648D">
        <w:rPr>
          <w:sz w:val="28"/>
          <w:szCs w:val="28"/>
        </w:rPr>
        <w:t>, утвержденному Программой.</w:t>
      </w:r>
      <w:r w:rsidR="00092C05">
        <w:rPr>
          <w:sz w:val="28"/>
          <w:szCs w:val="28"/>
        </w:rPr>
        <w:t xml:space="preserve"> По итогам контрольного мероприятия в нормативные правовые акты внесены с</w:t>
      </w:r>
      <w:r w:rsidR="00092C05">
        <w:rPr>
          <w:sz w:val="28"/>
          <w:szCs w:val="28"/>
        </w:rPr>
        <w:t>о</w:t>
      </w:r>
      <w:r w:rsidR="00092C05">
        <w:rPr>
          <w:sz w:val="28"/>
          <w:szCs w:val="28"/>
        </w:rPr>
        <w:t>ответствующие изменения.</w:t>
      </w:r>
    </w:p>
    <w:p w:rsidR="0073222A" w:rsidRPr="00DF648D" w:rsidRDefault="009D3B7D" w:rsidP="00E7493B">
      <w:pPr>
        <w:numPr>
          <w:ilvl w:val="0"/>
          <w:numId w:val="10"/>
        </w:numPr>
        <w:spacing w:before="120"/>
        <w:ind w:left="425" w:hanging="357"/>
        <w:rPr>
          <w:i/>
          <w:sz w:val="28"/>
          <w:szCs w:val="28"/>
        </w:rPr>
      </w:pPr>
      <w:r>
        <w:rPr>
          <w:i/>
          <w:sz w:val="28"/>
          <w:szCs w:val="28"/>
        </w:rPr>
        <w:lastRenderedPageBreak/>
        <w:t>В части</w:t>
      </w:r>
      <w:r w:rsidRPr="003F2CB1">
        <w:rPr>
          <w:i/>
          <w:sz w:val="28"/>
          <w:szCs w:val="28"/>
        </w:rPr>
        <w:t xml:space="preserve"> </w:t>
      </w:r>
      <w:r w:rsidR="0073222A" w:rsidRPr="00DF648D">
        <w:rPr>
          <w:i/>
          <w:sz w:val="28"/>
          <w:szCs w:val="28"/>
        </w:rPr>
        <w:t>управления и распоряжения муниципальной собственностью.</w:t>
      </w:r>
    </w:p>
    <w:p w:rsidR="0073222A" w:rsidRPr="00DF648D" w:rsidRDefault="0073222A" w:rsidP="0073222A">
      <w:pPr>
        <w:spacing w:before="120"/>
        <w:jc w:val="both"/>
        <w:outlineLvl w:val="0"/>
        <w:rPr>
          <w:sz w:val="28"/>
          <w:szCs w:val="28"/>
        </w:rPr>
      </w:pPr>
      <w:r w:rsidRPr="00DF648D">
        <w:rPr>
          <w:sz w:val="28"/>
          <w:szCs w:val="28"/>
        </w:rPr>
        <w:t>- Ненадлежащее исполнение Комитетом по управлению имуществом полном</w:t>
      </w:r>
      <w:r w:rsidRPr="00DF648D">
        <w:rPr>
          <w:sz w:val="28"/>
          <w:szCs w:val="28"/>
        </w:rPr>
        <w:t>о</w:t>
      </w:r>
      <w:r w:rsidRPr="00DF648D">
        <w:rPr>
          <w:sz w:val="28"/>
          <w:szCs w:val="28"/>
        </w:rPr>
        <w:t>чий главного администратора (не корректный период исчисления задолженн</w:t>
      </w:r>
      <w:r w:rsidRPr="00DF648D">
        <w:rPr>
          <w:sz w:val="28"/>
          <w:szCs w:val="28"/>
        </w:rPr>
        <w:t>о</w:t>
      </w:r>
      <w:r w:rsidRPr="00DF648D">
        <w:rPr>
          <w:sz w:val="28"/>
          <w:szCs w:val="28"/>
        </w:rPr>
        <w:t>сти в исковом заявлении) повлекло снижение взысканной задолженности на 522,1 тыс. рублей.</w:t>
      </w:r>
    </w:p>
    <w:p w:rsidR="0073222A" w:rsidRPr="00DF648D" w:rsidRDefault="0073222A" w:rsidP="000D2134">
      <w:pPr>
        <w:ind w:firstLine="709"/>
        <w:jc w:val="both"/>
        <w:outlineLvl w:val="0"/>
        <w:rPr>
          <w:sz w:val="28"/>
          <w:szCs w:val="28"/>
        </w:rPr>
      </w:pPr>
      <w:r w:rsidRPr="00DF648D">
        <w:rPr>
          <w:sz w:val="28"/>
          <w:szCs w:val="28"/>
        </w:rPr>
        <w:t>Во исполнение предложений Контрольно-счетной палаты Комитетом по управлению имуществом направлен иск в Арбитражный суд Республики Коми. Решением Арбитражного суда Республики Коми от 12.11.2014 иск удовлетв</w:t>
      </w:r>
      <w:r w:rsidRPr="00DF648D">
        <w:rPr>
          <w:sz w:val="28"/>
          <w:szCs w:val="28"/>
        </w:rPr>
        <w:t>о</w:t>
      </w:r>
      <w:r w:rsidRPr="00DF648D">
        <w:rPr>
          <w:sz w:val="28"/>
          <w:szCs w:val="28"/>
        </w:rPr>
        <w:t>рен частично</w:t>
      </w:r>
      <w:r w:rsidR="00640D75">
        <w:rPr>
          <w:sz w:val="28"/>
          <w:szCs w:val="28"/>
        </w:rPr>
        <w:t>, в пределах сроков исковой давности</w:t>
      </w:r>
      <w:r w:rsidRPr="00DF648D">
        <w:rPr>
          <w:sz w:val="28"/>
          <w:szCs w:val="28"/>
        </w:rPr>
        <w:t xml:space="preserve"> (256,6 тыс. рублей).</w:t>
      </w:r>
    </w:p>
    <w:p w:rsidR="0073222A" w:rsidRPr="00DF648D" w:rsidRDefault="0073222A" w:rsidP="0073222A">
      <w:pPr>
        <w:spacing w:before="120"/>
        <w:jc w:val="both"/>
        <w:outlineLvl w:val="0"/>
        <w:rPr>
          <w:sz w:val="28"/>
          <w:szCs w:val="28"/>
        </w:rPr>
      </w:pPr>
      <w:r w:rsidRPr="00DF648D">
        <w:rPr>
          <w:sz w:val="28"/>
          <w:szCs w:val="28"/>
        </w:rPr>
        <w:t xml:space="preserve">- </w:t>
      </w:r>
      <w:proofErr w:type="gramStart"/>
      <w:r w:rsidRPr="00DF648D">
        <w:rPr>
          <w:sz w:val="28"/>
          <w:szCs w:val="28"/>
        </w:rPr>
        <w:t>Не верный</w:t>
      </w:r>
      <w:proofErr w:type="gramEnd"/>
      <w:r w:rsidRPr="00DF648D">
        <w:rPr>
          <w:sz w:val="28"/>
          <w:szCs w:val="28"/>
        </w:rPr>
        <w:t xml:space="preserve"> расчет арендной платы земельного участка повлек потери местного бюджета в размере 20,4 тыс. рублей.</w:t>
      </w:r>
    </w:p>
    <w:p w:rsidR="00C63658" w:rsidRDefault="0073222A" w:rsidP="000D2134">
      <w:pPr>
        <w:ind w:firstLine="709"/>
        <w:jc w:val="both"/>
        <w:outlineLvl w:val="0"/>
        <w:rPr>
          <w:sz w:val="28"/>
          <w:szCs w:val="28"/>
        </w:rPr>
      </w:pPr>
      <w:r w:rsidRPr="00092C05">
        <w:rPr>
          <w:sz w:val="28"/>
          <w:szCs w:val="28"/>
        </w:rPr>
        <w:t xml:space="preserve">По итогам контрольного мероприятия Управлением архитектуры в адрес арендатора направлено уведомление о необходимости </w:t>
      </w:r>
      <w:r w:rsidR="00092C05" w:rsidRPr="00092C05">
        <w:rPr>
          <w:sz w:val="28"/>
          <w:szCs w:val="28"/>
        </w:rPr>
        <w:t>произвести доплату и уточненный расчет ежегодной арендной платы</w:t>
      </w:r>
      <w:r w:rsidRPr="00092C05">
        <w:rPr>
          <w:sz w:val="28"/>
          <w:szCs w:val="28"/>
        </w:rPr>
        <w:t>.</w:t>
      </w:r>
    </w:p>
    <w:p w:rsidR="009D3B7D" w:rsidRDefault="009D3B7D" w:rsidP="00E7493B">
      <w:pPr>
        <w:numPr>
          <w:ilvl w:val="0"/>
          <w:numId w:val="10"/>
        </w:numPr>
        <w:spacing w:before="120"/>
        <w:ind w:left="425" w:hanging="357"/>
        <w:rPr>
          <w:i/>
          <w:sz w:val="28"/>
          <w:szCs w:val="28"/>
        </w:rPr>
      </w:pPr>
      <w:r>
        <w:rPr>
          <w:i/>
          <w:sz w:val="28"/>
          <w:szCs w:val="28"/>
        </w:rPr>
        <w:t>В части обоснованности выделения средств из резервных фондов админ</w:t>
      </w:r>
      <w:r>
        <w:rPr>
          <w:i/>
          <w:sz w:val="28"/>
          <w:szCs w:val="28"/>
        </w:rPr>
        <w:t>и</w:t>
      </w:r>
      <w:r>
        <w:rPr>
          <w:i/>
          <w:sz w:val="28"/>
          <w:szCs w:val="28"/>
        </w:rPr>
        <w:t>страции МО ГО "</w:t>
      </w:r>
      <w:r w:rsidR="00780749">
        <w:rPr>
          <w:i/>
          <w:sz w:val="28"/>
          <w:szCs w:val="28"/>
        </w:rPr>
        <w:t>Сыктывкар</w:t>
      </w:r>
      <w:r>
        <w:rPr>
          <w:i/>
          <w:sz w:val="28"/>
          <w:szCs w:val="28"/>
        </w:rPr>
        <w:t>"</w:t>
      </w:r>
      <w:r w:rsidR="00780749">
        <w:rPr>
          <w:i/>
          <w:sz w:val="28"/>
          <w:szCs w:val="28"/>
        </w:rPr>
        <w:t>.</w:t>
      </w:r>
    </w:p>
    <w:p w:rsidR="00914629" w:rsidRDefault="00780749" w:rsidP="00780749">
      <w:pPr>
        <w:spacing w:before="120"/>
        <w:ind w:firstLine="709"/>
        <w:jc w:val="both"/>
        <w:outlineLvl w:val="0"/>
        <w:rPr>
          <w:sz w:val="28"/>
          <w:szCs w:val="28"/>
        </w:rPr>
      </w:pPr>
      <w:r w:rsidRPr="00780749">
        <w:rPr>
          <w:sz w:val="28"/>
          <w:szCs w:val="28"/>
        </w:rPr>
        <w:t xml:space="preserve">По </w:t>
      </w:r>
      <w:r w:rsidR="00914629">
        <w:rPr>
          <w:sz w:val="28"/>
          <w:szCs w:val="28"/>
        </w:rPr>
        <w:t>4</w:t>
      </w:r>
      <w:r w:rsidRPr="00780749">
        <w:rPr>
          <w:sz w:val="28"/>
          <w:szCs w:val="28"/>
        </w:rPr>
        <w:t xml:space="preserve"> </w:t>
      </w:r>
      <w:r w:rsidR="00914629">
        <w:rPr>
          <w:sz w:val="28"/>
          <w:szCs w:val="28"/>
        </w:rPr>
        <w:t>из 83 проектов</w:t>
      </w:r>
      <w:r w:rsidRPr="00780749">
        <w:rPr>
          <w:sz w:val="28"/>
          <w:szCs w:val="28"/>
        </w:rPr>
        <w:t xml:space="preserve"> </w:t>
      </w:r>
      <w:r>
        <w:rPr>
          <w:sz w:val="28"/>
          <w:szCs w:val="28"/>
        </w:rPr>
        <w:t>постановлений администрации о выделении средств из резервного фонда</w:t>
      </w:r>
      <w:r w:rsidR="00914629">
        <w:rPr>
          <w:sz w:val="28"/>
          <w:szCs w:val="28"/>
        </w:rPr>
        <w:t>,</w:t>
      </w:r>
      <w:r>
        <w:rPr>
          <w:sz w:val="28"/>
          <w:szCs w:val="28"/>
        </w:rPr>
        <w:t xml:space="preserve"> </w:t>
      </w:r>
      <w:r w:rsidRPr="00780749">
        <w:rPr>
          <w:sz w:val="28"/>
          <w:szCs w:val="28"/>
        </w:rPr>
        <w:t>подготовлены отрицательные заключения в связи с нес</w:t>
      </w:r>
      <w:r w:rsidRPr="00780749">
        <w:rPr>
          <w:sz w:val="28"/>
          <w:szCs w:val="28"/>
        </w:rPr>
        <w:t>о</w:t>
      </w:r>
      <w:r w:rsidRPr="00780749">
        <w:rPr>
          <w:sz w:val="28"/>
          <w:szCs w:val="28"/>
        </w:rPr>
        <w:t>ответствием требованиям действу</w:t>
      </w:r>
      <w:r w:rsidR="00914629">
        <w:rPr>
          <w:sz w:val="28"/>
          <w:szCs w:val="28"/>
        </w:rPr>
        <w:t>ющих нормативных правовых актов</w:t>
      </w:r>
      <w:r>
        <w:rPr>
          <w:sz w:val="28"/>
          <w:szCs w:val="28"/>
        </w:rPr>
        <w:t>.</w:t>
      </w:r>
    </w:p>
    <w:p w:rsidR="00780749" w:rsidRPr="00780749" w:rsidRDefault="00780749" w:rsidP="00914629">
      <w:pPr>
        <w:ind w:firstLine="709"/>
        <w:jc w:val="both"/>
        <w:outlineLvl w:val="0"/>
        <w:rPr>
          <w:sz w:val="28"/>
          <w:szCs w:val="28"/>
        </w:rPr>
      </w:pPr>
      <w:r>
        <w:rPr>
          <w:sz w:val="28"/>
          <w:szCs w:val="28"/>
        </w:rPr>
        <w:t>Предотвращено необоснованного использования бюджетных сре</w:t>
      </w:r>
      <w:proofErr w:type="gramStart"/>
      <w:r>
        <w:rPr>
          <w:sz w:val="28"/>
          <w:szCs w:val="28"/>
        </w:rPr>
        <w:t>дств в с</w:t>
      </w:r>
      <w:proofErr w:type="gramEnd"/>
      <w:r>
        <w:rPr>
          <w:sz w:val="28"/>
          <w:szCs w:val="28"/>
        </w:rPr>
        <w:t>умме 20,4 тыс. рублей.</w:t>
      </w:r>
    </w:p>
    <w:p w:rsidR="0073222A" w:rsidRPr="00DF648D" w:rsidRDefault="0073222A" w:rsidP="00E7493B">
      <w:pPr>
        <w:numPr>
          <w:ilvl w:val="0"/>
          <w:numId w:val="10"/>
        </w:numPr>
        <w:spacing w:before="120"/>
        <w:ind w:left="425" w:hanging="357"/>
        <w:rPr>
          <w:i/>
          <w:sz w:val="28"/>
          <w:szCs w:val="28"/>
        </w:rPr>
      </w:pPr>
      <w:r w:rsidRPr="00DF648D">
        <w:rPr>
          <w:i/>
          <w:sz w:val="28"/>
          <w:szCs w:val="28"/>
        </w:rPr>
        <w:t>Иные нарушения и замечания.</w:t>
      </w:r>
    </w:p>
    <w:p w:rsidR="0073222A" w:rsidRPr="00DF648D" w:rsidRDefault="00640D75" w:rsidP="0073222A">
      <w:pPr>
        <w:spacing w:before="120"/>
        <w:jc w:val="both"/>
        <w:outlineLvl w:val="0"/>
        <w:rPr>
          <w:sz w:val="28"/>
          <w:szCs w:val="28"/>
        </w:rPr>
      </w:pPr>
      <w:r>
        <w:rPr>
          <w:sz w:val="28"/>
          <w:szCs w:val="28"/>
        </w:rPr>
        <w:t>- Установлены</w:t>
      </w:r>
      <w:r w:rsidR="0073222A" w:rsidRPr="00DF648D">
        <w:rPr>
          <w:sz w:val="28"/>
          <w:szCs w:val="28"/>
        </w:rPr>
        <w:t xml:space="preserve"> нарушения в сфере закупок</w:t>
      </w:r>
      <w:r w:rsidR="00992F5C" w:rsidRPr="00DF648D">
        <w:rPr>
          <w:sz w:val="28"/>
          <w:szCs w:val="28"/>
        </w:rPr>
        <w:t>;</w:t>
      </w:r>
      <w:r w:rsidR="0073222A" w:rsidRPr="00DF648D">
        <w:rPr>
          <w:sz w:val="28"/>
          <w:szCs w:val="28"/>
        </w:rPr>
        <w:t xml:space="preserve"> противоречия в действующих но</w:t>
      </w:r>
      <w:r w:rsidR="0073222A" w:rsidRPr="00DF648D">
        <w:rPr>
          <w:sz w:val="28"/>
          <w:szCs w:val="28"/>
        </w:rPr>
        <w:t>р</w:t>
      </w:r>
      <w:r w:rsidR="0073222A" w:rsidRPr="00DF648D">
        <w:rPr>
          <w:sz w:val="28"/>
          <w:szCs w:val="28"/>
        </w:rPr>
        <w:t>мативных правовых актах</w:t>
      </w:r>
      <w:r w:rsidR="00992F5C" w:rsidRPr="00DF648D">
        <w:rPr>
          <w:sz w:val="28"/>
          <w:szCs w:val="28"/>
        </w:rPr>
        <w:t>;</w:t>
      </w:r>
      <w:r w:rsidR="0073222A" w:rsidRPr="00DF648D">
        <w:rPr>
          <w:sz w:val="28"/>
          <w:szCs w:val="28"/>
        </w:rPr>
        <w:t xml:space="preserve"> </w:t>
      </w:r>
      <w:proofErr w:type="gramStart"/>
      <w:r w:rsidR="0073222A" w:rsidRPr="00DF648D">
        <w:rPr>
          <w:sz w:val="28"/>
          <w:szCs w:val="28"/>
        </w:rPr>
        <w:t>не соответствие</w:t>
      </w:r>
      <w:proofErr w:type="gramEnd"/>
      <w:r w:rsidR="0073222A" w:rsidRPr="00DF648D">
        <w:rPr>
          <w:sz w:val="28"/>
          <w:szCs w:val="28"/>
        </w:rPr>
        <w:t xml:space="preserve"> принимаемых проектов действу</w:t>
      </w:r>
      <w:r w:rsidR="0073222A" w:rsidRPr="00DF648D">
        <w:rPr>
          <w:sz w:val="28"/>
          <w:szCs w:val="28"/>
        </w:rPr>
        <w:t>ю</w:t>
      </w:r>
      <w:r w:rsidR="0073222A" w:rsidRPr="00DF648D">
        <w:rPr>
          <w:sz w:val="28"/>
          <w:szCs w:val="28"/>
        </w:rPr>
        <w:t>щим нормативным правовым актам.</w:t>
      </w:r>
    </w:p>
    <w:p w:rsidR="0073222A" w:rsidRPr="00DF648D" w:rsidRDefault="0073222A" w:rsidP="0073222A">
      <w:pPr>
        <w:spacing w:before="120"/>
        <w:ind w:firstLine="709"/>
        <w:jc w:val="both"/>
        <w:outlineLvl w:val="0"/>
        <w:rPr>
          <w:sz w:val="28"/>
          <w:szCs w:val="28"/>
        </w:rPr>
      </w:pPr>
      <w:proofErr w:type="gramStart"/>
      <w:r w:rsidRPr="00DF648D">
        <w:rPr>
          <w:sz w:val="28"/>
          <w:szCs w:val="28"/>
        </w:rPr>
        <w:t>В отчетном периоде на основании заключения Контрольно-счетной пал</w:t>
      </w:r>
      <w:r w:rsidRPr="00DF648D">
        <w:rPr>
          <w:sz w:val="28"/>
          <w:szCs w:val="28"/>
        </w:rPr>
        <w:t>а</w:t>
      </w:r>
      <w:r w:rsidRPr="00DF648D">
        <w:rPr>
          <w:sz w:val="28"/>
          <w:szCs w:val="28"/>
        </w:rPr>
        <w:t>ты, в связи с установленными признаками налоговых правонарушений в части уклонения от уплаты налога на доходы физических лиц и иных обязательных платежей, Администрации МО ГО "Сыктывкар" предложено направить запрос в адрес ИФНС для проведения мероприятий налогового контроля.</w:t>
      </w:r>
      <w:proofErr w:type="gramEnd"/>
    </w:p>
    <w:p w:rsidR="0073222A" w:rsidRPr="00841EB7" w:rsidRDefault="0073222A" w:rsidP="0073222A">
      <w:pPr>
        <w:spacing w:before="120"/>
        <w:ind w:firstLine="709"/>
        <w:jc w:val="both"/>
        <w:outlineLvl w:val="0"/>
        <w:rPr>
          <w:sz w:val="28"/>
          <w:szCs w:val="28"/>
        </w:rPr>
      </w:pPr>
      <w:r w:rsidRPr="00DF648D">
        <w:rPr>
          <w:sz w:val="28"/>
          <w:szCs w:val="28"/>
        </w:rPr>
        <w:t>В рамках осуществляемых контрольных мероприятий Контрольно-счетной палатой проведена одна встречная проверка у главного распорядителя бюджетных средств – Администрации МО ГО "Сыктывкар"</w:t>
      </w:r>
      <w:r w:rsidR="00841EB7">
        <w:rPr>
          <w:sz w:val="28"/>
          <w:szCs w:val="28"/>
        </w:rPr>
        <w:t xml:space="preserve"> на предмет </w:t>
      </w:r>
      <w:r w:rsidR="00841EB7" w:rsidRPr="00841EB7">
        <w:rPr>
          <w:sz w:val="28"/>
          <w:szCs w:val="28"/>
        </w:rPr>
        <w:t>ведения бухгалтерского учета, составления и представления бухгалтерской (финанс</w:t>
      </w:r>
      <w:r w:rsidR="00841EB7" w:rsidRPr="00841EB7">
        <w:rPr>
          <w:sz w:val="28"/>
          <w:szCs w:val="28"/>
        </w:rPr>
        <w:t>о</w:t>
      </w:r>
      <w:r w:rsidR="00841EB7" w:rsidRPr="00841EB7">
        <w:rPr>
          <w:sz w:val="28"/>
          <w:szCs w:val="28"/>
        </w:rPr>
        <w:t>вой) отчетности</w:t>
      </w:r>
      <w:r w:rsidRPr="00841EB7">
        <w:rPr>
          <w:sz w:val="28"/>
          <w:szCs w:val="28"/>
        </w:rPr>
        <w:t>.</w:t>
      </w:r>
    </w:p>
    <w:p w:rsidR="0073222A" w:rsidRPr="00DF648D" w:rsidRDefault="0073222A" w:rsidP="0073222A">
      <w:pPr>
        <w:ind w:firstLine="708"/>
        <w:jc w:val="both"/>
        <w:rPr>
          <w:sz w:val="28"/>
          <w:szCs w:val="28"/>
        </w:rPr>
      </w:pPr>
      <w:r w:rsidRPr="00DF648D">
        <w:rPr>
          <w:sz w:val="28"/>
          <w:szCs w:val="28"/>
        </w:rPr>
        <w:t>Реализуя принцип гласности, публичности и открытости деятельность Контрольно-счетной палаты за 2014 год освещалась на сайте Совета города. В средствах массовой информации размещено 10 публикаций, отражающих де</w:t>
      </w:r>
      <w:r w:rsidRPr="00DF648D">
        <w:rPr>
          <w:sz w:val="28"/>
          <w:szCs w:val="28"/>
        </w:rPr>
        <w:t>я</w:t>
      </w:r>
      <w:r w:rsidRPr="00DF648D">
        <w:rPr>
          <w:sz w:val="28"/>
          <w:szCs w:val="28"/>
        </w:rPr>
        <w:t>тельность Контрольно-счетной палаты в 2014 году.</w:t>
      </w:r>
    </w:p>
    <w:p w:rsidR="00AF0241" w:rsidRPr="00DF648D" w:rsidRDefault="009A5C30" w:rsidP="00E7493B">
      <w:pPr>
        <w:pStyle w:val="ac"/>
        <w:spacing w:before="120" w:after="0"/>
        <w:ind w:firstLine="709"/>
        <w:jc w:val="both"/>
        <w:rPr>
          <w:rFonts w:ascii="Times New Roman" w:hAnsi="Times New Roman"/>
          <w:color w:val="auto"/>
          <w:sz w:val="28"/>
          <w:szCs w:val="28"/>
        </w:rPr>
      </w:pPr>
      <w:r w:rsidRPr="00DF648D">
        <w:rPr>
          <w:rFonts w:ascii="Times New Roman" w:hAnsi="Times New Roman"/>
          <w:color w:val="auto"/>
          <w:sz w:val="28"/>
          <w:szCs w:val="28"/>
        </w:rPr>
        <w:t>На момент подготовки отчета на контроле Контрольно-счетной палаты наход</w:t>
      </w:r>
      <w:r w:rsidR="00C14B2A" w:rsidRPr="00DF648D">
        <w:rPr>
          <w:rFonts w:ascii="Times New Roman" w:hAnsi="Times New Roman"/>
          <w:color w:val="auto"/>
          <w:sz w:val="28"/>
          <w:szCs w:val="28"/>
        </w:rPr>
        <w:t>я</w:t>
      </w:r>
      <w:r w:rsidRPr="00DF648D">
        <w:rPr>
          <w:rFonts w:ascii="Times New Roman" w:hAnsi="Times New Roman"/>
          <w:color w:val="auto"/>
          <w:sz w:val="28"/>
          <w:szCs w:val="28"/>
        </w:rPr>
        <w:t>тся вопросы</w:t>
      </w:r>
      <w:r w:rsidR="0065391F" w:rsidRPr="00DF648D">
        <w:rPr>
          <w:rFonts w:ascii="Times New Roman" w:hAnsi="Times New Roman"/>
          <w:color w:val="auto"/>
          <w:sz w:val="28"/>
          <w:szCs w:val="28"/>
        </w:rPr>
        <w:t xml:space="preserve"> реализации мер по устранению нарушений и недостатков, по итогам мероприятий, проведенных в 201</w:t>
      </w:r>
      <w:r w:rsidR="0092247B" w:rsidRPr="00DF648D">
        <w:rPr>
          <w:rFonts w:ascii="Times New Roman" w:hAnsi="Times New Roman"/>
          <w:color w:val="auto"/>
          <w:sz w:val="28"/>
          <w:szCs w:val="28"/>
        </w:rPr>
        <w:t>4</w:t>
      </w:r>
      <w:r w:rsidR="0065391F" w:rsidRPr="00DF648D">
        <w:rPr>
          <w:rFonts w:ascii="Times New Roman" w:hAnsi="Times New Roman"/>
          <w:color w:val="auto"/>
          <w:sz w:val="28"/>
          <w:szCs w:val="28"/>
        </w:rPr>
        <w:t xml:space="preserve"> году</w:t>
      </w:r>
      <w:r w:rsidR="00C14B2A" w:rsidRPr="00DF648D">
        <w:rPr>
          <w:rFonts w:ascii="Times New Roman" w:hAnsi="Times New Roman"/>
          <w:color w:val="auto"/>
          <w:sz w:val="28"/>
          <w:szCs w:val="28"/>
        </w:rPr>
        <w:t>, в том числе</w:t>
      </w:r>
      <w:r w:rsidR="00AF0241" w:rsidRPr="00DF648D">
        <w:rPr>
          <w:rFonts w:ascii="Times New Roman" w:hAnsi="Times New Roman"/>
          <w:color w:val="auto"/>
          <w:sz w:val="28"/>
          <w:szCs w:val="28"/>
        </w:rPr>
        <w:t xml:space="preserve"> вопрос знач</w:t>
      </w:r>
      <w:r w:rsidR="00AF0241" w:rsidRPr="00DF648D">
        <w:rPr>
          <w:rFonts w:ascii="Times New Roman" w:hAnsi="Times New Roman"/>
          <w:color w:val="auto"/>
          <w:sz w:val="28"/>
          <w:szCs w:val="28"/>
        </w:rPr>
        <w:t>и</w:t>
      </w:r>
      <w:r w:rsidR="00AF0241" w:rsidRPr="00DF648D">
        <w:rPr>
          <w:rFonts w:ascii="Times New Roman" w:hAnsi="Times New Roman"/>
          <w:color w:val="auto"/>
          <w:sz w:val="28"/>
          <w:szCs w:val="28"/>
        </w:rPr>
        <w:t>тельных объемов задолженности по закрепленным видам доходов. По состо</w:t>
      </w:r>
      <w:r w:rsidR="00AF0241" w:rsidRPr="00DF648D">
        <w:rPr>
          <w:rFonts w:ascii="Times New Roman" w:hAnsi="Times New Roman"/>
          <w:color w:val="auto"/>
          <w:sz w:val="28"/>
          <w:szCs w:val="28"/>
        </w:rPr>
        <w:t>я</w:t>
      </w:r>
      <w:r w:rsidR="00AF0241" w:rsidRPr="00DF648D">
        <w:rPr>
          <w:rFonts w:ascii="Times New Roman" w:hAnsi="Times New Roman"/>
          <w:color w:val="auto"/>
          <w:sz w:val="28"/>
          <w:szCs w:val="28"/>
        </w:rPr>
        <w:lastRenderedPageBreak/>
        <w:t xml:space="preserve">нию </w:t>
      </w:r>
      <w:r w:rsidR="00AF0241" w:rsidRPr="009F64C5">
        <w:rPr>
          <w:rFonts w:ascii="Times New Roman" w:hAnsi="Times New Roman"/>
          <w:color w:val="auto"/>
          <w:sz w:val="28"/>
          <w:szCs w:val="28"/>
        </w:rPr>
        <w:t>на 01.10.201</w:t>
      </w:r>
      <w:r w:rsidR="000B13D0" w:rsidRPr="009F64C5">
        <w:rPr>
          <w:rFonts w:ascii="Times New Roman" w:hAnsi="Times New Roman"/>
          <w:color w:val="auto"/>
          <w:sz w:val="28"/>
          <w:szCs w:val="28"/>
        </w:rPr>
        <w:t xml:space="preserve">4 </w:t>
      </w:r>
      <w:r w:rsidR="00AF0241" w:rsidRPr="009F64C5">
        <w:rPr>
          <w:rFonts w:ascii="Times New Roman" w:hAnsi="Times New Roman"/>
          <w:color w:val="auto"/>
          <w:sz w:val="28"/>
          <w:szCs w:val="28"/>
        </w:rPr>
        <w:t xml:space="preserve">сумма задолженности в муниципальный бюджет </w:t>
      </w:r>
      <w:r w:rsidR="00480BBD" w:rsidRPr="009F64C5">
        <w:rPr>
          <w:rFonts w:ascii="Times New Roman" w:hAnsi="Times New Roman"/>
          <w:color w:val="auto"/>
          <w:sz w:val="28"/>
          <w:szCs w:val="28"/>
        </w:rPr>
        <w:t>с</w:t>
      </w:r>
      <w:r w:rsidR="00AF0241" w:rsidRPr="009F64C5">
        <w:rPr>
          <w:rFonts w:ascii="Times New Roman" w:hAnsi="Times New Roman"/>
          <w:color w:val="auto"/>
          <w:sz w:val="28"/>
          <w:szCs w:val="28"/>
        </w:rPr>
        <w:t xml:space="preserve">оставила </w:t>
      </w:r>
      <w:r w:rsidR="00EA6FB1" w:rsidRPr="009F64C5">
        <w:rPr>
          <w:rFonts w:ascii="Times New Roman" w:hAnsi="Times New Roman"/>
          <w:color w:val="auto"/>
          <w:sz w:val="28"/>
          <w:szCs w:val="28"/>
        </w:rPr>
        <w:t>более</w:t>
      </w:r>
      <w:r w:rsidR="00AF0241" w:rsidRPr="009F64C5">
        <w:rPr>
          <w:rFonts w:ascii="Times New Roman" w:hAnsi="Times New Roman"/>
          <w:color w:val="auto"/>
          <w:sz w:val="28"/>
          <w:szCs w:val="28"/>
        </w:rPr>
        <w:t xml:space="preserve"> </w:t>
      </w:r>
      <w:r w:rsidR="000B13D0" w:rsidRPr="009F64C5">
        <w:rPr>
          <w:rFonts w:ascii="Times New Roman" w:hAnsi="Times New Roman"/>
          <w:color w:val="auto"/>
          <w:sz w:val="28"/>
          <w:szCs w:val="28"/>
        </w:rPr>
        <w:t>148 191,3 тыс. рублей</w:t>
      </w:r>
      <w:r w:rsidR="00A76B07" w:rsidRPr="009F64C5">
        <w:rPr>
          <w:rFonts w:ascii="Times New Roman" w:hAnsi="Times New Roman"/>
          <w:color w:val="auto"/>
          <w:sz w:val="28"/>
          <w:szCs w:val="28"/>
        </w:rPr>
        <w:t>, или 5,5 процента от объема налоговых и неналог</w:t>
      </w:r>
      <w:r w:rsidR="00A76B07" w:rsidRPr="009F64C5">
        <w:rPr>
          <w:rFonts w:ascii="Times New Roman" w:hAnsi="Times New Roman"/>
          <w:color w:val="auto"/>
          <w:sz w:val="28"/>
          <w:szCs w:val="28"/>
        </w:rPr>
        <w:t>о</w:t>
      </w:r>
      <w:r w:rsidR="00A76B07" w:rsidRPr="009F64C5">
        <w:rPr>
          <w:rFonts w:ascii="Times New Roman" w:hAnsi="Times New Roman"/>
          <w:color w:val="auto"/>
          <w:sz w:val="28"/>
          <w:szCs w:val="28"/>
        </w:rPr>
        <w:t>вых доходов, запланированных</w:t>
      </w:r>
      <w:r w:rsidR="00A76B07">
        <w:rPr>
          <w:rFonts w:ascii="Times New Roman" w:hAnsi="Times New Roman"/>
          <w:color w:val="auto"/>
          <w:sz w:val="28"/>
          <w:szCs w:val="28"/>
        </w:rPr>
        <w:t xml:space="preserve"> на 2014 год</w:t>
      </w:r>
      <w:r w:rsidR="00AF0241" w:rsidRPr="00DF648D">
        <w:rPr>
          <w:rFonts w:ascii="Times New Roman" w:hAnsi="Times New Roman"/>
          <w:color w:val="auto"/>
          <w:sz w:val="28"/>
          <w:szCs w:val="28"/>
        </w:rPr>
        <w:t>.</w:t>
      </w:r>
    </w:p>
    <w:p w:rsidR="00AF4C56" w:rsidRDefault="00AF0241" w:rsidP="002E2B2C">
      <w:pPr>
        <w:pStyle w:val="ac"/>
        <w:spacing w:after="0"/>
        <w:ind w:firstLine="709"/>
        <w:jc w:val="both"/>
        <w:rPr>
          <w:rFonts w:ascii="Times New Roman" w:hAnsi="Times New Roman"/>
          <w:color w:val="auto"/>
          <w:sz w:val="28"/>
          <w:szCs w:val="28"/>
        </w:rPr>
      </w:pPr>
      <w:r w:rsidRPr="00DF648D">
        <w:rPr>
          <w:rFonts w:ascii="Times New Roman" w:hAnsi="Times New Roman"/>
          <w:color w:val="auto"/>
          <w:sz w:val="28"/>
          <w:szCs w:val="28"/>
        </w:rPr>
        <w:t xml:space="preserve">Наличие </w:t>
      </w:r>
      <w:r w:rsidR="008A1F2F" w:rsidRPr="00DF648D">
        <w:rPr>
          <w:rFonts w:ascii="Times New Roman" w:hAnsi="Times New Roman"/>
          <w:color w:val="auto"/>
          <w:sz w:val="28"/>
          <w:szCs w:val="28"/>
        </w:rPr>
        <w:t xml:space="preserve">значительных объемов </w:t>
      </w:r>
      <w:r w:rsidRPr="00DF648D">
        <w:rPr>
          <w:rFonts w:ascii="Times New Roman" w:hAnsi="Times New Roman"/>
          <w:color w:val="auto"/>
          <w:sz w:val="28"/>
          <w:szCs w:val="28"/>
        </w:rPr>
        <w:t xml:space="preserve">задолженности, </w:t>
      </w:r>
      <w:r w:rsidR="00640D75">
        <w:rPr>
          <w:rFonts w:ascii="Times New Roman" w:hAnsi="Times New Roman"/>
          <w:color w:val="auto"/>
          <w:sz w:val="28"/>
          <w:szCs w:val="28"/>
        </w:rPr>
        <w:t>в том числе</w:t>
      </w:r>
      <w:r w:rsidRPr="00DF648D">
        <w:rPr>
          <w:rFonts w:ascii="Times New Roman" w:hAnsi="Times New Roman"/>
          <w:color w:val="auto"/>
          <w:sz w:val="28"/>
          <w:szCs w:val="28"/>
        </w:rPr>
        <w:t xml:space="preserve"> безнадежной к взысканию</w:t>
      </w:r>
      <w:r w:rsidR="00640D75">
        <w:rPr>
          <w:rFonts w:ascii="Times New Roman" w:hAnsi="Times New Roman"/>
          <w:color w:val="auto"/>
          <w:sz w:val="28"/>
          <w:szCs w:val="28"/>
        </w:rPr>
        <w:t>,</w:t>
      </w:r>
      <w:r w:rsidRPr="00DF648D">
        <w:rPr>
          <w:rFonts w:ascii="Times New Roman" w:hAnsi="Times New Roman"/>
          <w:color w:val="auto"/>
          <w:sz w:val="28"/>
          <w:szCs w:val="28"/>
        </w:rPr>
        <w:t xml:space="preserve"> является отрицательным моментом исполнения бюджета МО ГО "Сыктывкар". Имеющаяся задолженность служит резервом пополнения мун</w:t>
      </w:r>
      <w:r w:rsidRPr="00DF648D">
        <w:rPr>
          <w:rFonts w:ascii="Times New Roman" w:hAnsi="Times New Roman"/>
          <w:color w:val="auto"/>
          <w:sz w:val="28"/>
          <w:szCs w:val="28"/>
        </w:rPr>
        <w:t>и</w:t>
      </w:r>
      <w:r w:rsidRPr="00DF648D">
        <w:rPr>
          <w:rFonts w:ascii="Times New Roman" w:hAnsi="Times New Roman"/>
          <w:color w:val="auto"/>
          <w:sz w:val="28"/>
          <w:szCs w:val="28"/>
        </w:rPr>
        <w:t>ципального бюджета при условии проведения результативной работы по ее взысканию.</w:t>
      </w:r>
    </w:p>
    <w:p w:rsidR="00251A8D" w:rsidRDefault="00FB69E5" w:rsidP="00251A8D">
      <w:pPr>
        <w:pStyle w:val="a5"/>
        <w:tabs>
          <w:tab w:val="clear" w:pos="4677"/>
          <w:tab w:val="clear" w:pos="9355"/>
        </w:tabs>
        <w:ind w:firstLine="720"/>
        <w:jc w:val="both"/>
        <w:rPr>
          <w:sz w:val="28"/>
          <w:szCs w:val="28"/>
        </w:rPr>
      </w:pPr>
      <w:bookmarkStart w:id="0" w:name="_GoBack"/>
      <w:bookmarkEnd w:id="0"/>
      <w:r>
        <w:rPr>
          <w:sz w:val="28"/>
          <w:szCs w:val="28"/>
        </w:rPr>
        <w:t>Главными администраторами доходов бюджета проводится претензио</w:t>
      </w:r>
      <w:r>
        <w:rPr>
          <w:sz w:val="28"/>
          <w:szCs w:val="28"/>
        </w:rPr>
        <w:t>н</w:t>
      </w:r>
      <w:r>
        <w:rPr>
          <w:sz w:val="28"/>
          <w:szCs w:val="28"/>
        </w:rPr>
        <w:t>но-исковая работа на постоянной основе, исполнительные листы направлены на исполнение в Федеральную службу судебных приставов России по Респу</w:t>
      </w:r>
      <w:r>
        <w:rPr>
          <w:sz w:val="28"/>
          <w:szCs w:val="28"/>
        </w:rPr>
        <w:t>б</w:t>
      </w:r>
      <w:r>
        <w:rPr>
          <w:sz w:val="28"/>
          <w:szCs w:val="28"/>
        </w:rPr>
        <w:t xml:space="preserve">лике Коми, тем не </w:t>
      </w:r>
      <w:proofErr w:type="gramStart"/>
      <w:r>
        <w:rPr>
          <w:sz w:val="28"/>
          <w:szCs w:val="28"/>
        </w:rPr>
        <w:t>менее</w:t>
      </w:r>
      <w:proofErr w:type="gramEnd"/>
      <w:r>
        <w:rPr>
          <w:sz w:val="28"/>
          <w:szCs w:val="28"/>
        </w:rPr>
        <w:t xml:space="preserve"> переломить тенденцию роста задолженности не получае</w:t>
      </w:r>
      <w:r>
        <w:rPr>
          <w:sz w:val="28"/>
          <w:szCs w:val="28"/>
        </w:rPr>
        <w:t>т</w:t>
      </w:r>
      <w:r>
        <w:rPr>
          <w:sz w:val="28"/>
          <w:szCs w:val="28"/>
        </w:rPr>
        <w:t>ся.</w:t>
      </w:r>
    </w:p>
    <w:p w:rsidR="00FB69E5" w:rsidRDefault="00FB69E5" w:rsidP="00251A8D">
      <w:pPr>
        <w:pStyle w:val="a5"/>
        <w:tabs>
          <w:tab w:val="clear" w:pos="4677"/>
          <w:tab w:val="clear" w:pos="9355"/>
        </w:tabs>
        <w:ind w:firstLine="720"/>
        <w:jc w:val="both"/>
        <w:rPr>
          <w:sz w:val="28"/>
          <w:szCs w:val="28"/>
        </w:rPr>
      </w:pPr>
    </w:p>
    <w:p w:rsidR="00562EE2" w:rsidRDefault="00562EE2" w:rsidP="00251A8D">
      <w:pPr>
        <w:pStyle w:val="a5"/>
        <w:tabs>
          <w:tab w:val="clear" w:pos="4677"/>
          <w:tab w:val="clear" w:pos="9355"/>
        </w:tabs>
        <w:ind w:firstLine="720"/>
        <w:jc w:val="both"/>
        <w:rPr>
          <w:sz w:val="28"/>
          <w:szCs w:val="28"/>
        </w:rPr>
      </w:pPr>
    </w:p>
    <w:p w:rsidR="00251A8D" w:rsidRPr="00992F5C" w:rsidRDefault="00251A8D" w:rsidP="00251A8D">
      <w:pPr>
        <w:tabs>
          <w:tab w:val="left" w:pos="7371"/>
        </w:tabs>
        <w:rPr>
          <w:sz w:val="28"/>
          <w:szCs w:val="28"/>
        </w:rPr>
      </w:pPr>
      <w:r w:rsidRPr="00992F5C">
        <w:rPr>
          <w:sz w:val="28"/>
          <w:szCs w:val="28"/>
        </w:rPr>
        <w:t>Председатель</w:t>
      </w:r>
    </w:p>
    <w:p w:rsidR="00251A8D" w:rsidRPr="000B13D0" w:rsidRDefault="00251A8D" w:rsidP="00251A8D">
      <w:pPr>
        <w:tabs>
          <w:tab w:val="left" w:pos="7371"/>
        </w:tabs>
        <w:rPr>
          <w:sz w:val="18"/>
          <w:szCs w:val="18"/>
        </w:rPr>
      </w:pPr>
      <w:r w:rsidRPr="000B13D0">
        <w:rPr>
          <w:sz w:val="28"/>
          <w:szCs w:val="28"/>
        </w:rPr>
        <w:t>Контрольно-счетной палаты</w:t>
      </w:r>
      <w:r w:rsidRPr="000B13D0">
        <w:rPr>
          <w:sz w:val="28"/>
          <w:szCs w:val="28"/>
        </w:rPr>
        <w:tab/>
        <w:t>О.Н. Рожицына</w:t>
      </w:r>
    </w:p>
    <w:sectPr w:rsidR="00251A8D" w:rsidRPr="000B13D0" w:rsidSect="00973D81">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701" w:header="425" w:footer="3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60" w:rsidRDefault="003F4F60">
      <w:r>
        <w:separator/>
      </w:r>
    </w:p>
  </w:endnote>
  <w:endnote w:type="continuationSeparator" w:id="0">
    <w:p w:rsidR="003F4F60" w:rsidRDefault="003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9" w:rsidRDefault="007807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9" w:rsidRPr="00845646" w:rsidRDefault="00780749" w:rsidP="00F00759">
    <w:pPr>
      <w:pStyle w:val="a8"/>
      <w:jc w:val="center"/>
      <w:rPr>
        <w:color w:val="95B3D7"/>
        <w:sz w:val="20"/>
        <w:szCs w:val="20"/>
      </w:rPr>
    </w:pPr>
    <w:r w:rsidRPr="00845646">
      <w:rPr>
        <w:color w:val="95B3D7"/>
        <w:sz w:val="20"/>
        <w:szCs w:val="20"/>
      </w:rPr>
      <w:t>Контрольно-счётная палата муниципального образования городского округа "Сыктывкар"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9" w:rsidRDefault="007807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60" w:rsidRDefault="003F4F60">
      <w:r>
        <w:separator/>
      </w:r>
    </w:p>
  </w:footnote>
  <w:footnote w:type="continuationSeparator" w:id="0">
    <w:p w:rsidR="003F4F60" w:rsidRDefault="003F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49" w:rsidRDefault="00780749" w:rsidP="008B05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80749" w:rsidRDefault="007807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47108"/>
      <w:docPartObj>
        <w:docPartGallery w:val="Page Numbers (Top of Page)"/>
        <w:docPartUnique/>
      </w:docPartObj>
    </w:sdtPr>
    <w:sdtEndPr/>
    <w:sdtContent>
      <w:p w:rsidR="00780749" w:rsidRDefault="00780749">
        <w:pPr>
          <w:pStyle w:val="a5"/>
          <w:jc w:val="center"/>
        </w:pPr>
        <w:r>
          <w:fldChar w:fldCharType="begin"/>
        </w:r>
        <w:r>
          <w:instrText>PAGE   \* MERGEFORMAT</w:instrText>
        </w:r>
        <w:r>
          <w:fldChar w:fldCharType="separate"/>
        </w:r>
        <w:r w:rsidR="00FB69E5">
          <w:rPr>
            <w:noProof/>
          </w:rPr>
          <w:t>10</w:t>
        </w:r>
        <w:r>
          <w:fldChar w:fldCharType="end"/>
        </w:r>
      </w:p>
    </w:sdtContent>
  </w:sdt>
  <w:p w:rsidR="00780749" w:rsidRDefault="007807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ayout w:type="fixed"/>
      <w:tblLook w:val="01E0" w:firstRow="1" w:lastRow="1" w:firstColumn="1" w:lastColumn="1" w:noHBand="0" w:noVBand="0"/>
    </w:tblPr>
    <w:tblGrid>
      <w:gridCol w:w="4068"/>
      <w:gridCol w:w="1461"/>
      <w:gridCol w:w="3685"/>
      <w:gridCol w:w="284"/>
    </w:tblGrid>
    <w:tr w:rsidR="00780749" w:rsidRPr="00251A8D" w:rsidTr="008125A6">
      <w:trPr>
        <w:trHeight w:val="1607"/>
      </w:trPr>
      <w:tc>
        <w:tcPr>
          <w:tcW w:w="4068" w:type="dxa"/>
          <w:vAlign w:val="bottom"/>
        </w:tcPr>
        <w:p w:rsidR="00780749" w:rsidRPr="00251A8D" w:rsidRDefault="00780749" w:rsidP="00251A8D">
          <w:pPr>
            <w:ind w:left="-108" w:right="-108"/>
            <w:jc w:val="center"/>
            <w:rPr>
              <w:b/>
              <w:sz w:val="20"/>
              <w:szCs w:val="20"/>
            </w:rPr>
          </w:pPr>
          <w:r w:rsidRPr="00251A8D">
            <w:rPr>
              <w:b/>
              <w:sz w:val="20"/>
              <w:szCs w:val="20"/>
            </w:rPr>
            <w:t>КОНТРОЛЬНО - СЧЕТНАЯ ПАЛАТА</w:t>
          </w:r>
        </w:p>
        <w:p w:rsidR="00780749" w:rsidRPr="00251A8D" w:rsidRDefault="00780749" w:rsidP="00251A8D">
          <w:pPr>
            <w:ind w:left="-108" w:right="-108"/>
            <w:jc w:val="center"/>
            <w:rPr>
              <w:b/>
              <w:sz w:val="20"/>
              <w:szCs w:val="20"/>
            </w:rPr>
          </w:pPr>
          <w:r w:rsidRPr="00251A8D">
            <w:rPr>
              <w:b/>
              <w:sz w:val="20"/>
              <w:szCs w:val="20"/>
            </w:rPr>
            <w:t>МУНИЦИПАЛЬНОГО ОБРАЗОВАНИЯ</w:t>
          </w:r>
          <w:r w:rsidRPr="00251A8D">
            <w:rPr>
              <w:b/>
              <w:sz w:val="20"/>
              <w:szCs w:val="20"/>
            </w:rPr>
            <w:br/>
            <w:t>ГОРОДСКОГО ОКРУГА “СЫКТЫВКАР”</w:t>
          </w:r>
        </w:p>
        <w:p w:rsidR="00780749" w:rsidRPr="00251A8D" w:rsidRDefault="00780749" w:rsidP="00251A8D">
          <w:pPr>
            <w:ind w:left="-180" w:right="-108"/>
            <w:jc w:val="center"/>
            <w:rPr>
              <w:b/>
              <w:sz w:val="20"/>
              <w:szCs w:val="20"/>
            </w:rPr>
          </w:pPr>
        </w:p>
      </w:tc>
      <w:tc>
        <w:tcPr>
          <w:tcW w:w="1461" w:type="dxa"/>
        </w:tcPr>
        <w:p w:rsidR="00780749" w:rsidRPr="00251A8D" w:rsidRDefault="00780749" w:rsidP="00251A8D">
          <w:pPr>
            <w:ind w:left="-108" w:right="-108"/>
            <w:jc w:val="right"/>
            <w:rPr>
              <w:sz w:val="20"/>
              <w:szCs w:val="20"/>
            </w:rPr>
          </w:pPr>
          <w:r w:rsidRPr="00251A8D">
            <w:rPr>
              <w:noProof/>
              <w:sz w:val="20"/>
              <w:szCs w:val="20"/>
            </w:rPr>
            <w:drawing>
              <wp:inline distT="0" distB="0" distL="0" distR="0" wp14:anchorId="1BC6E7D9" wp14:editId="38B92734">
                <wp:extent cx="762000" cy="914400"/>
                <wp:effectExtent l="0" t="0" r="0" b="0"/>
                <wp:docPr id="2" name="Рисунок 2"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Сыктывкара"/>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3969" w:type="dxa"/>
          <w:gridSpan w:val="2"/>
          <w:vAlign w:val="bottom"/>
        </w:tcPr>
        <w:p w:rsidR="00780749" w:rsidRPr="00251A8D" w:rsidRDefault="00780749" w:rsidP="00251A8D">
          <w:pPr>
            <w:ind w:left="-181" w:right="-108"/>
            <w:jc w:val="center"/>
            <w:rPr>
              <w:b/>
              <w:sz w:val="20"/>
              <w:szCs w:val="20"/>
            </w:rPr>
          </w:pPr>
          <w:r w:rsidRPr="00251A8D">
            <w:rPr>
              <w:b/>
              <w:sz w:val="20"/>
              <w:szCs w:val="20"/>
            </w:rPr>
            <w:t>“СЫКТЫВКАР” КАР КЫТШЛÖН</w:t>
          </w:r>
        </w:p>
        <w:p w:rsidR="00780749" w:rsidRPr="00251A8D" w:rsidRDefault="00780749" w:rsidP="00251A8D">
          <w:pPr>
            <w:ind w:left="-181" w:right="-108"/>
            <w:jc w:val="center"/>
            <w:rPr>
              <w:b/>
              <w:sz w:val="20"/>
              <w:szCs w:val="20"/>
            </w:rPr>
          </w:pPr>
          <w:r w:rsidRPr="00251A8D">
            <w:rPr>
              <w:b/>
              <w:sz w:val="20"/>
              <w:szCs w:val="20"/>
            </w:rPr>
            <w:t>МУНИЦИПАЛЬНÖЙ ЮКÖНСА</w:t>
          </w:r>
        </w:p>
        <w:p w:rsidR="00780749" w:rsidRPr="00251A8D" w:rsidRDefault="00780749" w:rsidP="00251A8D">
          <w:pPr>
            <w:ind w:left="-180" w:right="-108"/>
            <w:jc w:val="center"/>
            <w:rPr>
              <w:b/>
              <w:sz w:val="20"/>
              <w:szCs w:val="20"/>
            </w:rPr>
          </w:pPr>
          <w:r w:rsidRPr="00251A8D">
            <w:rPr>
              <w:b/>
              <w:sz w:val="20"/>
              <w:szCs w:val="20"/>
            </w:rPr>
            <w:t>ВИДЗÖ</w:t>
          </w:r>
          <w:proofErr w:type="gramStart"/>
          <w:r w:rsidRPr="00251A8D">
            <w:rPr>
              <w:b/>
              <w:sz w:val="20"/>
              <w:szCs w:val="20"/>
            </w:rPr>
            <w:t>ДАН</w:t>
          </w:r>
          <w:proofErr w:type="gramEnd"/>
          <w:r w:rsidRPr="00251A8D">
            <w:rPr>
              <w:b/>
              <w:sz w:val="20"/>
              <w:szCs w:val="20"/>
            </w:rPr>
            <w:t xml:space="preserve"> - АРТАЛАН ПАЛАТА</w:t>
          </w:r>
        </w:p>
        <w:p w:rsidR="00780749" w:rsidRPr="00251A8D" w:rsidRDefault="00780749" w:rsidP="00251A8D">
          <w:pPr>
            <w:ind w:left="-108" w:right="-108"/>
            <w:jc w:val="center"/>
            <w:rPr>
              <w:b/>
              <w:sz w:val="20"/>
              <w:szCs w:val="20"/>
            </w:rPr>
          </w:pPr>
        </w:p>
      </w:tc>
    </w:tr>
    <w:tr w:rsidR="00780749" w:rsidRPr="00251A8D" w:rsidTr="008125A6">
      <w:tc>
        <w:tcPr>
          <w:tcW w:w="9214" w:type="dxa"/>
          <w:gridSpan w:val="3"/>
          <w:tcBorders>
            <w:top w:val="single" w:sz="4" w:space="0" w:color="auto"/>
          </w:tcBorders>
        </w:tcPr>
        <w:p w:rsidR="00780749" w:rsidRPr="00251A8D" w:rsidRDefault="00780749" w:rsidP="00251A8D">
          <w:pPr>
            <w:jc w:val="center"/>
            <w:rPr>
              <w:sz w:val="19"/>
              <w:szCs w:val="19"/>
            </w:rPr>
          </w:pPr>
          <w:r w:rsidRPr="00251A8D">
            <w:rPr>
              <w:sz w:val="19"/>
              <w:szCs w:val="19"/>
            </w:rPr>
            <w:t xml:space="preserve">Бабушкина ул., д. 22, </w:t>
          </w:r>
          <w:proofErr w:type="spellStart"/>
          <w:r w:rsidRPr="00251A8D">
            <w:rPr>
              <w:sz w:val="19"/>
              <w:szCs w:val="19"/>
            </w:rPr>
            <w:t>каб</w:t>
          </w:r>
          <w:proofErr w:type="spellEnd"/>
          <w:r w:rsidRPr="00251A8D">
            <w:rPr>
              <w:sz w:val="19"/>
              <w:szCs w:val="19"/>
            </w:rPr>
            <w:t>. 204, г. Сыктывкар, 167610, тел/факс (8212) 214-670, e-</w:t>
          </w:r>
          <w:proofErr w:type="spellStart"/>
          <w:r w:rsidRPr="00251A8D">
            <w:rPr>
              <w:sz w:val="19"/>
              <w:szCs w:val="19"/>
            </w:rPr>
            <w:t>mail</w:t>
          </w:r>
          <w:proofErr w:type="spellEnd"/>
          <w:r w:rsidRPr="00251A8D">
            <w:rPr>
              <w:sz w:val="19"/>
              <w:szCs w:val="19"/>
            </w:rPr>
            <w:t>: ksp112006@rambler.ru</w:t>
          </w:r>
        </w:p>
      </w:tc>
      <w:tc>
        <w:tcPr>
          <w:tcW w:w="284" w:type="dxa"/>
        </w:tcPr>
        <w:p w:rsidR="00780749" w:rsidRPr="00251A8D" w:rsidRDefault="00780749" w:rsidP="00251A8D">
          <w:pPr>
            <w:jc w:val="center"/>
            <w:rPr>
              <w:sz w:val="19"/>
              <w:szCs w:val="19"/>
            </w:rPr>
          </w:pPr>
        </w:p>
      </w:tc>
    </w:tr>
  </w:tbl>
  <w:p w:rsidR="00780749" w:rsidRPr="00B071ED" w:rsidRDefault="00780749" w:rsidP="00B071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387"/>
    <w:multiLevelType w:val="hybridMultilevel"/>
    <w:tmpl w:val="603065CC"/>
    <w:lvl w:ilvl="0" w:tplc="51626B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8C70F7"/>
    <w:multiLevelType w:val="hybridMultilevel"/>
    <w:tmpl w:val="C6ECE18C"/>
    <w:lvl w:ilvl="0" w:tplc="3934F93C">
      <w:start w:val="1"/>
      <w:numFmt w:val="decimal"/>
      <w:lvlText w:val="%1."/>
      <w:lvlJc w:val="left"/>
      <w:pPr>
        <w:tabs>
          <w:tab w:val="num" w:pos="567"/>
        </w:tabs>
        <w:ind w:left="0" w:firstLine="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1B4FD0"/>
    <w:multiLevelType w:val="hybridMultilevel"/>
    <w:tmpl w:val="23D61F80"/>
    <w:lvl w:ilvl="0" w:tplc="B8AC443A">
      <w:start w:val="1"/>
      <w:numFmt w:val="bullet"/>
      <w:lvlText w:val=""/>
      <w:lvlJc w:val="left"/>
      <w:pPr>
        <w:tabs>
          <w:tab w:val="num" w:pos="937"/>
        </w:tabs>
        <w:ind w:left="93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0D5767"/>
    <w:multiLevelType w:val="multilevel"/>
    <w:tmpl w:val="2160B34A"/>
    <w:styleLink w:va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F900460"/>
    <w:multiLevelType w:val="hybridMultilevel"/>
    <w:tmpl w:val="96C8ED80"/>
    <w:lvl w:ilvl="0" w:tplc="BDCA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422753"/>
    <w:multiLevelType w:val="hybridMultilevel"/>
    <w:tmpl w:val="2160B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4358F8"/>
    <w:multiLevelType w:val="multilevel"/>
    <w:tmpl w:val="04190023"/>
    <w:styleLink w:val="a"/>
    <w:lvl w:ilvl="0">
      <w:start w:val="1"/>
      <w:numFmt w:val="upperRoman"/>
      <w:pStyle w:val="10"/>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5E7906D8"/>
    <w:multiLevelType w:val="hybridMultilevel"/>
    <w:tmpl w:val="A1A60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DE3C1D"/>
    <w:multiLevelType w:val="hybridMultilevel"/>
    <w:tmpl w:val="4A0401AE"/>
    <w:lvl w:ilvl="0" w:tplc="5DFE4F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4AD54E0"/>
    <w:multiLevelType w:val="hybridMultilevel"/>
    <w:tmpl w:val="D51A0140"/>
    <w:lvl w:ilvl="0" w:tplc="F300D1FE">
      <w:start w:val="1"/>
      <w:numFmt w:val="bullet"/>
      <w:lvlText w:val=""/>
      <w:lvlJc w:val="left"/>
      <w:pPr>
        <w:tabs>
          <w:tab w:val="num" w:pos="624"/>
        </w:tabs>
        <w:ind w:left="62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2"/>
  </w:num>
  <w:num w:numId="6">
    <w:abstractNumId w:val="3"/>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FA"/>
    <w:rsid w:val="00001D20"/>
    <w:rsid w:val="000060F3"/>
    <w:rsid w:val="00007324"/>
    <w:rsid w:val="00007B48"/>
    <w:rsid w:val="00011E9E"/>
    <w:rsid w:val="00015793"/>
    <w:rsid w:val="00022A63"/>
    <w:rsid w:val="00025B20"/>
    <w:rsid w:val="0003253D"/>
    <w:rsid w:val="00033140"/>
    <w:rsid w:val="000350F0"/>
    <w:rsid w:val="000473EF"/>
    <w:rsid w:val="00052D29"/>
    <w:rsid w:val="0005421F"/>
    <w:rsid w:val="000542EE"/>
    <w:rsid w:val="00055816"/>
    <w:rsid w:val="00057CDE"/>
    <w:rsid w:val="00061ED1"/>
    <w:rsid w:val="00062736"/>
    <w:rsid w:val="00062C9F"/>
    <w:rsid w:val="000705F2"/>
    <w:rsid w:val="000725D8"/>
    <w:rsid w:val="0007347B"/>
    <w:rsid w:val="00073986"/>
    <w:rsid w:val="000815CF"/>
    <w:rsid w:val="00081A01"/>
    <w:rsid w:val="00084DDD"/>
    <w:rsid w:val="0009086D"/>
    <w:rsid w:val="00092C05"/>
    <w:rsid w:val="00093B67"/>
    <w:rsid w:val="000941F9"/>
    <w:rsid w:val="000A0558"/>
    <w:rsid w:val="000A055E"/>
    <w:rsid w:val="000A28B7"/>
    <w:rsid w:val="000A35A4"/>
    <w:rsid w:val="000A551B"/>
    <w:rsid w:val="000A559B"/>
    <w:rsid w:val="000A5E1F"/>
    <w:rsid w:val="000A68EC"/>
    <w:rsid w:val="000A7EAE"/>
    <w:rsid w:val="000B13D0"/>
    <w:rsid w:val="000B1A39"/>
    <w:rsid w:val="000B5F64"/>
    <w:rsid w:val="000B6A45"/>
    <w:rsid w:val="000C13FD"/>
    <w:rsid w:val="000C1BDE"/>
    <w:rsid w:val="000C41E5"/>
    <w:rsid w:val="000C6F34"/>
    <w:rsid w:val="000C71CD"/>
    <w:rsid w:val="000D2134"/>
    <w:rsid w:val="000E28D3"/>
    <w:rsid w:val="000E66DD"/>
    <w:rsid w:val="000E67A3"/>
    <w:rsid w:val="000E7045"/>
    <w:rsid w:val="000E71F8"/>
    <w:rsid w:val="000F031A"/>
    <w:rsid w:val="000F16FA"/>
    <w:rsid w:val="000F22B6"/>
    <w:rsid w:val="000F3602"/>
    <w:rsid w:val="000F4971"/>
    <w:rsid w:val="000F5BF3"/>
    <w:rsid w:val="00100896"/>
    <w:rsid w:val="00103F1B"/>
    <w:rsid w:val="00104138"/>
    <w:rsid w:val="00105611"/>
    <w:rsid w:val="00106DA5"/>
    <w:rsid w:val="00114EB0"/>
    <w:rsid w:val="00117027"/>
    <w:rsid w:val="00120F21"/>
    <w:rsid w:val="0012231C"/>
    <w:rsid w:val="00123A59"/>
    <w:rsid w:val="0012623C"/>
    <w:rsid w:val="00136B79"/>
    <w:rsid w:val="00141C45"/>
    <w:rsid w:val="00143E7A"/>
    <w:rsid w:val="001463A7"/>
    <w:rsid w:val="00151238"/>
    <w:rsid w:val="0015144C"/>
    <w:rsid w:val="001516C7"/>
    <w:rsid w:val="00152A93"/>
    <w:rsid w:val="00153026"/>
    <w:rsid w:val="0015613B"/>
    <w:rsid w:val="001609EE"/>
    <w:rsid w:val="00165E24"/>
    <w:rsid w:val="00167E85"/>
    <w:rsid w:val="00170AD2"/>
    <w:rsid w:val="00170DDE"/>
    <w:rsid w:val="00171050"/>
    <w:rsid w:val="0017305D"/>
    <w:rsid w:val="001738A8"/>
    <w:rsid w:val="00176DFB"/>
    <w:rsid w:val="00176E3E"/>
    <w:rsid w:val="00176F96"/>
    <w:rsid w:val="00181AC7"/>
    <w:rsid w:val="00181C33"/>
    <w:rsid w:val="00192A4E"/>
    <w:rsid w:val="00195AB4"/>
    <w:rsid w:val="001B2EF5"/>
    <w:rsid w:val="001B30AB"/>
    <w:rsid w:val="001C0008"/>
    <w:rsid w:val="001C0211"/>
    <w:rsid w:val="001C3D7A"/>
    <w:rsid w:val="001C5C35"/>
    <w:rsid w:val="001D64C9"/>
    <w:rsid w:val="001E09E0"/>
    <w:rsid w:val="001E6F8D"/>
    <w:rsid w:val="001E7DFA"/>
    <w:rsid w:val="001F3BEC"/>
    <w:rsid w:val="001F5B3D"/>
    <w:rsid w:val="001F6494"/>
    <w:rsid w:val="00214E7E"/>
    <w:rsid w:val="00217922"/>
    <w:rsid w:val="0022105D"/>
    <w:rsid w:val="00221592"/>
    <w:rsid w:val="00231864"/>
    <w:rsid w:val="00231C61"/>
    <w:rsid w:val="00233913"/>
    <w:rsid w:val="00235295"/>
    <w:rsid w:val="0024283A"/>
    <w:rsid w:val="00245A1C"/>
    <w:rsid w:val="00250172"/>
    <w:rsid w:val="00251A8D"/>
    <w:rsid w:val="00251CDE"/>
    <w:rsid w:val="00257291"/>
    <w:rsid w:val="00270058"/>
    <w:rsid w:val="00270837"/>
    <w:rsid w:val="00273EEB"/>
    <w:rsid w:val="0027640A"/>
    <w:rsid w:val="002772BE"/>
    <w:rsid w:val="00284867"/>
    <w:rsid w:val="00287F29"/>
    <w:rsid w:val="002903D9"/>
    <w:rsid w:val="00293601"/>
    <w:rsid w:val="002A2955"/>
    <w:rsid w:val="002A57D1"/>
    <w:rsid w:val="002B0306"/>
    <w:rsid w:val="002B509F"/>
    <w:rsid w:val="002B60BD"/>
    <w:rsid w:val="002B66A3"/>
    <w:rsid w:val="002B7EE0"/>
    <w:rsid w:val="002C3712"/>
    <w:rsid w:val="002D073D"/>
    <w:rsid w:val="002D5261"/>
    <w:rsid w:val="002D658C"/>
    <w:rsid w:val="002E0462"/>
    <w:rsid w:val="002E1041"/>
    <w:rsid w:val="002E2B2C"/>
    <w:rsid w:val="002F02C3"/>
    <w:rsid w:val="002F306B"/>
    <w:rsid w:val="002F3B12"/>
    <w:rsid w:val="002F7DD1"/>
    <w:rsid w:val="003034F1"/>
    <w:rsid w:val="00303988"/>
    <w:rsid w:val="003104A2"/>
    <w:rsid w:val="00311C6B"/>
    <w:rsid w:val="00311DAC"/>
    <w:rsid w:val="0031484E"/>
    <w:rsid w:val="00315C29"/>
    <w:rsid w:val="00321B0B"/>
    <w:rsid w:val="0032605D"/>
    <w:rsid w:val="00326F63"/>
    <w:rsid w:val="003279CE"/>
    <w:rsid w:val="0033168B"/>
    <w:rsid w:val="00332914"/>
    <w:rsid w:val="00342EEA"/>
    <w:rsid w:val="00345285"/>
    <w:rsid w:val="00350EE9"/>
    <w:rsid w:val="003535E7"/>
    <w:rsid w:val="003566BB"/>
    <w:rsid w:val="00360EBE"/>
    <w:rsid w:val="003620F1"/>
    <w:rsid w:val="00362A49"/>
    <w:rsid w:val="0036410D"/>
    <w:rsid w:val="00366CE9"/>
    <w:rsid w:val="00367E7B"/>
    <w:rsid w:val="00371968"/>
    <w:rsid w:val="003730C8"/>
    <w:rsid w:val="00390338"/>
    <w:rsid w:val="0039168E"/>
    <w:rsid w:val="00397CDC"/>
    <w:rsid w:val="003A1E74"/>
    <w:rsid w:val="003A59C3"/>
    <w:rsid w:val="003B0EA7"/>
    <w:rsid w:val="003C1BA5"/>
    <w:rsid w:val="003C3D9E"/>
    <w:rsid w:val="003C5EA7"/>
    <w:rsid w:val="003C685F"/>
    <w:rsid w:val="003D7B61"/>
    <w:rsid w:val="003E3D10"/>
    <w:rsid w:val="003E4059"/>
    <w:rsid w:val="003E604E"/>
    <w:rsid w:val="003F04B5"/>
    <w:rsid w:val="003F1727"/>
    <w:rsid w:val="003F25A7"/>
    <w:rsid w:val="003F2CB1"/>
    <w:rsid w:val="003F4F60"/>
    <w:rsid w:val="00400868"/>
    <w:rsid w:val="00403FC4"/>
    <w:rsid w:val="00405DAE"/>
    <w:rsid w:val="00414982"/>
    <w:rsid w:val="00415E9A"/>
    <w:rsid w:val="00416FB9"/>
    <w:rsid w:val="00422EEC"/>
    <w:rsid w:val="004275E8"/>
    <w:rsid w:val="00431AD6"/>
    <w:rsid w:val="00432E18"/>
    <w:rsid w:val="0043743F"/>
    <w:rsid w:val="00444331"/>
    <w:rsid w:val="00450869"/>
    <w:rsid w:val="00450C05"/>
    <w:rsid w:val="0045143C"/>
    <w:rsid w:val="0045745C"/>
    <w:rsid w:val="00462A29"/>
    <w:rsid w:val="00480BBD"/>
    <w:rsid w:val="00484C69"/>
    <w:rsid w:val="00486683"/>
    <w:rsid w:val="00490E99"/>
    <w:rsid w:val="0049233D"/>
    <w:rsid w:val="004959C6"/>
    <w:rsid w:val="004968DE"/>
    <w:rsid w:val="00496C3F"/>
    <w:rsid w:val="004972F0"/>
    <w:rsid w:val="004A721A"/>
    <w:rsid w:val="004A7B8F"/>
    <w:rsid w:val="004B2C55"/>
    <w:rsid w:val="004B6AE8"/>
    <w:rsid w:val="004C0639"/>
    <w:rsid w:val="004D2BAF"/>
    <w:rsid w:val="004D7245"/>
    <w:rsid w:val="004E05D2"/>
    <w:rsid w:val="004E193E"/>
    <w:rsid w:val="004E35ED"/>
    <w:rsid w:val="004E44F9"/>
    <w:rsid w:val="004F4873"/>
    <w:rsid w:val="004F5DC1"/>
    <w:rsid w:val="005033CC"/>
    <w:rsid w:val="00506864"/>
    <w:rsid w:val="00506E7B"/>
    <w:rsid w:val="005070CB"/>
    <w:rsid w:val="005076A7"/>
    <w:rsid w:val="0052285B"/>
    <w:rsid w:val="005345C0"/>
    <w:rsid w:val="005411F1"/>
    <w:rsid w:val="00546A15"/>
    <w:rsid w:val="005516BC"/>
    <w:rsid w:val="0055477C"/>
    <w:rsid w:val="00562288"/>
    <w:rsid w:val="00562D32"/>
    <w:rsid w:val="00562EE2"/>
    <w:rsid w:val="005737A3"/>
    <w:rsid w:val="005757C0"/>
    <w:rsid w:val="00581222"/>
    <w:rsid w:val="00584A15"/>
    <w:rsid w:val="00585B0F"/>
    <w:rsid w:val="00586AA5"/>
    <w:rsid w:val="00593163"/>
    <w:rsid w:val="00594FA7"/>
    <w:rsid w:val="005A0294"/>
    <w:rsid w:val="005A1E6E"/>
    <w:rsid w:val="005A2A86"/>
    <w:rsid w:val="005A3050"/>
    <w:rsid w:val="005A57C8"/>
    <w:rsid w:val="005B23B8"/>
    <w:rsid w:val="005B3B29"/>
    <w:rsid w:val="005B5A0F"/>
    <w:rsid w:val="005B6F5A"/>
    <w:rsid w:val="005B7FA4"/>
    <w:rsid w:val="005C5657"/>
    <w:rsid w:val="005E1ABE"/>
    <w:rsid w:val="005E24F0"/>
    <w:rsid w:val="005E469B"/>
    <w:rsid w:val="005F2C23"/>
    <w:rsid w:val="005F7754"/>
    <w:rsid w:val="006011A9"/>
    <w:rsid w:val="00604B14"/>
    <w:rsid w:val="00605FF4"/>
    <w:rsid w:val="00606AC2"/>
    <w:rsid w:val="0060772E"/>
    <w:rsid w:val="006135E2"/>
    <w:rsid w:val="006150C3"/>
    <w:rsid w:val="00621A1C"/>
    <w:rsid w:val="00622739"/>
    <w:rsid w:val="006231E2"/>
    <w:rsid w:val="00630ED5"/>
    <w:rsid w:val="0063251E"/>
    <w:rsid w:val="00640D75"/>
    <w:rsid w:val="00640EE0"/>
    <w:rsid w:val="00641386"/>
    <w:rsid w:val="00644457"/>
    <w:rsid w:val="00644879"/>
    <w:rsid w:val="00644CEA"/>
    <w:rsid w:val="0064607A"/>
    <w:rsid w:val="0065185C"/>
    <w:rsid w:val="00652C35"/>
    <w:rsid w:val="0065391F"/>
    <w:rsid w:val="006558DF"/>
    <w:rsid w:val="00655E40"/>
    <w:rsid w:val="00656046"/>
    <w:rsid w:val="0066047B"/>
    <w:rsid w:val="006678E3"/>
    <w:rsid w:val="00672D50"/>
    <w:rsid w:val="006734A0"/>
    <w:rsid w:val="00675220"/>
    <w:rsid w:val="00685237"/>
    <w:rsid w:val="00695EBC"/>
    <w:rsid w:val="006B51E3"/>
    <w:rsid w:val="006C08B4"/>
    <w:rsid w:val="006C13F6"/>
    <w:rsid w:val="006C4FCA"/>
    <w:rsid w:val="006C5329"/>
    <w:rsid w:val="006D6F5B"/>
    <w:rsid w:val="006E1B84"/>
    <w:rsid w:val="006E1CD4"/>
    <w:rsid w:val="006F03FF"/>
    <w:rsid w:val="006F3B7F"/>
    <w:rsid w:val="006F3C6F"/>
    <w:rsid w:val="00700229"/>
    <w:rsid w:val="007029D2"/>
    <w:rsid w:val="00706872"/>
    <w:rsid w:val="00713335"/>
    <w:rsid w:val="00717769"/>
    <w:rsid w:val="00725C21"/>
    <w:rsid w:val="0073222A"/>
    <w:rsid w:val="00733FA6"/>
    <w:rsid w:val="007351F4"/>
    <w:rsid w:val="007372B4"/>
    <w:rsid w:val="007430AD"/>
    <w:rsid w:val="00745BDC"/>
    <w:rsid w:val="007475CE"/>
    <w:rsid w:val="0074782D"/>
    <w:rsid w:val="00753CC2"/>
    <w:rsid w:val="007553A9"/>
    <w:rsid w:val="00755A43"/>
    <w:rsid w:val="00757066"/>
    <w:rsid w:val="0077285F"/>
    <w:rsid w:val="00773336"/>
    <w:rsid w:val="007744D2"/>
    <w:rsid w:val="00780749"/>
    <w:rsid w:val="00783CE6"/>
    <w:rsid w:val="007945F1"/>
    <w:rsid w:val="007973CD"/>
    <w:rsid w:val="007A049B"/>
    <w:rsid w:val="007A7A47"/>
    <w:rsid w:val="007B0CCE"/>
    <w:rsid w:val="007B3EFF"/>
    <w:rsid w:val="007C15B1"/>
    <w:rsid w:val="007C1EFD"/>
    <w:rsid w:val="007C3112"/>
    <w:rsid w:val="007C7607"/>
    <w:rsid w:val="007D3094"/>
    <w:rsid w:val="007D31C0"/>
    <w:rsid w:val="007D6559"/>
    <w:rsid w:val="007E077C"/>
    <w:rsid w:val="007E26D7"/>
    <w:rsid w:val="007E58DC"/>
    <w:rsid w:val="00803EEE"/>
    <w:rsid w:val="00805F88"/>
    <w:rsid w:val="0081055C"/>
    <w:rsid w:val="008125A6"/>
    <w:rsid w:val="008243C6"/>
    <w:rsid w:val="008338AB"/>
    <w:rsid w:val="00835CE2"/>
    <w:rsid w:val="00841EB7"/>
    <w:rsid w:val="00845AD2"/>
    <w:rsid w:val="00847132"/>
    <w:rsid w:val="00847C45"/>
    <w:rsid w:val="00851B71"/>
    <w:rsid w:val="00854AC3"/>
    <w:rsid w:val="00861689"/>
    <w:rsid w:val="0086318E"/>
    <w:rsid w:val="008750CF"/>
    <w:rsid w:val="008804E7"/>
    <w:rsid w:val="00886557"/>
    <w:rsid w:val="00892665"/>
    <w:rsid w:val="008946A5"/>
    <w:rsid w:val="00895A3C"/>
    <w:rsid w:val="00897D97"/>
    <w:rsid w:val="008A0044"/>
    <w:rsid w:val="008A0A03"/>
    <w:rsid w:val="008A108F"/>
    <w:rsid w:val="008A14B2"/>
    <w:rsid w:val="008A1F2F"/>
    <w:rsid w:val="008A33D7"/>
    <w:rsid w:val="008A443D"/>
    <w:rsid w:val="008A4985"/>
    <w:rsid w:val="008B0215"/>
    <w:rsid w:val="008B056F"/>
    <w:rsid w:val="008B1EF1"/>
    <w:rsid w:val="008B53CB"/>
    <w:rsid w:val="008C25B2"/>
    <w:rsid w:val="008C4BFA"/>
    <w:rsid w:val="008C7CDE"/>
    <w:rsid w:val="008D0FE3"/>
    <w:rsid w:val="008D5A74"/>
    <w:rsid w:val="008D6606"/>
    <w:rsid w:val="008E0DAB"/>
    <w:rsid w:val="008E2AA9"/>
    <w:rsid w:val="008E708A"/>
    <w:rsid w:val="008F061A"/>
    <w:rsid w:val="008F7B65"/>
    <w:rsid w:val="009000CA"/>
    <w:rsid w:val="009035E2"/>
    <w:rsid w:val="00906A6E"/>
    <w:rsid w:val="00907343"/>
    <w:rsid w:val="00911F97"/>
    <w:rsid w:val="00912CC5"/>
    <w:rsid w:val="009131B3"/>
    <w:rsid w:val="00913C73"/>
    <w:rsid w:val="00914175"/>
    <w:rsid w:val="00914629"/>
    <w:rsid w:val="0091600A"/>
    <w:rsid w:val="0092247B"/>
    <w:rsid w:val="00923C66"/>
    <w:rsid w:val="00923CEF"/>
    <w:rsid w:val="00923DCC"/>
    <w:rsid w:val="009315FD"/>
    <w:rsid w:val="00933DDC"/>
    <w:rsid w:val="00936A5B"/>
    <w:rsid w:val="0095470F"/>
    <w:rsid w:val="00956DD6"/>
    <w:rsid w:val="00973D81"/>
    <w:rsid w:val="00980725"/>
    <w:rsid w:val="00984F6B"/>
    <w:rsid w:val="0098520B"/>
    <w:rsid w:val="00992F5C"/>
    <w:rsid w:val="009959FC"/>
    <w:rsid w:val="00997127"/>
    <w:rsid w:val="00997483"/>
    <w:rsid w:val="009A1892"/>
    <w:rsid w:val="009A3F9F"/>
    <w:rsid w:val="009A5C30"/>
    <w:rsid w:val="009B06D1"/>
    <w:rsid w:val="009B44BC"/>
    <w:rsid w:val="009D299A"/>
    <w:rsid w:val="009D3B7D"/>
    <w:rsid w:val="009E6C3F"/>
    <w:rsid w:val="009F5957"/>
    <w:rsid w:val="009F64C5"/>
    <w:rsid w:val="00A044AC"/>
    <w:rsid w:val="00A1359E"/>
    <w:rsid w:val="00A21983"/>
    <w:rsid w:val="00A237FB"/>
    <w:rsid w:val="00A25FDA"/>
    <w:rsid w:val="00A26A49"/>
    <w:rsid w:val="00A3000C"/>
    <w:rsid w:val="00A30C54"/>
    <w:rsid w:val="00A30EC8"/>
    <w:rsid w:val="00A3724B"/>
    <w:rsid w:val="00A42DCB"/>
    <w:rsid w:val="00A45B5F"/>
    <w:rsid w:val="00A478B8"/>
    <w:rsid w:val="00A502E5"/>
    <w:rsid w:val="00A679A5"/>
    <w:rsid w:val="00A67D93"/>
    <w:rsid w:val="00A760AE"/>
    <w:rsid w:val="00A76B07"/>
    <w:rsid w:val="00A8205A"/>
    <w:rsid w:val="00A84A0C"/>
    <w:rsid w:val="00A850E8"/>
    <w:rsid w:val="00A94DC6"/>
    <w:rsid w:val="00AA1774"/>
    <w:rsid w:val="00AB50EE"/>
    <w:rsid w:val="00AB5FFB"/>
    <w:rsid w:val="00AC547D"/>
    <w:rsid w:val="00AC72F3"/>
    <w:rsid w:val="00AD541C"/>
    <w:rsid w:val="00AE59DE"/>
    <w:rsid w:val="00AE5B73"/>
    <w:rsid w:val="00AF0241"/>
    <w:rsid w:val="00AF2B64"/>
    <w:rsid w:val="00AF4C56"/>
    <w:rsid w:val="00B01B1C"/>
    <w:rsid w:val="00B02158"/>
    <w:rsid w:val="00B03F2F"/>
    <w:rsid w:val="00B05595"/>
    <w:rsid w:val="00B071ED"/>
    <w:rsid w:val="00B120E9"/>
    <w:rsid w:val="00B13BF7"/>
    <w:rsid w:val="00B30117"/>
    <w:rsid w:val="00B3348B"/>
    <w:rsid w:val="00B357F8"/>
    <w:rsid w:val="00B46A06"/>
    <w:rsid w:val="00B51512"/>
    <w:rsid w:val="00B53494"/>
    <w:rsid w:val="00B55113"/>
    <w:rsid w:val="00B55D47"/>
    <w:rsid w:val="00B642AF"/>
    <w:rsid w:val="00B64D43"/>
    <w:rsid w:val="00B80986"/>
    <w:rsid w:val="00B81E57"/>
    <w:rsid w:val="00B82453"/>
    <w:rsid w:val="00B90555"/>
    <w:rsid w:val="00B950AE"/>
    <w:rsid w:val="00BA0C47"/>
    <w:rsid w:val="00BA0E55"/>
    <w:rsid w:val="00BA5DC5"/>
    <w:rsid w:val="00BA6658"/>
    <w:rsid w:val="00BB105C"/>
    <w:rsid w:val="00BB31E5"/>
    <w:rsid w:val="00BB3DEF"/>
    <w:rsid w:val="00BB5159"/>
    <w:rsid w:val="00BB5586"/>
    <w:rsid w:val="00BB7596"/>
    <w:rsid w:val="00BB7975"/>
    <w:rsid w:val="00BC0E42"/>
    <w:rsid w:val="00BC5141"/>
    <w:rsid w:val="00BD0A48"/>
    <w:rsid w:val="00BE004D"/>
    <w:rsid w:val="00BF004C"/>
    <w:rsid w:val="00BF02D4"/>
    <w:rsid w:val="00BF2EA6"/>
    <w:rsid w:val="00BF307C"/>
    <w:rsid w:val="00BF3DDB"/>
    <w:rsid w:val="00BF7B50"/>
    <w:rsid w:val="00C003F2"/>
    <w:rsid w:val="00C118CB"/>
    <w:rsid w:val="00C11D8D"/>
    <w:rsid w:val="00C124F9"/>
    <w:rsid w:val="00C14B2A"/>
    <w:rsid w:val="00C17C64"/>
    <w:rsid w:val="00C227FB"/>
    <w:rsid w:val="00C26D54"/>
    <w:rsid w:val="00C31CDC"/>
    <w:rsid w:val="00C3796B"/>
    <w:rsid w:val="00C401C7"/>
    <w:rsid w:val="00C50DD7"/>
    <w:rsid w:val="00C543E5"/>
    <w:rsid w:val="00C54A84"/>
    <w:rsid w:val="00C60349"/>
    <w:rsid w:val="00C60743"/>
    <w:rsid w:val="00C61044"/>
    <w:rsid w:val="00C63658"/>
    <w:rsid w:val="00C64265"/>
    <w:rsid w:val="00C72AF6"/>
    <w:rsid w:val="00C73A75"/>
    <w:rsid w:val="00C73FEE"/>
    <w:rsid w:val="00C748F5"/>
    <w:rsid w:val="00C82B36"/>
    <w:rsid w:val="00C83C31"/>
    <w:rsid w:val="00C9011F"/>
    <w:rsid w:val="00C936DD"/>
    <w:rsid w:val="00C97DF1"/>
    <w:rsid w:val="00CA1FD2"/>
    <w:rsid w:val="00CA3876"/>
    <w:rsid w:val="00CA5255"/>
    <w:rsid w:val="00CA7352"/>
    <w:rsid w:val="00CB2259"/>
    <w:rsid w:val="00CC03C7"/>
    <w:rsid w:val="00CC05DC"/>
    <w:rsid w:val="00CC16EB"/>
    <w:rsid w:val="00CC3635"/>
    <w:rsid w:val="00CD0FEA"/>
    <w:rsid w:val="00CD18AC"/>
    <w:rsid w:val="00CD1BF0"/>
    <w:rsid w:val="00CD29BD"/>
    <w:rsid w:val="00CD3CCF"/>
    <w:rsid w:val="00CD5962"/>
    <w:rsid w:val="00CE1AF5"/>
    <w:rsid w:val="00CE720D"/>
    <w:rsid w:val="00CF5F39"/>
    <w:rsid w:val="00D26923"/>
    <w:rsid w:val="00D4711A"/>
    <w:rsid w:val="00D520FB"/>
    <w:rsid w:val="00D523F2"/>
    <w:rsid w:val="00D5682E"/>
    <w:rsid w:val="00D62E0F"/>
    <w:rsid w:val="00D65B65"/>
    <w:rsid w:val="00D6669C"/>
    <w:rsid w:val="00D73969"/>
    <w:rsid w:val="00D74956"/>
    <w:rsid w:val="00D9308F"/>
    <w:rsid w:val="00D95603"/>
    <w:rsid w:val="00DA6ABE"/>
    <w:rsid w:val="00DC4EB8"/>
    <w:rsid w:val="00DC5199"/>
    <w:rsid w:val="00DD46B2"/>
    <w:rsid w:val="00DD5C47"/>
    <w:rsid w:val="00DE094E"/>
    <w:rsid w:val="00DE17FD"/>
    <w:rsid w:val="00DE2930"/>
    <w:rsid w:val="00DE2FDE"/>
    <w:rsid w:val="00DF49FA"/>
    <w:rsid w:val="00DF648D"/>
    <w:rsid w:val="00E016C3"/>
    <w:rsid w:val="00E01958"/>
    <w:rsid w:val="00E022C8"/>
    <w:rsid w:val="00E023BD"/>
    <w:rsid w:val="00E100E2"/>
    <w:rsid w:val="00E12E33"/>
    <w:rsid w:val="00E150D9"/>
    <w:rsid w:val="00E15275"/>
    <w:rsid w:val="00E21366"/>
    <w:rsid w:val="00E31DA3"/>
    <w:rsid w:val="00E4243D"/>
    <w:rsid w:val="00E43945"/>
    <w:rsid w:val="00E448AD"/>
    <w:rsid w:val="00E4644B"/>
    <w:rsid w:val="00E47A41"/>
    <w:rsid w:val="00E52349"/>
    <w:rsid w:val="00E57E02"/>
    <w:rsid w:val="00E6094E"/>
    <w:rsid w:val="00E707B3"/>
    <w:rsid w:val="00E729F4"/>
    <w:rsid w:val="00E73251"/>
    <w:rsid w:val="00E7493B"/>
    <w:rsid w:val="00E77F38"/>
    <w:rsid w:val="00E81100"/>
    <w:rsid w:val="00E811E6"/>
    <w:rsid w:val="00E8145C"/>
    <w:rsid w:val="00E84ACD"/>
    <w:rsid w:val="00E8532A"/>
    <w:rsid w:val="00E86520"/>
    <w:rsid w:val="00E876C5"/>
    <w:rsid w:val="00E93C7F"/>
    <w:rsid w:val="00E9599B"/>
    <w:rsid w:val="00EA1760"/>
    <w:rsid w:val="00EA2C7A"/>
    <w:rsid w:val="00EA546B"/>
    <w:rsid w:val="00EA67DE"/>
    <w:rsid w:val="00EA6FB1"/>
    <w:rsid w:val="00EB0911"/>
    <w:rsid w:val="00EB1BAD"/>
    <w:rsid w:val="00EC6D1A"/>
    <w:rsid w:val="00ED065A"/>
    <w:rsid w:val="00ED7E31"/>
    <w:rsid w:val="00ED7F86"/>
    <w:rsid w:val="00EE2572"/>
    <w:rsid w:val="00EE4A66"/>
    <w:rsid w:val="00EE71D4"/>
    <w:rsid w:val="00EF5916"/>
    <w:rsid w:val="00F00759"/>
    <w:rsid w:val="00F1046A"/>
    <w:rsid w:val="00F124A1"/>
    <w:rsid w:val="00F1551D"/>
    <w:rsid w:val="00F20DE3"/>
    <w:rsid w:val="00F24DB2"/>
    <w:rsid w:val="00F26365"/>
    <w:rsid w:val="00F26777"/>
    <w:rsid w:val="00F27198"/>
    <w:rsid w:val="00F360FA"/>
    <w:rsid w:val="00F364F6"/>
    <w:rsid w:val="00F40D08"/>
    <w:rsid w:val="00F43802"/>
    <w:rsid w:val="00F44470"/>
    <w:rsid w:val="00F513A5"/>
    <w:rsid w:val="00F55B82"/>
    <w:rsid w:val="00F63748"/>
    <w:rsid w:val="00F63A60"/>
    <w:rsid w:val="00F7079A"/>
    <w:rsid w:val="00F90D8E"/>
    <w:rsid w:val="00F93609"/>
    <w:rsid w:val="00FA22B5"/>
    <w:rsid w:val="00FA33E3"/>
    <w:rsid w:val="00FA377B"/>
    <w:rsid w:val="00FA3B15"/>
    <w:rsid w:val="00FA7ED4"/>
    <w:rsid w:val="00FB0050"/>
    <w:rsid w:val="00FB1570"/>
    <w:rsid w:val="00FB365B"/>
    <w:rsid w:val="00FB479D"/>
    <w:rsid w:val="00FB4826"/>
    <w:rsid w:val="00FB5546"/>
    <w:rsid w:val="00FB69E5"/>
    <w:rsid w:val="00FB72B0"/>
    <w:rsid w:val="00FC2A0D"/>
    <w:rsid w:val="00FC7444"/>
    <w:rsid w:val="00FD3EBA"/>
    <w:rsid w:val="00FD7448"/>
    <w:rsid w:val="00FE280E"/>
    <w:rsid w:val="00FE7E4F"/>
    <w:rsid w:val="00FF1077"/>
    <w:rsid w:val="00FF5324"/>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24B"/>
    <w:rPr>
      <w:sz w:val="24"/>
      <w:szCs w:val="24"/>
    </w:rPr>
  </w:style>
  <w:style w:type="paragraph" w:styleId="10">
    <w:name w:val="heading 1"/>
    <w:basedOn w:val="a0"/>
    <w:next w:val="a0"/>
    <w:qFormat/>
    <w:rsid w:val="0009086D"/>
    <w:pPr>
      <w:keepNext/>
      <w:numPr>
        <w:numId w:val="7"/>
      </w:numPr>
      <w:spacing w:before="240" w:after="60"/>
      <w:outlineLvl w:val="0"/>
    </w:pPr>
    <w:rPr>
      <w:rFonts w:ascii="Arial" w:hAnsi="Arial" w:cs="Arial"/>
      <w:b/>
      <w:bCs/>
      <w:kern w:val="32"/>
      <w:sz w:val="32"/>
      <w:szCs w:val="32"/>
    </w:rPr>
  </w:style>
  <w:style w:type="paragraph" w:styleId="2">
    <w:name w:val="heading 2"/>
    <w:basedOn w:val="a0"/>
    <w:next w:val="a0"/>
    <w:qFormat/>
    <w:rsid w:val="0009086D"/>
    <w:pPr>
      <w:keepNext/>
      <w:numPr>
        <w:ilvl w:val="1"/>
        <w:numId w:val="7"/>
      </w:numPr>
      <w:spacing w:before="240" w:after="60"/>
      <w:outlineLvl w:val="1"/>
    </w:pPr>
    <w:rPr>
      <w:rFonts w:ascii="Arial" w:hAnsi="Arial" w:cs="Arial"/>
      <w:b/>
      <w:bCs/>
      <w:i/>
      <w:iCs/>
      <w:sz w:val="28"/>
      <w:szCs w:val="28"/>
    </w:rPr>
  </w:style>
  <w:style w:type="paragraph" w:styleId="3">
    <w:name w:val="heading 3"/>
    <w:basedOn w:val="a0"/>
    <w:next w:val="a0"/>
    <w:qFormat/>
    <w:rsid w:val="0009086D"/>
    <w:pPr>
      <w:keepNext/>
      <w:numPr>
        <w:ilvl w:val="2"/>
        <w:numId w:val="7"/>
      </w:numPr>
      <w:spacing w:before="240" w:after="60"/>
      <w:outlineLvl w:val="2"/>
    </w:pPr>
    <w:rPr>
      <w:rFonts w:ascii="Arial" w:hAnsi="Arial" w:cs="Arial"/>
      <w:b/>
      <w:bCs/>
      <w:sz w:val="26"/>
      <w:szCs w:val="26"/>
    </w:rPr>
  </w:style>
  <w:style w:type="paragraph" w:styleId="4">
    <w:name w:val="heading 4"/>
    <w:basedOn w:val="a0"/>
    <w:next w:val="a0"/>
    <w:qFormat/>
    <w:rsid w:val="0009086D"/>
    <w:pPr>
      <w:keepNext/>
      <w:numPr>
        <w:ilvl w:val="3"/>
        <w:numId w:val="7"/>
      </w:numPr>
      <w:spacing w:before="240" w:after="60"/>
      <w:outlineLvl w:val="3"/>
    </w:pPr>
    <w:rPr>
      <w:b/>
      <w:bCs/>
      <w:sz w:val="28"/>
      <w:szCs w:val="28"/>
    </w:rPr>
  </w:style>
  <w:style w:type="paragraph" w:styleId="5">
    <w:name w:val="heading 5"/>
    <w:basedOn w:val="a0"/>
    <w:next w:val="a0"/>
    <w:qFormat/>
    <w:rsid w:val="0009086D"/>
    <w:pPr>
      <w:numPr>
        <w:ilvl w:val="4"/>
        <w:numId w:val="7"/>
      </w:numPr>
      <w:spacing w:before="240" w:after="60"/>
      <w:outlineLvl w:val="4"/>
    </w:pPr>
    <w:rPr>
      <w:b/>
      <w:bCs/>
      <w:i/>
      <w:iCs/>
      <w:sz w:val="26"/>
      <w:szCs w:val="26"/>
    </w:rPr>
  </w:style>
  <w:style w:type="paragraph" w:styleId="6">
    <w:name w:val="heading 6"/>
    <w:basedOn w:val="a0"/>
    <w:next w:val="a0"/>
    <w:qFormat/>
    <w:rsid w:val="0009086D"/>
    <w:pPr>
      <w:numPr>
        <w:ilvl w:val="5"/>
        <w:numId w:val="7"/>
      </w:numPr>
      <w:spacing w:before="240" w:after="60"/>
      <w:outlineLvl w:val="5"/>
    </w:pPr>
    <w:rPr>
      <w:b/>
      <w:bCs/>
      <w:sz w:val="22"/>
      <w:szCs w:val="22"/>
    </w:rPr>
  </w:style>
  <w:style w:type="paragraph" w:styleId="7">
    <w:name w:val="heading 7"/>
    <w:basedOn w:val="a0"/>
    <w:next w:val="a0"/>
    <w:qFormat/>
    <w:rsid w:val="0009086D"/>
    <w:pPr>
      <w:numPr>
        <w:ilvl w:val="6"/>
        <w:numId w:val="7"/>
      </w:numPr>
      <w:spacing w:before="240" w:after="60"/>
      <w:outlineLvl w:val="6"/>
    </w:pPr>
  </w:style>
  <w:style w:type="paragraph" w:styleId="8">
    <w:name w:val="heading 8"/>
    <w:basedOn w:val="a0"/>
    <w:next w:val="a0"/>
    <w:qFormat/>
    <w:rsid w:val="0009086D"/>
    <w:pPr>
      <w:numPr>
        <w:ilvl w:val="7"/>
        <w:numId w:val="7"/>
      </w:numPr>
      <w:spacing w:before="240" w:after="60"/>
      <w:outlineLvl w:val="7"/>
    </w:pPr>
    <w:rPr>
      <w:i/>
      <w:iCs/>
    </w:rPr>
  </w:style>
  <w:style w:type="paragraph" w:styleId="9">
    <w:name w:val="heading 9"/>
    <w:basedOn w:val="a0"/>
    <w:next w:val="a0"/>
    <w:qFormat/>
    <w:rsid w:val="0009086D"/>
    <w:pPr>
      <w:numPr>
        <w:ilvl w:val="8"/>
        <w:numId w:val="7"/>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F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0"/>
    <w:rsid w:val="00FB0050"/>
    <w:pPr>
      <w:autoSpaceDE w:val="0"/>
      <w:autoSpaceDN w:val="0"/>
      <w:spacing w:after="160" w:line="240" w:lineRule="exact"/>
    </w:pPr>
    <w:rPr>
      <w:rFonts w:ascii="Arial" w:hAnsi="Arial" w:cs="Arial"/>
      <w:b/>
      <w:bCs/>
      <w:sz w:val="20"/>
      <w:szCs w:val="20"/>
      <w:lang w:val="en-US" w:eastAsia="de-DE"/>
    </w:rPr>
  </w:style>
  <w:style w:type="paragraph" w:styleId="a5">
    <w:name w:val="header"/>
    <w:basedOn w:val="a0"/>
    <w:link w:val="a6"/>
    <w:uiPriority w:val="99"/>
    <w:rsid w:val="008A14B2"/>
    <w:pPr>
      <w:tabs>
        <w:tab w:val="center" w:pos="4677"/>
        <w:tab w:val="right" w:pos="9355"/>
      </w:tabs>
    </w:pPr>
  </w:style>
  <w:style w:type="character" w:styleId="a7">
    <w:name w:val="page number"/>
    <w:basedOn w:val="a1"/>
    <w:rsid w:val="008A14B2"/>
  </w:style>
  <w:style w:type="paragraph" w:styleId="a8">
    <w:name w:val="footer"/>
    <w:basedOn w:val="a0"/>
    <w:link w:val="a9"/>
    <w:uiPriority w:val="99"/>
    <w:rsid w:val="00906A6E"/>
    <w:pPr>
      <w:tabs>
        <w:tab w:val="center" w:pos="4677"/>
        <w:tab w:val="right" w:pos="9355"/>
      </w:tabs>
    </w:pPr>
  </w:style>
  <w:style w:type="numbering" w:customStyle="1" w:styleId="1">
    <w:name w:val="Текущий список1"/>
    <w:rsid w:val="0009086D"/>
    <w:pPr>
      <w:numPr>
        <w:numId w:val="6"/>
      </w:numPr>
    </w:pPr>
  </w:style>
  <w:style w:type="numbering" w:styleId="a">
    <w:name w:val="Outline List 3"/>
    <w:aliases w:val="Раздел"/>
    <w:basedOn w:val="a3"/>
    <w:rsid w:val="0009086D"/>
    <w:pPr>
      <w:numPr>
        <w:numId w:val="7"/>
      </w:numPr>
    </w:pPr>
  </w:style>
  <w:style w:type="paragraph" w:customStyle="1" w:styleId="ConsNormal">
    <w:name w:val="ConsNormal"/>
    <w:rsid w:val="00321B0B"/>
    <w:pPr>
      <w:autoSpaceDE w:val="0"/>
      <w:autoSpaceDN w:val="0"/>
      <w:adjustRightInd w:val="0"/>
      <w:ind w:firstLine="720"/>
    </w:pPr>
    <w:rPr>
      <w:rFonts w:ascii="Arial" w:eastAsia="MS Mincho" w:hAnsi="Arial" w:cs="Arial"/>
    </w:rPr>
  </w:style>
  <w:style w:type="paragraph" w:customStyle="1" w:styleId="ConsPlusNonformat">
    <w:name w:val="ConsPlusNonformat"/>
    <w:rsid w:val="0007347B"/>
    <w:pPr>
      <w:widowControl w:val="0"/>
      <w:autoSpaceDE w:val="0"/>
      <w:autoSpaceDN w:val="0"/>
      <w:adjustRightInd w:val="0"/>
    </w:pPr>
    <w:rPr>
      <w:rFonts w:ascii="Courier New" w:hAnsi="Courier New" w:cs="Courier New"/>
    </w:rPr>
  </w:style>
  <w:style w:type="character" w:customStyle="1" w:styleId="a6">
    <w:name w:val="Верхний колонтитул Знак"/>
    <w:link w:val="a5"/>
    <w:uiPriority w:val="99"/>
    <w:rsid w:val="00A1359E"/>
    <w:rPr>
      <w:sz w:val="24"/>
      <w:szCs w:val="24"/>
    </w:rPr>
  </w:style>
  <w:style w:type="paragraph" w:styleId="aa">
    <w:name w:val="Balloon Text"/>
    <w:basedOn w:val="a0"/>
    <w:link w:val="ab"/>
    <w:rsid w:val="00A1359E"/>
    <w:rPr>
      <w:rFonts w:ascii="Tahoma" w:hAnsi="Tahoma" w:cs="Tahoma"/>
      <w:sz w:val="16"/>
      <w:szCs w:val="16"/>
    </w:rPr>
  </w:style>
  <w:style w:type="character" w:customStyle="1" w:styleId="ab">
    <w:name w:val="Текст выноски Знак"/>
    <w:link w:val="aa"/>
    <w:rsid w:val="00A1359E"/>
    <w:rPr>
      <w:rFonts w:ascii="Tahoma" w:hAnsi="Tahoma" w:cs="Tahoma"/>
      <w:sz w:val="16"/>
      <w:szCs w:val="16"/>
    </w:rPr>
  </w:style>
  <w:style w:type="paragraph" w:customStyle="1" w:styleId="ConsPlusNormal">
    <w:name w:val="ConsPlusNormal"/>
    <w:rsid w:val="00A1359E"/>
    <w:pPr>
      <w:widowControl w:val="0"/>
      <w:autoSpaceDE w:val="0"/>
      <w:autoSpaceDN w:val="0"/>
      <w:adjustRightInd w:val="0"/>
      <w:ind w:firstLine="720"/>
    </w:pPr>
    <w:rPr>
      <w:sz w:val="18"/>
      <w:szCs w:val="18"/>
    </w:rPr>
  </w:style>
  <w:style w:type="character" w:customStyle="1" w:styleId="a9">
    <w:name w:val="Нижний колонтитул Знак"/>
    <w:link w:val="a8"/>
    <w:uiPriority w:val="99"/>
    <w:rsid w:val="00F00759"/>
    <w:rPr>
      <w:sz w:val="24"/>
      <w:szCs w:val="24"/>
    </w:rPr>
  </w:style>
  <w:style w:type="paragraph" w:styleId="ac">
    <w:name w:val="Normal (Web)"/>
    <w:basedOn w:val="a0"/>
    <w:rsid w:val="007D3094"/>
    <w:pPr>
      <w:spacing w:after="150"/>
    </w:pPr>
    <w:rPr>
      <w:rFonts w:ascii="Verdana" w:hAnsi="Verdana"/>
      <w:color w:val="000000"/>
      <w:sz w:val="36"/>
      <w:szCs w:val="36"/>
    </w:rPr>
  </w:style>
  <w:style w:type="paragraph" w:customStyle="1" w:styleId="30">
    <w:name w:val="Знак Знак3"/>
    <w:basedOn w:val="a0"/>
    <w:rsid w:val="00F20DE3"/>
    <w:pPr>
      <w:autoSpaceDE w:val="0"/>
      <w:autoSpaceDN w:val="0"/>
      <w:spacing w:after="160" w:line="240" w:lineRule="exact"/>
    </w:pPr>
    <w:rPr>
      <w:rFonts w:ascii="Arial" w:hAnsi="Arial" w:cs="Arial"/>
      <w:b/>
      <w:bCs/>
      <w:sz w:val="20"/>
      <w:szCs w:val="20"/>
      <w:lang w:val="en-US" w:eastAsia="de-DE"/>
    </w:rPr>
  </w:style>
  <w:style w:type="paragraph" w:styleId="ad">
    <w:name w:val="List Paragraph"/>
    <w:basedOn w:val="a0"/>
    <w:uiPriority w:val="34"/>
    <w:qFormat/>
    <w:rsid w:val="00BB105C"/>
    <w:pPr>
      <w:ind w:left="720"/>
      <w:contextualSpacing/>
    </w:pPr>
  </w:style>
  <w:style w:type="character" w:styleId="ae">
    <w:name w:val="Hyperlink"/>
    <w:basedOn w:val="a1"/>
    <w:rsid w:val="00117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24B"/>
    <w:rPr>
      <w:sz w:val="24"/>
      <w:szCs w:val="24"/>
    </w:rPr>
  </w:style>
  <w:style w:type="paragraph" w:styleId="10">
    <w:name w:val="heading 1"/>
    <w:basedOn w:val="a0"/>
    <w:next w:val="a0"/>
    <w:qFormat/>
    <w:rsid w:val="0009086D"/>
    <w:pPr>
      <w:keepNext/>
      <w:numPr>
        <w:numId w:val="7"/>
      </w:numPr>
      <w:spacing w:before="240" w:after="60"/>
      <w:outlineLvl w:val="0"/>
    </w:pPr>
    <w:rPr>
      <w:rFonts w:ascii="Arial" w:hAnsi="Arial" w:cs="Arial"/>
      <w:b/>
      <w:bCs/>
      <w:kern w:val="32"/>
      <w:sz w:val="32"/>
      <w:szCs w:val="32"/>
    </w:rPr>
  </w:style>
  <w:style w:type="paragraph" w:styleId="2">
    <w:name w:val="heading 2"/>
    <w:basedOn w:val="a0"/>
    <w:next w:val="a0"/>
    <w:qFormat/>
    <w:rsid w:val="0009086D"/>
    <w:pPr>
      <w:keepNext/>
      <w:numPr>
        <w:ilvl w:val="1"/>
        <w:numId w:val="7"/>
      </w:numPr>
      <w:spacing w:before="240" w:after="60"/>
      <w:outlineLvl w:val="1"/>
    </w:pPr>
    <w:rPr>
      <w:rFonts w:ascii="Arial" w:hAnsi="Arial" w:cs="Arial"/>
      <w:b/>
      <w:bCs/>
      <w:i/>
      <w:iCs/>
      <w:sz w:val="28"/>
      <w:szCs w:val="28"/>
    </w:rPr>
  </w:style>
  <w:style w:type="paragraph" w:styleId="3">
    <w:name w:val="heading 3"/>
    <w:basedOn w:val="a0"/>
    <w:next w:val="a0"/>
    <w:qFormat/>
    <w:rsid w:val="0009086D"/>
    <w:pPr>
      <w:keepNext/>
      <w:numPr>
        <w:ilvl w:val="2"/>
        <w:numId w:val="7"/>
      </w:numPr>
      <w:spacing w:before="240" w:after="60"/>
      <w:outlineLvl w:val="2"/>
    </w:pPr>
    <w:rPr>
      <w:rFonts w:ascii="Arial" w:hAnsi="Arial" w:cs="Arial"/>
      <w:b/>
      <w:bCs/>
      <w:sz w:val="26"/>
      <w:szCs w:val="26"/>
    </w:rPr>
  </w:style>
  <w:style w:type="paragraph" w:styleId="4">
    <w:name w:val="heading 4"/>
    <w:basedOn w:val="a0"/>
    <w:next w:val="a0"/>
    <w:qFormat/>
    <w:rsid w:val="0009086D"/>
    <w:pPr>
      <w:keepNext/>
      <w:numPr>
        <w:ilvl w:val="3"/>
        <w:numId w:val="7"/>
      </w:numPr>
      <w:spacing w:before="240" w:after="60"/>
      <w:outlineLvl w:val="3"/>
    </w:pPr>
    <w:rPr>
      <w:b/>
      <w:bCs/>
      <w:sz w:val="28"/>
      <w:szCs w:val="28"/>
    </w:rPr>
  </w:style>
  <w:style w:type="paragraph" w:styleId="5">
    <w:name w:val="heading 5"/>
    <w:basedOn w:val="a0"/>
    <w:next w:val="a0"/>
    <w:qFormat/>
    <w:rsid w:val="0009086D"/>
    <w:pPr>
      <w:numPr>
        <w:ilvl w:val="4"/>
        <w:numId w:val="7"/>
      </w:numPr>
      <w:spacing w:before="240" w:after="60"/>
      <w:outlineLvl w:val="4"/>
    </w:pPr>
    <w:rPr>
      <w:b/>
      <w:bCs/>
      <w:i/>
      <w:iCs/>
      <w:sz w:val="26"/>
      <w:szCs w:val="26"/>
    </w:rPr>
  </w:style>
  <w:style w:type="paragraph" w:styleId="6">
    <w:name w:val="heading 6"/>
    <w:basedOn w:val="a0"/>
    <w:next w:val="a0"/>
    <w:qFormat/>
    <w:rsid w:val="0009086D"/>
    <w:pPr>
      <w:numPr>
        <w:ilvl w:val="5"/>
        <w:numId w:val="7"/>
      </w:numPr>
      <w:spacing w:before="240" w:after="60"/>
      <w:outlineLvl w:val="5"/>
    </w:pPr>
    <w:rPr>
      <w:b/>
      <w:bCs/>
      <w:sz w:val="22"/>
      <w:szCs w:val="22"/>
    </w:rPr>
  </w:style>
  <w:style w:type="paragraph" w:styleId="7">
    <w:name w:val="heading 7"/>
    <w:basedOn w:val="a0"/>
    <w:next w:val="a0"/>
    <w:qFormat/>
    <w:rsid w:val="0009086D"/>
    <w:pPr>
      <w:numPr>
        <w:ilvl w:val="6"/>
        <w:numId w:val="7"/>
      </w:numPr>
      <w:spacing w:before="240" w:after="60"/>
      <w:outlineLvl w:val="6"/>
    </w:pPr>
  </w:style>
  <w:style w:type="paragraph" w:styleId="8">
    <w:name w:val="heading 8"/>
    <w:basedOn w:val="a0"/>
    <w:next w:val="a0"/>
    <w:qFormat/>
    <w:rsid w:val="0009086D"/>
    <w:pPr>
      <w:numPr>
        <w:ilvl w:val="7"/>
        <w:numId w:val="7"/>
      </w:numPr>
      <w:spacing w:before="240" w:after="60"/>
      <w:outlineLvl w:val="7"/>
    </w:pPr>
    <w:rPr>
      <w:i/>
      <w:iCs/>
    </w:rPr>
  </w:style>
  <w:style w:type="paragraph" w:styleId="9">
    <w:name w:val="heading 9"/>
    <w:basedOn w:val="a0"/>
    <w:next w:val="a0"/>
    <w:qFormat/>
    <w:rsid w:val="0009086D"/>
    <w:pPr>
      <w:numPr>
        <w:ilvl w:val="8"/>
        <w:numId w:val="7"/>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F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0"/>
    <w:rsid w:val="00FB0050"/>
    <w:pPr>
      <w:autoSpaceDE w:val="0"/>
      <w:autoSpaceDN w:val="0"/>
      <w:spacing w:after="160" w:line="240" w:lineRule="exact"/>
    </w:pPr>
    <w:rPr>
      <w:rFonts w:ascii="Arial" w:hAnsi="Arial" w:cs="Arial"/>
      <w:b/>
      <w:bCs/>
      <w:sz w:val="20"/>
      <w:szCs w:val="20"/>
      <w:lang w:val="en-US" w:eastAsia="de-DE"/>
    </w:rPr>
  </w:style>
  <w:style w:type="paragraph" w:styleId="a5">
    <w:name w:val="header"/>
    <w:basedOn w:val="a0"/>
    <w:link w:val="a6"/>
    <w:uiPriority w:val="99"/>
    <w:rsid w:val="008A14B2"/>
    <w:pPr>
      <w:tabs>
        <w:tab w:val="center" w:pos="4677"/>
        <w:tab w:val="right" w:pos="9355"/>
      </w:tabs>
    </w:pPr>
  </w:style>
  <w:style w:type="character" w:styleId="a7">
    <w:name w:val="page number"/>
    <w:basedOn w:val="a1"/>
    <w:rsid w:val="008A14B2"/>
  </w:style>
  <w:style w:type="paragraph" w:styleId="a8">
    <w:name w:val="footer"/>
    <w:basedOn w:val="a0"/>
    <w:link w:val="a9"/>
    <w:uiPriority w:val="99"/>
    <w:rsid w:val="00906A6E"/>
    <w:pPr>
      <w:tabs>
        <w:tab w:val="center" w:pos="4677"/>
        <w:tab w:val="right" w:pos="9355"/>
      </w:tabs>
    </w:pPr>
  </w:style>
  <w:style w:type="numbering" w:customStyle="1" w:styleId="1">
    <w:name w:val="Текущий список1"/>
    <w:rsid w:val="0009086D"/>
    <w:pPr>
      <w:numPr>
        <w:numId w:val="6"/>
      </w:numPr>
    </w:pPr>
  </w:style>
  <w:style w:type="numbering" w:styleId="a">
    <w:name w:val="Outline List 3"/>
    <w:aliases w:val="Раздел"/>
    <w:basedOn w:val="a3"/>
    <w:rsid w:val="0009086D"/>
    <w:pPr>
      <w:numPr>
        <w:numId w:val="7"/>
      </w:numPr>
    </w:pPr>
  </w:style>
  <w:style w:type="paragraph" w:customStyle="1" w:styleId="ConsNormal">
    <w:name w:val="ConsNormal"/>
    <w:rsid w:val="00321B0B"/>
    <w:pPr>
      <w:autoSpaceDE w:val="0"/>
      <w:autoSpaceDN w:val="0"/>
      <w:adjustRightInd w:val="0"/>
      <w:ind w:firstLine="720"/>
    </w:pPr>
    <w:rPr>
      <w:rFonts w:ascii="Arial" w:eastAsia="MS Mincho" w:hAnsi="Arial" w:cs="Arial"/>
    </w:rPr>
  </w:style>
  <w:style w:type="paragraph" w:customStyle="1" w:styleId="ConsPlusNonformat">
    <w:name w:val="ConsPlusNonformat"/>
    <w:rsid w:val="0007347B"/>
    <w:pPr>
      <w:widowControl w:val="0"/>
      <w:autoSpaceDE w:val="0"/>
      <w:autoSpaceDN w:val="0"/>
      <w:adjustRightInd w:val="0"/>
    </w:pPr>
    <w:rPr>
      <w:rFonts w:ascii="Courier New" w:hAnsi="Courier New" w:cs="Courier New"/>
    </w:rPr>
  </w:style>
  <w:style w:type="character" w:customStyle="1" w:styleId="a6">
    <w:name w:val="Верхний колонтитул Знак"/>
    <w:link w:val="a5"/>
    <w:uiPriority w:val="99"/>
    <w:rsid w:val="00A1359E"/>
    <w:rPr>
      <w:sz w:val="24"/>
      <w:szCs w:val="24"/>
    </w:rPr>
  </w:style>
  <w:style w:type="paragraph" w:styleId="aa">
    <w:name w:val="Balloon Text"/>
    <w:basedOn w:val="a0"/>
    <w:link w:val="ab"/>
    <w:rsid w:val="00A1359E"/>
    <w:rPr>
      <w:rFonts w:ascii="Tahoma" w:hAnsi="Tahoma" w:cs="Tahoma"/>
      <w:sz w:val="16"/>
      <w:szCs w:val="16"/>
    </w:rPr>
  </w:style>
  <w:style w:type="character" w:customStyle="1" w:styleId="ab">
    <w:name w:val="Текст выноски Знак"/>
    <w:link w:val="aa"/>
    <w:rsid w:val="00A1359E"/>
    <w:rPr>
      <w:rFonts w:ascii="Tahoma" w:hAnsi="Tahoma" w:cs="Tahoma"/>
      <w:sz w:val="16"/>
      <w:szCs w:val="16"/>
    </w:rPr>
  </w:style>
  <w:style w:type="paragraph" w:customStyle="1" w:styleId="ConsPlusNormal">
    <w:name w:val="ConsPlusNormal"/>
    <w:rsid w:val="00A1359E"/>
    <w:pPr>
      <w:widowControl w:val="0"/>
      <w:autoSpaceDE w:val="0"/>
      <w:autoSpaceDN w:val="0"/>
      <w:adjustRightInd w:val="0"/>
      <w:ind w:firstLine="720"/>
    </w:pPr>
    <w:rPr>
      <w:sz w:val="18"/>
      <w:szCs w:val="18"/>
    </w:rPr>
  </w:style>
  <w:style w:type="character" w:customStyle="1" w:styleId="a9">
    <w:name w:val="Нижний колонтитул Знак"/>
    <w:link w:val="a8"/>
    <w:uiPriority w:val="99"/>
    <w:rsid w:val="00F00759"/>
    <w:rPr>
      <w:sz w:val="24"/>
      <w:szCs w:val="24"/>
    </w:rPr>
  </w:style>
  <w:style w:type="paragraph" w:styleId="ac">
    <w:name w:val="Normal (Web)"/>
    <w:basedOn w:val="a0"/>
    <w:rsid w:val="007D3094"/>
    <w:pPr>
      <w:spacing w:after="150"/>
    </w:pPr>
    <w:rPr>
      <w:rFonts w:ascii="Verdana" w:hAnsi="Verdana"/>
      <w:color w:val="000000"/>
      <w:sz w:val="36"/>
      <w:szCs w:val="36"/>
    </w:rPr>
  </w:style>
  <w:style w:type="paragraph" w:customStyle="1" w:styleId="30">
    <w:name w:val="Знак Знак3"/>
    <w:basedOn w:val="a0"/>
    <w:rsid w:val="00F20DE3"/>
    <w:pPr>
      <w:autoSpaceDE w:val="0"/>
      <w:autoSpaceDN w:val="0"/>
      <w:spacing w:after="160" w:line="240" w:lineRule="exact"/>
    </w:pPr>
    <w:rPr>
      <w:rFonts w:ascii="Arial" w:hAnsi="Arial" w:cs="Arial"/>
      <w:b/>
      <w:bCs/>
      <w:sz w:val="20"/>
      <w:szCs w:val="20"/>
      <w:lang w:val="en-US" w:eastAsia="de-DE"/>
    </w:rPr>
  </w:style>
  <w:style w:type="paragraph" w:styleId="ad">
    <w:name w:val="List Paragraph"/>
    <w:basedOn w:val="a0"/>
    <w:uiPriority w:val="34"/>
    <w:qFormat/>
    <w:rsid w:val="00BB105C"/>
    <w:pPr>
      <w:ind w:left="720"/>
      <w:contextualSpacing/>
    </w:pPr>
  </w:style>
  <w:style w:type="character" w:styleId="ae">
    <w:name w:val="Hyperlink"/>
    <w:basedOn w:val="a1"/>
    <w:rsid w:val="00117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8165">
      <w:bodyDiv w:val="1"/>
      <w:marLeft w:val="0"/>
      <w:marRight w:val="0"/>
      <w:marTop w:val="0"/>
      <w:marBottom w:val="0"/>
      <w:divBdr>
        <w:top w:val="none" w:sz="0" w:space="0" w:color="auto"/>
        <w:left w:val="none" w:sz="0" w:space="0" w:color="auto"/>
        <w:bottom w:val="none" w:sz="0" w:space="0" w:color="auto"/>
        <w:right w:val="none" w:sz="0" w:space="0" w:color="auto"/>
      </w:divBdr>
    </w:div>
    <w:div w:id="109710781">
      <w:bodyDiv w:val="1"/>
      <w:marLeft w:val="0"/>
      <w:marRight w:val="0"/>
      <w:marTop w:val="0"/>
      <w:marBottom w:val="0"/>
      <w:divBdr>
        <w:top w:val="none" w:sz="0" w:space="0" w:color="auto"/>
        <w:left w:val="none" w:sz="0" w:space="0" w:color="auto"/>
        <w:bottom w:val="none" w:sz="0" w:space="0" w:color="auto"/>
        <w:right w:val="none" w:sz="0" w:space="0" w:color="auto"/>
      </w:divBdr>
    </w:div>
    <w:div w:id="342248089">
      <w:bodyDiv w:val="1"/>
      <w:marLeft w:val="0"/>
      <w:marRight w:val="0"/>
      <w:marTop w:val="0"/>
      <w:marBottom w:val="0"/>
      <w:divBdr>
        <w:top w:val="none" w:sz="0" w:space="0" w:color="auto"/>
        <w:left w:val="none" w:sz="0" w:space="0" w:color="auto"/>
        <w:bottom w:val="none" w:sz="0" w:space="0" w:color="auto"/>
        <w:right w:val="none" w:sz="0" w:space="0" w:color="auto"/>
      </w:divBdr>
    </w:div>
    <w:div w:id="432628104">
      <w:bodyDiv w:val="1"/>
      <w:marLeft w:val="0"/>
      <w:marRight w:val="0"/>
      <w:marTop w:val="0"/>
      <w:marBottom w:val="0"/>
      <w:divBdr>
        <w:top w:val="none" w:sz="0" w:space="0" w:color="auto"/>
        <w:left w:val="none" w:sz="0" w:space="0" w:color="auto"/>
        <w:bottom w:val="none" w:sz="0" w:space="0" w:color="auto"/>
        <w:right w:val="none" w:sz="0" w:space="0" w:color="auto"/>
      </w:divBdr>
    </w:div>
    <w:div w:id="507209061">
      <w:bodyDiv w:val="1"/>
      <w:marLeft w:val="0"/>
      <w:marRight w:val="0"/>
      <w:marTop w:val="0"/>
      <w:marBottom w:val="0"/>
      <w:divBdr>
        <w:top w:val="none" w:sz="0" w:space="0" w:color="auto"/>
        <w:left w:val="none" w:sz="0" w:space="0" w:color="auto"/>
        <w:bottom w:val="none" w:sz="0" w:space="0" w:color="auto"/>
        <w:right w:val="none" w:sz="0" w:space="0" w:color="auto"/>
      </w:divBdr>
    </w:div>
    <w:div w:id="670567999">
      <w:bodyDiv w:val="1"/>
      <w:marLeft w:val="0"/>
      <w:marRight w:val="0"/>
      <w:marTop w:val="0"/>
      <w:marBottom w:val="0"/>
      <w:divBdr>
        <w:top w:val="none" w:sz="0" w:space="0" w:color="auto"/>
        <w:left w:val="none" w:sz="0" w:space="0" w:color="auto"/>
        <w:bottom w:val="none" w:sz="0" w:space="0" w:color="auto"/>
        <w:right w:val="none" w:sz="0" w:space="0" w:color="auto"/>
      </w:divBdr>
    </w:div>
    <w:div w:id="18948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AD898F9E96D0312C2F7FF69FBFF54C23E39A20A67FE97BAEB956B8C7966166D61DE264B9893AEE0E966317vAw0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0"/>
            </a:pPr>
            <a:r>
              <a:rPr lang="ru-RU" sz="1099" b="0">
                <a:latin typeface="Times New Roman" pitchFamily="18" charset="0"/>
                <a:cs typeface="Times New Roman" pitchFamily="18" charset="0"/>
              </a:rPr>
              <a:t>Количество</a:t>
            </a:r>
            <a:r>
              <a:rPr lang="ru-RU" sz="1099" b="0" baseline="0">
                <a:latin typeface="Times New Roman" pitchFamily="18" charset="0"/>
                <a:cs typeface="Times New Roman" pitchFamily="18" charset="0"/>
              </a:rPr>
              <a:t> направленных и принятых предложений по результатам проведенных экспертиз НПА (проектов)</a:t>
            </a:r>
            <a:endParaRPr lang="ru-RU" sz="1100" b="0">
              <a:latin typeface="Times New Roman" pitchFamily="18" charset="0"/>
              <a:cs typeface="Times New Roman" pitchFamily="18" charset="0"/>
            </a:endParaRPr>
          </a:p>
        </c:rich>
      </c:tx>
      <c:layout>
        <c:manualLayout>
          <c:xMode val="edge"/>
          <c:yMode val="edge"/>
          <c:x val="0.1159729107935582"/>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3693667537453445E-3"/>
          <c:y val="0.21517100747022005"/>
          <c:w val="0.99863053069690677"/>
          <c:h val="0.68200000000000005"/>
        </c:manualLayout>
      </c:layout>
      <c:bar3DChart>
        <c:barDir val="col"/>
        <c:grouping val="clustered"/>
        <c:varyColors val="0"/>
        <c:ser>
          <c:idx val="0"/>
          <c:order val="0"/>
          <c:tx>
            <c:strRef>
              <c:f>Экспертизы!$A$8</c:f>
              <c:strCache>
                <c:ptCount val="1"/>
                <c:pt idx="0">
                  <c:v>Направлено предложений</c:v>
                </c:pt>
              </c:strCache>
            </c:strRef>
          </c:tx>
          <c:spPr>
            <a:blipFill>
              <a:blip xmlns:r="http://schemas.openxmlformats.org/officeDocument/2006/relationships" r:embed="rId2"/>
              <a:stretch>
                <a:fillRect/>
              </a:stretch>
            </a:blipFill>
            <a:effectLst>
              <a:outerShdw blurRad="50800" dist="38100" dir="6000000" sx="135000" sy="135000" algn="ctr" rotWithShape="0">
                <a:schemeClr val="tx1">
                  <a:alpha val="40000"/>
                </a:schemeClr>
              </a:outerShdw>
            </a:effectLst>
            <a:scene3d>
              <a:camera prst="orthographicFront"/>
              <a:lightRig rig="threePt" dir="t"/>
            </a:scene3d>
            <a:sp3d>
              <a:bevelT w="82550"/>
            </a:sp3d>
          </c:spPr>
          <c:invertIfNegative val="0"/>
          <c:pictureOptions>
            <c:pictureFormat val="stackScale"/>
            <c:pictureStackUnit val="2"/>
          </c:pictureOptions>
          <c:dLbls>
            <c:dLbl>
              <c:idx val="0"/>
              <c:layout>
                <c:manualLayout>
                  <c:x val="1.6666730839574147E-2"/>
                  <c:y val="-2.3148148148148147E-2"/>
                </c:manualLayout>
              </c:layout>
              <c:spPr/>
              <c:txPr>
                <a:bodyPr/>
                <a:lstStyle/>
                <a:p>
                  <a:pPr>
                    <a:defRPr/>
                  </a:pPr>
                  <a:endParaRPr lang="ru-RU"/>
                </a:p>
              </c:txPr>
              <c:showLegendKey val="0"/>
              <c:showVal val="1"/>
              <c:showCatName val="0"/>
              <c:showSerName val="0"/>
              <c:showPercent val="0"/>
              <c:showBubbleSize val="0"/>
            </c:dLbl>
            <c:dLbl>
              <c:idx val="1"/>
              <c:layout>
                <c:manualLayout>
                  <c:x val="2.3147856517935259E-2"/>
                  <c:y val="-1.3888888888888888E-2"/>
                </c:manualLayout>
              </c:layout>
              <c:spPr/>
              <c:txPr>
                <a:bodyPr/>
                <a:lstStyle/>
                <a:p>
                  <a:pPr>
                    <a:defRPr/>
                  </a:pPr>
                  <a:endParaRPr lang="ru-RU"/>
                </a:p>
              </c:txPr>
              <c:showLegendKey val="0"/>
              <c:showVal val="1"/>
              <c:showCatName val="0"/>
              <c:showSerName val="0"/>
              <c:showPercent val="0"/>
              <c:showBubbleSize val="0"/>
            </c:dLbl>
            <c:dLbl>
              <c:idx val="2"/>
              <c:layout>
                <c:manualLayout>
                  <c:x val="1.2602394454946439E-2"/>
                  <c:y val="-8.4875562720133283E-17"/>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Экспертизы!$H$2:$J$2</c:f>
              <c:numCache>
                <c:formatCode>General</c:formatCode>
                <c:ptCount val="3"/>
                <c:pt idx="0">
                  <c:v>2012</c:v>
                </c:pt>
                <c:pt idx="1">
                  <c:v>2013</c:v>
                </c:pt>
                <c:pt idx="2">
                  <c:v>2014</c:v>
                </c:pt>
              </c:numCache>
            </c:numRef>
          </c:cat>
          <c:val>
            <c:numRef>
              <c:f>Экспертизы!$H$8:$J$8</c:f>
              <c:numCache>
                <c:formatCode>General</c:formatCode>
                <c:ptCount val="3"/>
                <c:pt idx="0">
                  <c:v>12</c:v>
                </c:pt>
                <c:pt idx="1">
                  <c:v>37</c:v>
                </c:pt>
                <c:pt idx="2">
                  <c:v>7</c:v>
                </c:pt>
              </c:numCache>
            </c:numRef>
          </c:val>
        </c:ser>
        <c:ser>
          <c:idx val="1"/>
          <c:order val="1"/>
          <c:tx>
            <c:strRef>
              <c:f>Экспертизы!$A$9</c:f>
              <c:strCache>
                <c:ptCount val="1"/>
                <c:pt idx="0">
                  <c:v>Учтено предложений</c:v>
                </c:pt>
              </c:strCache>
            </c:strRef>
          </c:tx>
          <c:spPr>
            <a:blipFill>
              <a:blip xmlns:r="http://schemas.openxmlformats.org/officeDocument/2006/relationships" r:embed="rId3"/>
              <a:stretch>
                <a:fillRect/>
              </a:stretch>
            </a:blipFill>
            <a:effectLst>
              <a:outerShdw blurRad="50800" dist="38100" dir="8100000" algn="tr" rotWithShape="0">
                <a:prstClr val="black">
                  <a:alpha val="40000"/>
                </a:prstClr>
              </a:outerShdw>
            </a:effectLst>
            <a:scene3d>
              <a:camera prst="orthographicFront"/>
              <a:lightRig rig="threePt" dir="t"/>
            </a:scene3d>
            <a:sp3d prstMaterial="metal">
              <a:bevelT/>
            </a:sp3d>
          </c:spPr>
          <c:invertIfNegative val="0"/>
          <c:pictureOptions>
            <c:pictureFormat val="stackScale"/>
            <c:pictureStackUnit val="9"/>
          </c:pictureOptions>
          <c:dPt>
            <c:idx val="0"/>
            <c:invertIfNegative val="0"/>
            <c:bubble3D val="0"/>
            <c:spPr>
              <a:blipFill>
                <a:blip xmlns:r="http://schemas.openxmlformats.org/officeDocument/2006/relationships" r:embed="rId3"/>
                <a:stretch>
                  <a:fillRect/>
                </a:stretch>
              </a:blipFill>
              <a:effectLst>
                <a:outerShdw blurRad="50800" dist="38100" dir="8100000" algn="tr" rotWithShape="0">
                  <a:prstClr val="black">
                    <a:alpha val="40000"/>
                  </a:prstClr>
                </a:outerShdw>
              </a:effectLst>
              <a:scene3d>
                <a:camera prst="orthographicFront"/>
                <a:lightRig rig="threePt" dir="t"/>
              </a:scene3d>
              <a:sp3d prstMaterial="metal">
                <a:bevelT/>
              </a:sp3d>
            </c:spPr>
            <c:pictureOptions>
              <c:pictureFormat val="stackScale"/>
              <c:pictureStackUnit val="10"/>
            </c:pictureOptions>
          </c:dPt>
          <c:dPt>
            <c:idx val="1"/>
            <c:invertIfNegative val="0"/>
            <c:bubble3D val="0"/>
            <c:spPr>
              <a:blipFill>
                <a:blip xmlns:r="http://schemas.openxmlformats.org/officeDocument/2006/relationships" r:embed="rId3"/>
                <a:stretch>
                  <a:fillRect/>
                </a:stretch>
              </a:blipFill>
              <a:effectLst>
                <a:outerShdw blurRad="50800" dist="38100" dir="8100000" algn="tr" rotWithShape="0">
                  <a:prstClr val="black">
                    <a:alpha val="40000"/>
                  </a:prstClr>
                </a:outerShdw>
              </a:effectLst>
              <a:scene3d>
                <a:camera prst="orthographicFront"/>
                <a:lightRig rig="threePt" dir="t"/>
              </a:scene3d>
              <a:sp3d prstMaterial="metal">
                <a:bevelT/>
              </a:sp3d>
            </c:spPr>
            <c:pictureOptions>
              <c:pictureFormat val="stackScale"/>
              <c:pictureStackUnit val="12"/>
            </c:pictureOptions>
          </c:dPt>
          <c:dLbls>
            <c:dLbl>
              <c:idx val="0"/>
              <c:layout>
                <c:manualLayout>
                  <c:x val="1.9444390967021542E-2"/>
                  <c:y val="-2.3148148148148147E-2"/>
                </c:manualLayout>
              </c:layout>
              <c:spPr/>
              <c:txPr>
                <a:bodyPr/>
                <a:lstStyle/>
                <a:p>
                  <a:pPr>
                    <a:defRPr/>
                  </a:pPr>
                  <a:endParaRPr lang="ru-RU"/>
                </a:p>
              </c:txPr>
              <c:showLegendKey val="0"/>
              <c:showVal val="1"/>
              <c:showCatName val="0"/>
              <c:showSerName val="0"/>
              <c:showPercent val="0"/>
              <c:showBubbleSize val="0"/>
            </c:dLbl>
            <c:dLbl>
              <c:idx val="1"/>
              <c:layout>
                <c:manualLayout>
                  <c:x val="2.2222222222222223E-2"/>
                  <c:y val="-1.3888888888888888E-2"/>
                </c:manualLayout>
              </c:layout>
              <c:spPr/>
              <c:txPr>
                <a:bodyPr/>
                <a:lstStyle/>
                <a:p>
                  <a:pPr>
                    <a:defRPr/>
                  </a:pPr>
                  <a:endParaRPr lang="ru-RU"/>
                </a:p>
              </c:txPr>
              <c:showLegendKey val="0"/>
              <c:showVal val="1"/>
              <c:showCatName val="0"/>
              <c:showSerName val="0"/>
              <c:showPercent val="0"/>
              <c:showBubbleSize val="0"/>
            </c:dLbl>
            <c:dLbl>
              <c:idx val="2"/>
              <c:layout>
                <c:manualLayout>
                  <c:x val="1.5122674883030925E-2"/>
                  <c:y val="-3.6453776619744481E-7"/>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Экспертизы!$H$2:$J$2</c:f>
              <c:numCache>
                <c:formatCode>General</c:formatCode>
                <c:ptCount val="3"/>
                <c:pt idx="0">
                  <c:v>2012</c:v>
                </c:pt>
                <c:pt idx="1">
                  <c:v>2013</c:v>
                </c:pt>
                <c:pt idx="2">
                  <c:v>2014</c:v>
                </c:pt>
              </c:numCache>
            </c:numRef>
          </c:cat>
          <c:val>
            <c:numRef>
              <c:f>Экспертизы!$H$9:$J$9</c:f>
              <c:numCache>
                <c:formatCode>General</c:formatCode>
                <c:ptCount val="3"/>
                <c:pt idx="0">
                  <c:v>10</c:v>
                </c:pt>
                <c:pt idx="1">
                  <c:v>23</c:v>
                </c:pt>
                <c:pt idx="2">
                  <c:v>7</c:v>
                </c:pt>
              </c:numCache>
            </c:numRef>
          </c:val>
        </c:ser>
        <c:dLbls>
          <c:showLegendKey val="0"/>
          <c:showVal val="0"/>
          <c:showCatName val="0"/>
          <c:showSerName val="0"/>
          <c:showPercent val="0"/>
          <c:showBubbleSize val="0"/>
        </c:dLbls>
        <c:gapWidth val="150"/>
        <c:shape val="box"/>
        <c:axId val="134670592"/>
        <c:axId val="140920320"/>
        <c:axId val="0"/>
      </c:bar3DChart>
      <c:catAx>
        <c:axId val="134670592"/>
        <c:scaling>
          <c:orientation val="minMax"/>
        </c:scaling>
        <c:delete val="0"/>
        <c:axPos val="b"/>
        <c:numFmt formatCode="General" sourceLinked="1"/>
        <c:majorTickMark val="none"/>
        <c:minorTickMark val="none"/>
        <c:tickLblPos val="nextTo"/>
        <c:crossAx val="140920320"/>
        <c:crosses val="autoZero"/>
        <c:auto val="1"/>
        <c:lblAlgn val="ctr"/>
        <c:lblOffset val="100"/>
        <c:noMultiLvlLbl val="0"/>
      </c:catAx>
      <c:valAx>
        <c:axId val="140920320"/>
        <c:scaling>
          <c:orientation val="minMax"/>
        </c:scaling>
        <c:delete val="1"/>
        <c:axPos val="l"/>
        <c:numFmt formatCode="General" sourceLinked="1"/>
        <c:majorTickMark val="out"/>
        <c:minorTickMark val="none"/>
        <c:tickLblPos val="nextTo"/>
        <c:crossAx val="134670592"/>
        <c:crosses val="autoZero"/>
        <c:crossBetween val="between"/>
      </c:valAx>
      <c:spPr>
        <a:noFill/>
        <a:ln w="25380">
          <a:noFill/>
        </a:ln>
      </c:spPr>
    </c:plotArea>
    <c:legend>
      <c:legendPos val="r"/>
      <c:layout>
        <c:manualLayout>
          <c:xMode val="edge"/>
          <c:yMode val="edge"/>
          <c:x val="0.52345711415702667"/>
          <c:y val="0.26611275590551181"/>
          <c:w val="0.4683995981983734"/>
          <c:h val="0.12190572178477688"/>
        </c:manualLayout>
      </c:layout>
      <c:overlay val="0"/>
      <c:txPr>
        <a:bodyPr/>
        <a:lstStyle/>
        <a:p>
          <a:pPr>
            <a:defRPr sz="899">
              <a:latin typeface="Times New Roman" pitchFamily="18" charset="0"/>
              <a:cs typeface="Times New Roman" pitchFamily="18" charset="0"/>
            </a:defRPr>
          </a:pPr>
          <a:endParaRPr lang="ru-RU"/>
        </a:p>
      </c:txPr>
    </c:legend>
    <c:plotVisOnly val="1"/>
    <c:dispBlanksAs val="gap"/>
    <c:showDLblsOverMax val="0"/>
  </c:chart>
  <c:spPr>
    <a:noFill/>
    <a:ln>
      <a:noFill/>
    </a:ln>
    <a:scene3d>
      <a:camera prst="orthographicFront"/>
      <a:lightRig rig="threePt" dir="t"/>
    </a:scene3d>
    <a:sp3d>
      <a:bevelT w="6350"/>
    </a:sp3d>
  </c:spPr>
  <c:externalData r:id="rId4">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62B8-DFCE-4ACA-9AF0-478DB08D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11</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БВВ</dc:creator>
  <cp:lastModifiedBy>БВВ</cp:lastModifiedBy>
  <cp:revision>12</cp:revision>
  <cp:lastPrinted>2015-02-03T06:47:00Z</cp:lastPrinted>
  <dcterms:created xsi:type="dcterms:W3CDTF">2015-01-27T14:33:00Z</dcterms:created>
  <dcterms:modified xsi:type="dcterms:W3CDTF">2015-02-06T07:19:00Z</dcterms:modified>
</cp:coreProperties>
</file>