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5" w:type="dxa"/>
        <w:tblInd w:w="108" w:type="dxa"/>
        <w:tblLayout w:type="fixed"/>
        <w:tblLook w:val="01E0" w:firstRow="1" w:lastRow="1" w:firstColumn="1" w:lastColumn="1" w:noHBand="0" w:noVBand="0"/>
      </w:tblPr>
      <w:tblGrid>
        <w:gridCol w:w="4066"/>
        <w:gridCol w:w="1461"/>
        <w:gridCol w:w="3684"/>
        <w:gridCol w:w="284"/>
      </w:tblGrid>
      <w:tr w:rsidR="00565121" w:rsidRPr="00565121" w:rsidTr="00565121">
        <w:trPr>
          <w:trHeight w:val="1607"/>
        </w:trPr>
        <w:tc>
          <w:tcPr>
            <w:tcW w:w="4066" w:type="dxa"/>
            <w:vAlign w:val="bottom"/>
          </w:tcPr>
          <w:p w:rsidR="00565121" w:rsidRPr="00565121"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КОНТРОЛЬНО - СЧЕТНАЯ ПАЛАТА</w:t>
            </w:r>
          </w:p>
          <w:p w:rsidR="00565121" w:rsidRPr="00565121"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МУНИЦИПАЛЬНОГО ОБРАЗОВАНИЯ</w:t>
            </w:r>
            <w:r w:rsidRPr="00565121">
              <w:rPr>
                <w:rFonts w:ascii="Times New Roman" w:hAnsi="Times New Roman" w:cs="Times New Roman"/>
                <w:b/>
                <w:sz w:val="20"/>
                <w:szCs w:val="20"/>
                <w:lang w:eastAsia="ru-RU"/>
              </w:rPr>
              <w:br/>
              <w:t>ГОРОДСКОГО ОКРУГА “СЫКТЫВКАР”</w:t>
            </w:r>
          </w:p>
          <w:p w:rsidR="00565121" w:rsidRPr="00565121" w:rsidRDefault="00565121" w:rsidP="00565121">
            <w:pPr>
              <w:suppressAutoHyphens w:val="0"/>
              <w:spacing w:after="0" w:line="240" w:lineRule="auto"/>
              <w:ind w:left="-180" w:right="-108"/>
              <w:jc w:val="center"/>
              <w:rPr>
                <w:rFonts w:ascii="Times New Roman" w:hAnsi="Times New Roman" w:cs="Times New Roman"/>
                <w:b/>
                <w:sz w:val="20"/>
                <w:szCs w:val="20"/>
                <w:lang w:eastAsia="ru-RU"/>
              </w:rPr>
            </w:pPr>
          </w:p>
        </w:tc>
        <w:tc>
          <w:tcPr>
            <w:tcW w:w="1461" w:type="dxa"/>
            <w:hideMark/>
          </w:tcPr>
          <w:p w:rsidR="00565121" w:rsidRPr="00565121" w:rsidRDefault="007E22E2" w:rsidP="00565121">
            <w:pPr>
              <w:suppressAutoHyphens w:val="0"/>
              <w:spacing w:after="0" w:line="240" w:lineRule="auto"/>
              <w:ind w:left="-108" w:right="-108"/>
              <w:jc w:val="right"/>
              <w:rPr>
                <w:rFonts w:ascii="Times New Roman" w:hAnsi="Times New Roman" w:cs="Times New Roman"/>
                <w:sz w:val="20"/>
                <w:szCs w:val="20"/>
                <w:lang w:eastAsia="ru-RU"/>
              </w:rPr>
            </w:pPr>
            <w:r w:rsidRPr="00565121">
              <w:rPr>
                <w:rFonts w:ascii="Times New Roman" w:hAnsi="Times New Roman" w:cs="Times New Roman"/>
                <w:noProof/>
                <w:sz w:val="20"/>
                <w:szCs w:val="20"/>
                <w:lang w:eastAsia="ru-RU"/>
              </w:rPr>
              <w:drawing>
                <wp:inline distT="0" distB="0" distL="0" distR="0">
                  <wp:extent cx="757555" cy="914400"/>
                  <wp:effectExtent l="0" t="0" r="4445" b="0"/>
                  <wp:docPr id="1" name="Рисунок 9"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новый герб Сыктывка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55" cy="914400"/>
                          </a:xfrm>
                          <a:prstGeom prst="rect">
                            <a:avLst/>
                          </a:prstGeom>
                          <a:noFill/>
                          <a:ln>
                            <a:noFill/>
                          </a:ln>
                        </pic:spPr>
                      </pic:pic>
                    </a:graphicData>
                  </a:graphic>
                </wp:inline>
              </w:drawing>
            </w:r>
          </w:p>
        </w:tc>
        <w:tc>
          <w:tcPr>
            <w:tcW w:w="3968" w:type="dxa"/>
            <w:gridSpan w:val="2"/>
            <w:vAlign w:val="bottom"/>
          </w:tcPr>
          <w:p w:rsidR="00565121" w:rsidRPr="00565121" w:rsidRDefault="00565121" w:rsidP="00565121">
            <w:pPr>
              <w:suppressAutoHyphens w:val="0"/>
              <w:spacing w:after="0" w:line="240" w:lineRule="auto"/>
              <w:ind w:left="-181"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“СЫКТЫВКАР” КАР КЫТШЛÖН</w:t>
            </w:r>
          </w:p>
          <w:p w:rsidR="00565121" w:rsidRPr="00565121" w:rsidRDefault="00565121" w:rsidP="00565121">
            <w:pPr>
              <w:suppressAutoHyphens w:val="0"/>
              <w:spacing w:after="0" w:line="240" w:lineRule="auto"/>
              <w:ind w:left="-181"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МУНИЦИПАЛЬНÖЙ ЮКÖНСА</w:t>
            </w:r>
          </w:p>
          <w:p w:rsidR="00565121" w:rsidRPr="00565121" w:rsidRDefault="00565121" w:rsidP="00565121">
            <w:pPr>
              <w:suppressAutoHyphens w:val="0"/>
              <w:spacing w:after="0" w:line="240" w:lineRule="auto"/>
              <w:ind w:left="-180" w:right="-108"/>
              <w:jc w:val="center"/>
              <w:rPr>
                <w:rFonts w:ascii="Times New Roman" w:hAnsi="Times New Roman" w:cs="Times New Roman"/>
                <w:b/>
                <w:sz w:val="20"/>
                <w:szCs w:val="20"/>
                <w:lang w:eastAsia="ru-RU"/>
              </w:rPr>
            </w:pPr>
            <w:r w:rsidRPr="00565121">
              <w:rPr>
                <w:rFonts w:ascii="Times New Roman" w:hAnsi="Times New Roman" w:cs="Times New Roman"/>
                <w:b/>
                <w:sz w:val="20"/>
                <w:szCs w:val="20"/>
                <w:lang w:eastAsia="ru-RU"/>
              </w:rPr>
              <w:t>ВИДЗÖДАН - АРТАЛАН ПАЛАТА</w:t>
            </w:r>
          </w:p>
          <w:p w:rsidR="00565121" w:rsidRPr="00565121"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p>
        </w:tc>
      </w:tr>
      <w:tr w:rsidR="00565121" w:rsidRPr="00565121" w:rsidTr="00565121">
        <w:tc>
          <w:tcPr>
            <w:tcW w:w="9211" w:type="dxa"/>
            <w:gridSpan w:val="3"/>
            <w:tcBorders>
              <w:top w:val="single" w:sz="4" w:space="0" w:color="auto"/>
              <w:left w:val="nil"/>
              <w:bottom w:val="nil"/>
              <w:right w:val="nil"/>
            </w:tcBorders>
            <w:hideMark/>
          </w:tcPr>
          <w:p w:rsidR="00565121" w:rsidRPr="00565121" w:rsidRDefault="00565121" w:rsidP="00565121">
            <w:pPr>
              <w:suppressAutoHyphens w:val="0"/>
              <w:spacing w:after="0" w:line="240" w:lineRule="auto"/>
              <w:jc w:val="center"/>
              <w:rPr>
                <w:rFonts w:ascii="Times New Roman" w:hAnsi="Times New Roman" w:cs="Times New Roman"/>
                <w:sz w:val="19"/>
                <w:szCs w:val="19"/>
                <w:lang w:eastAsia="ru-RU"/>
              </w:rPr>
            </w:pPr>
            <w:r w:rsidRPr="00565121">
              <w:rPr>
                <w:rFonts w:ascii="Times New Roman" w:hAnsi="Times New Roman" w:cs="Times New Roman"/>
                <w:sz w:val="19"/>
                <w:szCs w:val="19"/>
                <w:lang w:eastAsia="ru-RU"/>
              </w:rPr>
              <w:t>Бабушкина ул., д. 22, каб. 204, г. Сыктывкар, 167000, тел/факс (8212) 214-670, e-</w:t>
            </w:r>
            <w:proofErr w:type="spellStart"/>
            <w:r w:rsidRPr="00565121">
              <w:rPr>
                <w:rFonts w:ascii="Times New Roman" w:hAnsi="Times New Roman" w:cs="Times New Roman"/>
                <w:sz w:val="19"/>
                <w:szCs w:val="19"/>
                <w:lang w:eastAsia="ru-RU"/>
              </w:rPr>
              <w:t>mail</w:t>
            </w:r>
            <w:proofErr w:type="spellEnd"/>
            <w:r w:rsidRPr="00565121">
              <w:rPr>
                <w:rFonts w:ascii="Times New Roman" w:hAnsi="Times New Roman" w:cs="Times New Roman"/>
                <w:sz w:val="19"/>
                <w:szCs w:val="19"/>
                <w:lang w:eastAsia="ru-RU"/>
              </w:rPr>
              <w:t xml:space="preserve">: </w:t>
            </w:r>
            <w:proofErr w:type="spellStart"/>
            <w:r w:rsidRPr="00565121">
              <w:rPr>
                <w:rFonts w:ascii="Times New Roman" w:hAnsi="Times New Roman" w:cs="Times New Roman"/>
                <w:sz w:val="19"/>
                <w:szCs w:val="19"/>
                <w:lang w:eastAsia="ru-RU"/>
              </w:rPr>
              <w:t>ksp</w:t>
            </w:r>
            <w:proofErr w:type="spellEnd"/>
            <w:r w:rsidRPr="00565121">
              <w:rPr>
                <w:rFonts w:ascii="Times New Roman" w:hAnsi="Times New Roman" w:cs="Times New Roman"/>
                <w:sz w:val="19"/>
                <w:szCs w:val="19"/>
                <w:lang w:eastAsia="ru-RU"/>
              </w:rPr>
              <w:t>@</w:t>
            </w:r>
            <w:r w:rsidRPr="00565121">
              <w:rPr>
                <w:rFonts w:ascii="Times New Roman" w:hAnsi="Times New Roman" w:cs="Times New Roman"/>
                <w:sz w:val="19"/>
                <w:szCs w:val="19"/>
                <w:lang w:val="en-US" w:eastAsia="ru-RU"/>
              </w:rPr>
              <w:t>syktyvkar</w:t>
            </w:r>
            <w:r w:rsidRPr="00565121">
              <w:rPr>
                <w:rFonts w:ascii="Times New Roman" w:hAnsi="Times New Roman" w:cs="Times New Roman"/>
                <w:sz w:val="19"/>
                <w:szCs w:val="19"/>
                <w:lang w:eastAsia="ru-RU"/>
              </w:rPr>
              <w:t>.</w:t>
            </w:r>
            <w:r w:rsidRPr="00565121">
              <w:rPr>
                <w:rFonts w:ascii="Times New Roman" w:hAnsi="Times New Roman" w:cs="Times New Roman"/>
                <w:sz w:val="19"/>
                <w:szCs w:val="19"/>
                <w:lang w:val="en-US" w:eastAsia="ru-RU"/>
              </w:rPr>
              <w:t>komi</w:t>
            </w:r>
            <w:r w:rsidRPr="00565121">
              <w:rPr>
                <w:rFonts w:ascii="Times New Roman" w:hAnsi="Times New Roman" w:cs="Times New Roman"/>
                <w:sz w:val="19"/>
                <w:szCs w:val="19"/>
                <w:lang w:eastAsia="ru-RU"/>
              </w:rPr>
              <w:t>.</w:t>
            </w:r>
            <w:r w:rsidRPr="00565121">
              <w:rPr>
                <w:rFonts w:ascii="Times New Roman" w:hAnsi="Times New Roman" w:cs="Times New Roman"/>
                <w:sz w:val="19"/>
                <w:szCs w:val="19"/>
                <w:lang w:val="en-US" w:eastAsia="ru-RU"/>
              </w:rPr>
              <w:t>com</w:t>
            </w:r>
          </w:p>
        </w:tc>
        <w:tc>
          <w:tcPr>
            <w:tcW w:w="284" w:type="dxa"/>
          </w:tcPr>
          <w:p w:rsidR="00565121" w:rsidRPr="00565121" w:rsidRDefault="00565121" w:rsidP="00565121">
            <w:pPr>
              <w:suppressAutoHyphens w:val="0"/>
              <w:spacing w:after="0" w:line="240" w:lineRule="auto"/>
              <w:jc w:val="center"/>
              <w:rPr>
                <w:rFonts w:ascii="Times New Roman" w:hAnsi="Times New Roman" w:cs="Times New Roman"/>
                <w:sz w:val="19"/>
                <w:szCs w:val="19"/>
                <w:lang w:eastAsia="ru-RU"/>
              </w:rPr>
            </w:pPr>
          </w:p>
        </w:tc>
      </w:tr>
    </w:tbl>
    <w:p w:rsidR="00565121" w:rsidRPr="00565121" w:rsidRDefault="00565121" w:rsidP="00565121">
      <w:pPr>
        <w:tabs>
          <w:tab w:val="center" w:pos="4677"/>
          <w:tab w:val="right" w:pos="9355"/>
        </w:tabs>
        <w:suppressAutoHyphens w:val="0"/>
        <w:spacing w:after="0" w:line="240" w:lineRule="auto"/>
        <w:rPr>
          <w:rFonts w:ascii="Times New Roman" w:hAnsi="Times New Roman" w:cs="Times New Roman"/>
          <w:sz w:val="24"/>
          <w:szCs w:val="24"/>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contextualSpacing/>
        <w:jc w:val="center"/>
        <w:rPr>
          <w:rFonts w:ascii="Times New Roman" w:hAnsi="Times New Roman" w:cs="Times New Roman"/>
          <w:bCs/>
          <w:sz w:val="28"/>
          <w:szCs w:val="28"/>
          <w:lang w:eastAsia="ru-RU"/>
        </w:rPr>
      </w:pPr>
      <w:r w:rsidRPr="00565121">
        <w:rPr>
          <w:rFonts w:ascii="Times New Roman" w:hAnsi="Times New Roman" w:cs="Times New Roman"/>
          <w:bCs/>
          <w:sz w:val="28"/>
          <w:szCs w:val="28"/>
          <w:lang w:eastAsia="ru-RU"/>
        </w:rPr>
        <w:t>СТАНДАРТ ФИНАНСОВОГО КОНТРОЛЯ</w:t>
      </w:r>
    </w:p>
    <w:p w:rsidR="00565121"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sz w:val="28"/>
          <w:szCs w:val="28"/>
          <w:lang w:eastAsia="ru-RU"/>
        </w:rPr>
        <w:t>ОСУЩЕСТВЛЕНИЕ АУДИТА В СФЕРЕ ЗАКУПОК</w:t>
      </w:r>
    </w:p>
    <w:p w:rsidR="007138A6"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7138A6"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7138A6"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7138A6"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7138A6"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7138A6"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7138A6"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7138A6" w:rsidRPr="00565121" w:rsidRDefault="007138A6" w:rsidP="007138A6">
      <w:pPr>
        <w:tabs>
          <w:tab w:val="left" w:pos="1260"/>
        </w:tabs>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widowControl w:val="0"/>
        <w:suppressAutoHyphens w:val="0"/>
        <w:autoSpaceDE w:val="0"/>
        <w:autoSpaceDN w:val="0"/>
        <w:adjustRightInd w:val="0"/>
        <w:spacing w:after="0" w:line="240" w:lineRule="auto"/>
        <w:ind w:left="4678" w:right="-284"/>
        <w:contextualSpacing/>
        <w:outlineLvl w:val="0"/>
        <w:rPr>
          <w:rFonts w:ascii="Times New Roman" w:hAnsi="Times New Roman" w:cs="Times New Roman"/>
          <w:sz w:val="28"/>
          <w:szCs w:val="28"/>
          <w:lang w:eastAsia="ru-RU"/>
        </w:rPr>
      </w:pPr>
      <w:r w:rsidRPr="00565121">
        <w:rPr>
          <w:rFonts w:ascii="Times New Roman" w:hAnsi="Times New Roman" w:cs="Times New Roman"/>
          <w:sz w:val="28"/>
          <w:szCs w:val="28"/>
          <w:lang w:eastAsia="ru-RU"/>
        </w:rPr>
        <w:t>УТВЕРЖДАЮ</w:t>
      </w:r>
    </w:p>
    <w:p w:rsidR="00565121" w:rsidRPr="00565121" w:rsidRDefault="00565121" w:rsidP="00565121">
      <w:pPr>
        <w:widowControl w:val="0"/>
        <w:suppressAutoHyphens w:val="0"/>
        <w:autoSpaceDE w:val="0"/>
        <w:autoSpaceDN w:val="0"/>
        <w:adjustRightInd w:val="0"/>
        <w:spacing w:after="0" w:line="240" w:lineRule="auto"/>
        <w:ind w:left="4678" w:right="-1"/>
        <w:contextualSpacing/>
        <w:outlineLvl w:val="0"/>
        <w:rPr>
          <w:rFonts w:ascii="Times New Roman" w:hAnsi="Times New Roman" w:cs="Times New Roman"/>
          <w:sz w:val="28"/>
          <w:szCs w:val="28"/>
          <w:lang w:eastAsia="ru-RU"/>
        </w:rPr>
      </w:pPr>
      <w:r w:rsidRPr="00565121">
        <w:rPr>
          <w:rFonts w:ascii="Times New Roman" w:hAnsi="Times New Roman" w:cs="Times New Roman"/>
          <w:sz w:val="28"/>
          <w:szCs w:val="28"/>
          <w:lang w:eastAsia="ru-RU"/>
        </w:rPr>
        <w:t xml:space="preserve">Председатель Контрольно-счетной палаты МО ГО </w:t>
      </w:r>
      <w:r w:rsidR="00C05370">
        <w:rPr>
          <w:rFonts w:ascii="Times New Roman" w:hAnsi="Times New Roman" w:cs="Times New Roman"/>
          <w:sz w:val="28"/>
          <w:szCs w:val="28"/>
          <w:lang w:eastAsia="ru-RU"/>
        </w:rPr>
        <w:t>"</w:t>
      </w:r>
      <w:r w:rsidRPr="00565121">
        <w:rPr>
          <w:rFonts w:ascii="Times New Roman" w:hAnsi="Times New Roman" w:cs="Times New Roman"/>
          <w:sz w:val="28"/>
          <w:szCs w:val="28"/>
          <w:lang w:eastAsia="ru-RU"/>
        </w:rPr>
        <w:t>Сыктывкар</w:t>
      </w:r>
      <w:r w:rsidR="00C05370">
        <w:rPr>
          <w:rFonts w:ascii="Times New Roman" w:hAnsi="Times New Roman" w:cs="Times New Roman"/>
          <w:sz w:val="28"/>
          <w:szCs w:val="28"/>
          <w:lang w:eastAsia="ru-RU"/>
        </w:rPr>
        <w:t>"</w:t>
      </w:r>
    </w:p>
    <w:p w:rsidR="00565121" w:rsidRPr="00565121" w:rsidRDefault="00565121" w:rsidP="00565121">
      <w:pPr>
        <w:widowControl w:val="0"/>
        <w:suppressAutoHyphens w:val="0"/>
        <w:autoSpaceDE w:val="0"/>
        <w:autoSpaceDN w:val="0"/>
        <w:adjustRightInd w:val="0"/>
        <w:spacing w:after="0" w:line="240" w:lineRule="auto"/>
        <w:ind w:left="4678" w:right="-1"/>
        <w:contextualSpacing/>
        <w:outlineLvl w:val="0"/>
        <w:rPr>
          <w:rFonts w:ascii="Times New Roman" w:hAnsi="Times New Roman" w:cs="Times New Roman"/>
          <w:bCs/>
          <w:color w:val="000000"/>
          <w:sz w:val="28"/>
          <w:szCs w:val="28"/>
          <w:lang w:eastAsia="ru-RU"/>
        </w:rPr>
      </w:pPr>
      <w:r w:rsidRPr="00565121">
        <w:rPr>
          <w:rFonts w:ascii="Times New Roman" w:hAnsi="Times New Roman" w:cs="Times New Roman"/>
          <w:bCs/>
          <w:color w:val="000000"/>
          <w:sz w:val="28"/>
          <w:szCs w:val="28"/>
          <w:lang w:eastAsia="ru-RU"/>
        </w:rPr>
        <w:t>_______________ А.С. Темкин</w:t>
      </w:r>
    </w:p>
    <w:p w:rsidR="00565121" w:rsidRPr="00565121" w:rsidRDefault="00C05370" w:rsidP="00565121">
      <w:pPr>
        <w:suppressAutoHyphens w:val="0"/>
        <w:autoSpaceDE w:val="0"/>
        <w:autoSpaceDN w:val="0"/>
        <w:adjustRightInd w:val="0"/>
        <w:spacing w:after="0" w:line="240" w:lineRule="auto"/>
        <w:ind w:left="467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565121" w:rsidRPr="00565121">
        <w:rPr>
          <w:rFonts w:ascii="Times New Roman" w:hAnsi="Times New Roman" w:cs="Times New Roman"/>
          <w:color w:val="000000"/>
          <w:sz w:val="28"/>
          <w:szCs w:val="28"/>
          <w:lang w:eastAsia="ru-RU"/>
        </w:rPr>
        <w:t>_____</w:t>
      </w:r>
      <w:r>
        <w:rPr>
          <w:rFonts w:ascii="Times New Roman" w:hAnsi="Times New Roman" w:cs="Times New Roman"/>
          <w:color w:val="000000"/>
          <w:sz w:val="28"/>
          <w:szCs w:val="28"/>
          <w:lang w:eastAsia="ru-RU"/>
        </w:rPr>
        <w:t>"</w:t>
      </w:r>
      <w:r w:rsidR="00565121" w:rsidRPr="00565121">
        <w:rPr>
          <w:rFonts w:ascii="Times New Roman" w:hAnsi="Times New Roman" w:cs="Times New Roman"/>
          <w:color w:val="000000"/>
          <w:sz w:val="28"/>
          <w:szCs w:val="28"/>
          <w:lang w:eastAsia="ru-RU"/>
        </w:rPr>
        <w:t>________________ 20____г.</w:t>
      </w:r>
    </w:p>
    <w:p w:rsidR="00565121" w:rsidRPr="00565121"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Default="00565121" w:rsidP="00565121">
      <w:pPr>
        <w:suppressAutoHyphens w:val="0"/>
        <w:spacing w:after="0" w:line="240" w:lineRule="auto"/>
        <w:jc w:val="right"/>
        <w:rPr>
          <w:rFonts w:ascii="Times New Roman" w:hAnsi="Times New Roman" w:cs="Times New Roman"/>
          <w:sz w:val="28"/>
          <w:szCs w:val="28"/>
          <w:lang w:eastAsia="ru-RU"/>
        </w:rPr>
      </w:pPr>
    </w:p>
    <w:p w:rsidR="0051252D" w:rsidRDefault="0051252D" w:rsidP="00565121">
      <w:pPr>
        <w:suppressAutoHyphens w:val="0"/>
        <w:spacing w:after="0" w:line="240" w:lineRule="auto"/>
        <w:jc w:val="right"/>
        <w:rPr>
          <w:rFonts w:ascii="Times New Roman" w:hAnsi="Times New Roman" w:cs="Times New Roman"/>
          <w:sz w:val="28"/>
          <w:szCs w:val="28"/>
          <w:lang w:eastAsia="ru-RU"/>
        </w:rPr>
      </w:pPr>
    </w:p>
    <w:p w:rsidR="0051252D" w:rsidRPr="00565121" w:rsidRDefault="0051252D" w:rsidP="00565121">
      <w:pPr>
        <w:suppressAutoHyphens w:val="0"/>
        <w:spacing w:after="0" w:line="240" w:lineRule="auto"/>
        <w:jc w:val="right"/>
        <w:rPr>
          <w:rFonts w:ascii="Times New Roman" w:hAnsi="Times New Roman" w:cs="Times New Roman"/>
          <w:sz w:val="28"/>
          <w:szCs w:val="28"/>
          <w:lang w:eastAsia="ru-RU"/>
        </w:rPr>
      </w:pPr>
    </w:p>
    <w:p w:rsidR="00565121" w:rsidRPr="00565121"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Default="00565121" w:rsidP="00565121">
      <w:pPr>
        <w:suppressAutoHyphens w:val="0"/>
        <w:spacing w:after="0" w:line="240" w:lineRule="auto"/>
        <w:jc w:val="center"/>
        <w:rPr>
          <w:rFonts w:ascii="Times New Roman" w:hAnsi="Times New Roman" w:cs="Times New Roman"/>
          <w:sz w:val="28"/>
          <w:szCs w:val="28"/>
          <w:lang w:eastAsia="ru-RU"/>
        </w:rPr>
      </w:pPr>
      <w:r w:rsidRPr="00565121">
        <w:rPr>
          <w:rFonts w:ascii="Times New Roman" w:hAnsi="Times New Roman" w:cs="Times New Roman"/>
          <w:sz w:val="28"/>
          <w:szCs w:val="28"/>
          <w:lang w:eastAsia="ru-RU"/>
        </w:rPr>
        <w:t>201</w:t>
      </w:r>
      <w:r w:rsidR="00F763EA">
        <w:rPr>
          <w:rFonts w:ascii="Times New Roman" w:hAnsi="Times New Roman" w:cs="Times New Roman"/>
          <w:sz w:val="28"/>
          <w:szCs w:val="28"/>
          <w:lang w:eastAsia="ru-RU"/>
        </w:rPr>
        <w:t>9</w:t>
      </w:r>
      <w:r w:rsidRPr="00565121">
        <w:rPr>
          <w:rFonts w:ascii="Times New Roman" w:hAnsi="Times New Roman" w:cs="Times New Roman"/>
          <w:sz w:val="28"/>
          <w:szCs w:val="28"/>
          <w:lang w:eastAsia="ru-RU"/>
        </w:rPr>
        <w:t xml:space="preserve"> год</w:t>
      </w:r>
    </w:p>
    <w:p w:rsidR="0051252D" w:rsidRPr="00565121" w:rsidRDefault="0051252D" w:rsidP="00565121">
      <w:pPr>
        <w:suppressAutoHyphens w:val="0"/>
        <w:spacing w:after="0" w:line="240" w:lineRule="auto"/>
        <w:jc w:val="center"/>
        <w:rPr>
          <w:rFonts w:ascii="Times New Roman" w:hAnsi="Times New Roman" w:cs="Times New Roman"/>
          <w:sz w:val="28"/>
          <w:szCs w:val="28"/>
          <w:lang w:eastAsia="ru-RU"/>
        </w:rPr>
      </w:pPr>
    </w:p>
    <w:tbl>
      <w:tblPr>
        <w:tblpPr w:leftFromText="180" w:rightFromText="180" w:vertAnchor="text" w:tblpXSpec="center" w:tblpY="1"/>
        <w:tblOverlap w:val="neve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811"/>
        <w:gridCol w:w="1365"/>
      </w:tblGrid>
      <w:tr w:rsidR="009B65C1" w:rsidRPr="009B65C1" w:rsidTr="00DA6E01">
        <w:trPr>
          <w:trHeight w:val="315"/>
          <w:jc w:val="center"/>
        </w:trPr>
        <w:tc>
          <w:tcPr>
            <w:tcW w:w="566" w:type="dxa"/>
            <w:shd w:val="clear" w:color="auto" w:fill="auto"/>
            <w:noWrap/>
            <w:vAlign w:val="bottom"/>
          </w:tcPr>
          <w:p w:rsidR="0051252D" w:rsidRPr="009B65C1" w:rsidRDefault="00565121" w:rsidP="00DA6E01">
            <w:pPr>
              <w:suppressAutoHyphens w:val="0"/>
              <w:spacing w:after="0" w:line="240" w:lineRule="auto"/>
              <w:rPr>
                <w:rFonts w:ascii="Times New Roman" w:hAnsi="Times New Roman" w:cs="Times New Roman"/>
                <w:sz w:val="28"/>
                <w:szCs w:val="28"/>
                <w:lang w:eastAsia="ru-RU"/>
              </w:rPr>
            </w:pPr>
            <w:r w:rsidRPr="009B65C1">
              <w:rPr>
                <w:rFonts w:ascii="Times New Roman" w:hAnsi="Times New Roman" w:cs="Times New Roman"/>
                <w:sz w:val="28"/>
                <w:szCs w:val="28"/>
                <w:lang w:eastAsia="ru-RU"/>
              </w:rPr>
              <w:br w:type="page"/>
            </w:r>
            <w:r w:rsidR="0051252D" w:rsidRPr="009B65C1">
              <w:rPr>
                <w:rFonts w:ascii="Times New Roman" w:hAnsi="Times New Roman" w:cs="Times New Roman"/>
                <w:sz w:val="28"/>
                <w:szCs w:val="28"/>
                <w:lang w:eastAsia="ru-RU"/>
              </w:rPr>
              <w:t> </w:t>
            </w:r>
          </w:p>
        </w:tc>
        <w:tc>
          <w:tcPr>
            <w:tcW w:w="6811" w:type="dxa"/>
            <w:shd w:val="clear" w:color="auto" w:fill="auto"/>
            <w:noWrap/>
            <w:vAlign w:val="bottom"/>
          </w:tcPr>
          <w:p w:rsidR="0051252D" w:rsidRPr="009B65C1" w:rsidRDefault="0051252D" w:rsidP="00DA6E0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Содержание</w:t>
            </w:r>
          </w:p>
        </w:tc>
        <w:tc>
          <w:tcPr>
            <w:tcW w:w="1365" w:type="dxa"/>
            <w:shd w:val="clear" w:color="auto" w:fill="auto"/>
            <w:noWrap/>
            <w:vAlign w:val="bottom"/>
          </w:tcPr>
          <w:p w:rsidR="0051252D" w:rsidRPr="009B65C1" w:rsidRDefault="009D2B99" w:rsidP="00DA6E01">
            <w:pPr>
              <w:suppressAutoHyphens w:val="0"/>
              <w:spacing w:after="0" w:line="240" w:lineRule="auto"/>
              <w:rPr>
                <w:rFonts w:ascii="Times New Roman" w:hAnsi="Times New Roman" w:cs="Times New Roman"/>
                <w:sz w:val="28"/>
                <w:szCs w:val="28"/>
                <w:lang w:eastAsia="ru-RU"/>
              </w:rPr>
            </w:pPr>
            <w:r w:rsidRPr="009B65C1">
              <w:rPr>
                <w:rFonts w:ascii="Times New Roman" w:hAnsi="Times New Roman" w:cs="Times New Roman"/>
                <w:sz w:val="28"/>
                <w:szCs w:val="28"/>
                <w:lang w:eastAsia="ru-RU"/>
              </w:rPr>
              <w:t>С</w:t>
            </w:r>
            <w:r w:rsidR="0051252D" w:rsidRPr="009B65C1">
              <w:rPr>
                <w:rFonts w:ascii="Times New Roman" w:hAnsi="Times New Roman" w:cs="Times New Roman"/>
                <w:sz w:val="28"/>
                <w:szCs w:val="28"/>
                <w:lang w:eastAsia="ru-RU"/>
              </w:rPr>
              <w:t>траница</w:t>
            </w:r>
          </w:p>
        </w:tc>
      </w:tr>
      <w:tr w:rsidR="009B65C1" w:rsidRPr="009B65C1" w:rsidTr="009B65C1">
        <w:trPr>
          <w:trHeight w:val="315"/>
          <w:jc w:val="center"/>
        </w:trPr>
        <w:tc>
          <w:tcPr>
            <w:tcW w:w="566" w:type="dxa"/>
            <w:shd w:val="clear" w:color="auto" w:fill="auto"/>
            <w:noWrap/>
            <w:vAlign w:val="center"/>
          </w:tcPr>
          <w:p w:rsidR="0051252D" w:rsidRPr="009B65C1" w:rsidRDefault="0051252D" w:rsidP="00DA6E0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1</w:t>
            </w:r>
          </w:p>
        </w:tc>
        <w:tc>
          <w:tcPr>
            <w:tcW w:w="6811" w:type="dxa"/>
            <w:shd w:val="clear" w:color="auto" w:fill="auto"/>
            <w:noWrap/>
            <w:vAlign w:val="bottom"/>
          </w:tcPr>
          <w:p w:rsidR="0051252D" w:rsidRPr="009B65C1" w:rsidRDefault="0051252D" w:rsidP="00DA6E01">
            <w:pPr>
              <w:suppressAutoHyphens w:val="0"/>
              <w:spacing w:after="0" w:line="240" w:lineRule="auto"/>
              <w:jc w:val="both"/>
              <w:rPr>
                <w:rFonts w:ascii="Times New Roman" w:hAnsi="Times New Roman" w:cs="Times New Roman"/>
                <w:sz w:val="28"/>
                <w:szCs w:val="28"/>
                <w:lang w:eastAsia="ru-RU"/>
              </w:rPr>
            </w:pPr>
            <w:r w:rsidRPr="009B65C1">
              <w:rPr>
                <w:rFonts w:ascii="Times New Roman" w:hAnsi="Times New Roman" w:cs="Times New Roman"/>
                <w:sz w:val="28"/>
                <w:szCs w:val="28"/>
                <w:lang w:eastAsia="ru-RU"/>
              </w:rPr>
              <w:t>Общие положения</w:t>
            </w:r>
          </w:p>
        </w:tc>
        <w:tc>
          <w:tcPr>
            <w:tcW w:w="1365" w:type="dxa"/>
            <w:shd w:val="clear" w:color="auto" w:fill="auto"/>
            <w:noWrap/>
            <w:vAlign w:val="center"/>
          </w:tcPr>
          <w:p w:rsidR="0051252D" w:rsidRPr="009B65C1" w:rsidRDefault="009B65C1" w:rsidP="009B65C1">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9B65C1" w:rsidRPr="009B65C1" w:rsidTr="009B65C1">
        <w:trPr>
          <w:trHeight w:val="315"/>
          <w:jc w:val="center"/>
        </w:trPr>
        <w:tc>
          <w:tcPr>
            <w:tcW w:w="566" w:type="dxa"/>
            <w:shd w:val="clear" w:color="auto" w:fill="auto"/>
            <w:noWrap/>
            <w:vAlign w:val="center"/>
          </w:tcPr>
          <w:p w:rsidR="0051252D" w:rsidRPr="009B65C1" w:rsidRDefault="0051252D" w:rsidP="00DA6E0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2</w:t>
            </w:r>
          </w:p>
        </w:tc>
        <w:tc>
          <w:tcPr>
            <w:tcW w:w="6811" w:type="dxa"/>
            <w:shd w:val="clear" w:color="auto" w:fill="auto"/>
            <w:noWrap/>
            <w:vAlign w:val="bottom"/>
          </w:tcPr>
          <w:p w:rsidR="0051252D" w:rsidRPr="009B65C1" w:rsidRDefault="007138A6" w:rsidP="00DA6E01">
            <w:pPr>
              <w:suppressAutoHyphens w:val="0"/>
              <w:spacing w:after="0" w:line="240" w:lineRule="auto"/>
              <w:jc w:val="both"/>
              <w:rPr>
                <w:rFonts w:ascii="Times New Roman" w:hAnsi="Times New Roman" w:cs="Times New Roman"/>
                <w:sz w:val="28"/>
                <w:szCs w:val="28"/>
                <w:lang w:eastAsia="ru-RU"/>
              </w:rPr>
            </w:pPr>
            <w:r w:rsidRPr="009B65C1">
              <w:rPr>
                <w:rFonts w:ascii="Times New Roman" w:hAnsi="Times New Roman" w:cs="Times New Roman"/>
                <w:sz w:val="28"/>
                <w:szCs w:val="28"/>
              </w:rPr>
              <w:t>Содержание аудита в сфере закупок</w:t>
            </w:r>
          </w:p>
        </w:tc>
        <w:tc>
          <w:tcPr>
            <w:tcW w:w="1365" w:type="dxa"/>
            <w:shd w:val="clear" w:color="auto" w:fill="auto"/>
            <w:noWrap/>
            <w:vAlign w:val="center"/>
          </w:tcPr>
          <w:p w:rsidR="0051252D" w:rsidRPr="009B65C1" w:rsidRDefault="002C0947" w:rsidP="009B65C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3</w:t>
            </w:r>
          </w:p>
        </w:tc>
      </w:tr>
      <w:tr w:rsidR="009B65C1" w:rsidRPr="009B65C1" w:rsidTr="009B65C1">
        <w:trPr>
          <w:trHeight w:val="315"/>
          <w:jc w:val="center"/>
        </w:trPr>
        <w:tc>
          <w:tcPr>
            <w:tcW w:w="566" w:type="dxa"/>
            <w:shd w:val="clear" w:color="auto" w:fill="auto"/>
            <w:noWrap/>
            <w:vAlign w:val="center"/>
          </w:tcPr>
          <w:p w:rsidR="0051252D" w:rsidRPr="009B65C1" w:rsidRDefault="0051252D" w:rsidP="00DA6E0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3</w:t>
            </w:r>
          </w:p>
        </w:tc>
        <w:tc>
          <w:tcPr>
            <w:tcW w:w="6811" w:type="dxa"/>
            <w:shd w:val="clear" w:color="auto" w:fill="auto"/>
            <w:noWrap/>
            <w:vAlign w:val="bottom"/>
          </w:tcPr>
          <w:p w:rsidR="0051252D" w:rsidRPr="009B65C1" w:rsidRDefault="007138A6" w:rsidP="00DA6E01">
            <w:pPr>
              <w:suppressAutoHyphens w:val="0"/>
              <w:spacing w:after="0" w:line="240" w:lineRule="auto"/>
              <w:rPr>
                <w:rFonts w:ascii="Times New Roman" w:hAnsi="Times New Roman" w:cs="Times New Roman"/>
                <w:sz w:val="28"/>
                <w:szCs w:val="28"/>
                <w:lang w:eastAsia="ru-RU"/>
              </w:rPr>
            </w:pPr>
            <w:r w:rsidRPr="009B65C1">
              <w:rPr>
                <w:rFonts w:ascii="Times New Roman" w:hAnsi="Times New Roman" w:cs="Times New Roman"/>
                <w:sz w:val="28"/>
                <w:szCs w:val="28"/>
              </w:rPr>
              <w:t>Источники информации для проведения аудита в сфере закупок</w:t>
            </w:r>
          </w:p>
        </w:tc>
        <w:tc>
          <w:tcPr>
            <w:tcW w:w="1365" w:type="dxa"/>
            <w:shd w:val="clear" w:color="auto" w:fill="auto"/>
            <w:noWrap/>
            <w:vAlign w:val="center"/>
          </w:tcPr>
          <w:p w:rsidR="0051252D" w:rsidRPr="009B65C1" w:rsidRDefault="002C0947" w:rsidP="009B65C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4</w:t>
            </w:r>
          </w:p>
        </w:tc>
      </w:tr>
      <w:tr w:rsidR="009B65C1" w:rsidRPr="009B65C1" w:rsidTr="009B65C1">
        <w:trPr>
          <w:trHeight w:val="315"/>
          <w:jc w:val="center"/>
        </w:trPr>
        <w:tc>
          <w:tcPr>
            <w:tcW w:w="566" w:type="dxa"/>
            <w:shd w:val="clear" w:color="auto" w:fill="auto"/>
            <w:noWrap/>
            <w:vAlign w:val="center"/>
          </w:tcPr>
          <w:p w:rsidR="0051252D" w:rsidRPr="009B65C1" w:rsidRDefault="0051252D" w:rsidP="00DA6E0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4</w:t>
            </w:r>
          </w:p>
        </w:tc>
        <w:tc>
          <w:tcPr>
            <w:tcW w:w="6811" w:type="dxa"/>
            <w:shd w:val="clear" w:color="auto" w:fill="auto"/>
            <w:noWrap/>
            <w:vAlign w:val="bottom"/>
          </w:tcPr>
          <w:p w:rsidR="0051252D" w:rsidRPr="009B65C1" w:rsidRDefault="009B65C1" w:rsidP="00DA6E01">
            <w:pPr>
              <w:suppressAutoHyphens w:val="0"/>
              <w:spacing w:after="0" w:line="240" w:lineRule="auto"/>
              <w:rPr>
                <w:rFonts w:ascii="Times New Roman" w:hAnsi="Times New Roman" w:cs="Times New Roman"/>
                <w:sz w:val="28"/>
                <w:szCs w:val="28"/>
                <w:lang w:eastAsia="ru-RU"/>
              </w:rPr>
            </w:pPr>
            <w:r w:rsidRPr="009B65C1">
              <w:rPr>
                <w:rFonts w:ascii="Times New Roman" w:hAnsi="Times New Roman" w:cs="Times New Roman"/>
                <w:sz w:val="28"/>
                <w:szCs w:val="28"/>
              </w:rPr>
              <w:t>Этапы проведения аудита в сфере закупок</w:t>
            </w:r>
          </w:p>
        </w:tc>
        <w:tc>
          <w:tcPr>
            <w:tcW w:w="1365" w:type="dxa"/>
            <w:shd w:val="clear" w:color="auto" w:fill="auto"/>
            <w:noWrap/>
            <w:vAlign w:val="center"/>
          </w:tcPr>
          <w:p w:rsidR="0051252D" w:rsidRPr="009B65C1" w:rsidRDefault="002C0947" w:rsidP="009B65C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6</w:t>
            </w:r>
          </w:p>
        </w:tc>
      </w:tr>
      <w:tr w:rsidR="009B65C1" w:rsidRPr="009B65C1" w:rsidTr="009B65C1">
        <w:trPr>
          <w:trHeight w:val="315"/>
          <w:jc w:val="center"/>
        </w:trPr>
        <w:tc>
          <w:tcPr>
            <w:tcW w:w="566" w:type="dxa"/>
            <w:shd w:val="clear" w:color="auto" w:fill="auto"/>
            <w:noWrap/>
            <w:vAlign w:val="center"/>
          </w:tcPr>
          <w:p w:rsidR="0051252D" w:rsidRPr="009B65C1" w:rsidRDefault="009B65C1" w:rsidP="00DA6E0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5</w:t>
            </w:r>
          </w:p>
        </w:tc>
        <w:tc>
          <w:tcPr>
            <w:tcW w:w="6811" w:type="dxa"/>
            <w:shd w:val="clear" w:color="auto" w:fill="auto"/>
            <w:noWrap/>
            <w:vAlign w:val="bottom"/>
          </w:tcPr>
          <w:p w:rsidR="0051252D" w:rsidRPr="009B65C1" w:rsidRDefault="009B65C1" w:rsidP="00DA6E01">
            <w:pPr>
              <w:suppressAutoHyphens w:val="0"/>
              <w:spacing w:after="0" w:line="240" w:lineRule="auto"/>
              <w:rPr>
                <w:rFonts w:ascii="Times New Roman" w:hAnsi="Times New Roman" w:cs="Times New Roman"/>
                <w:sz w:val="28"/>
                <w:szCs w:val="28"/>
                <w:lang w:eastAsia="ru-RU"/>
              </w:rPr>
            </w:pPr>
            <w:r w:rsidRPr="009B65C1">
              <w:rPr>
                <w:rFonts w:ascii="Times New Roman" w:hAnsi="Times New Roman" w:cs="Times New Roman"/>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p>
        </w:tc>
        <w:tc>
          <w:tcPr>
            <w:tcW w:w="1365" w:type="dxa"/>
            <w:shd w:val="clear" w:color="auto" w:fill="auto"/>
            <w:noWrap/>
            <w:vAlign w:val="center"/>
          </w:tcPr>
          <w:p w:rsidR="0051252D" w:rsidRPr="009B65C1" w:rsidRDefault="009B65C1" w:rsidP="009B65C1">
            <w:pPr>
              <w:suppressAutoHyphens w:val="0"/>
              <w:spacing w:after="0" w:line="240" w:lineRule="auto"/>
              <w:jc w:val="center"/>
              <w:rPr>
                <w:rFonts w:ascii="Times New Roman" w:hAnsi="Times New Roman" w:cs="Times New Roman"/>
                <w:sz w:val="28"/>
                <w:szCs w:val="28"/>
                <w:lang w:eastAsia="ru-RU"/>
              </w:rPr>
            </w:pPr>
            <w:r w:rsidRPr="009B65C1">
              <w:rPr>
                <w:rFonts w:ascii="Times New Roman" w:hAnsi="Times New Roman" w:cs="Times New Roman"/>
                <w:sz w:val="28"/>
                <w:szCs w:val="28"/>
                <w:lang w:eastAsia="ru-RU"/>
              </w:rPr>
              <w:t>11</w:t>
            </w:r>
          </w:p>
        </w:tc>
      </w:tr>
    </w:tbl>
    <w:p w:rsidR="009B65C1" w:rsidRDefault="009B65C1">
      <w:pPr>
        <w:pStyle w:val="aa"/>
        <w:spacing w:before="280" w:after="280"/>
        <w:ind w:firstLine="1701"/>
        <w:jc w:val="center"/>
        <w:rPr>
          <w:sz w:val="29"/>
          <w:szCs w:val="29"/>
        </w:rPr>
      </w:pPr>
    </w:p>
    <w:p w:rsidR="009B65C1" w:rsidRDefault="009B65C1">
      <w:pPr>
        <w:suppressAutoHyphens w:val="0"/>
        <w:spacing w:after="0" w:line="240" w:lineRule="auto"/>
        <w:rPr>
          <w:rFonts w:ascii="Times New Roman" w:eastAsia="Arial" w:hAnsi="Times New Roman"/>
          <w:sz w:val="29"/>
          <w:szCs w:val="29"/>
        </w:rPr>
      </w:pPr>
      <w:r>
        <w:rPr>
          <w:sz w:val="29"/>
          <w:szCs w:val="29"/>
        </w:rPr>
        <w:br w:type="page"/>
      </w:r>
    </w:p>
    <w:p w:rsidR="0046617D" w:rsidRPr="0046617D" w:rsidRDefault="0046617D" w:rsidP="009B65C1">
      <w:pPr>
        <w:suppressAutoHyphens w:val="0"/>
        <w:spacing w:after="120" w:line="240" w:lineRule="auto"/>
        <w:jc w:val="center"/>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lastRenderedPageBreak/>
        <w:t>1. Общие положения</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1.</w:t>
      </w:r>
      <w:r w:rsidR="00C05370">
        <w:rPr>
          <w:rFonts w:ascii="Times New Roman" w:hAnsi="Times New Roman" w:cs="Times New Roman"/>
          <w:sz w:val="28"/>
          <w:szCs w:val="24"/>
          <w:lang w:eastAsia="ru-RU"/>
        </w:rPr>
        <w:t>1</w:t>
      </w:r>
      <w:r w:rsidRPr="0046617D">
        <w:rPr>
          <w:rFonts w:ascii="Times New Roman" w:hAnsi="Times New Roman" w:cs="Times New Roman"/>
          <w:sz w:val="28"/>
          <w:szCs w:val="24"/>
          <w:lang w:eastAsia="ru-RU"/>
        </w:rPr>
        <w:t xml:space="preserve">. Целью Стандарта является установление рекомендуемых для выполнения методов (способов), процедур, применяемых в процессе осуществления </w:t>
      </w:r>
      <w:r w:rsidR="00C05370">
        <w:rPr>
          <w:rFonts w:ascii="Times New Roman" w:hAnsi="Times New Roman" w:cs="Times New Roman"/>
          <w:sz w:val="28"/>
          <w:szCs w:val="24"/>
          <w:lang w:eastAsia="ru-RU"/>
        </w:rPr>
        <w:t>Контрольно-счетной палатой МО ГО "Сыктывкар" (далее – Контрольно-счетная палата</w:t>
      </w:r>
      <w:r w:rsidR="00B33E5E">
        <w:rPr>
          <w:rFonts w:ascii="Times New Roman" w:hAnsi="Times New Roman" w:cs="Times New Roman"/>
          <w:sz w:val="28"/>
          <w:szCs w:val="24"/>
          <w:lang w:eastAsia="ru-RU"/>
        </w:rPr>
        <w:t>, контрольно-счетный орган</w:t>
      </w:r>
      <w:r w:rsidR="00C05370">
        <w:rPr>
          <w:rFonts w:ascii="Times New Roman" w:hAnsi="Times New Roman" w:cs="Times New Roman"/>
          <w:sz w:val="28"/>
          <w:szCs w:val="24"/>
          <w:lang w:eastAsia="ru-RU"/>
        </w:rPr>
        <w:t>)</w:t>
      </w:r>
      <w:r w:rsidRPr="0046617D">
        <w:rPr>
          <w:rFonts w:ascii="Times New Roman" w:hAnsi="Times New Roman" w:cs="Times New Roman"/>
          <w:sz w:val="28"/>
          <w:szCs w:val="24"/>
          <w:lang w:eastAsia="ru-RU"/>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46617D" w:rsidRPr="0046617D" w:rsidRDefault="0046617D" w:rsidP="00C05370">
      <w:pPr>
        <w:suppressAutoHyphens w:val="0"/>
        <w:spacing w:before="120"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1.</w:t>
      </w:r>
      <w:r w:rsidR="00C05370">
        <w:rPr>
          <w:rFonts w:ascii="Times New Roman" w:hAnsi="Times New Roman" w:cs="Times New Roman"/>
          <w:sz w:val="28"/>
          <w:szCs w:val="24"/>
          <w:lang w:eastAsia="ru-RU"/>
        </w:rPr>
        <w:t>2</w:t>
      </w:r>
      <w:r w:rsidRPr="0046617D">
        <w:rPr>
          <w:rFonts w:ascii="Times New Roman" w:hAnsi="Times New Roman" w:cs="Times New Roman"/>
          <w:sz w:val="28"/>
          <w:szCs w:val="24"/>
          <w:lang w:eastAsia="ru-RU"/>
        </w:rPr>
        <w:t>. Задачами Стандарта являются определение:</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задач, предмета и объектов аудита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основных источников информации для проведения аудита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этапов проведения аудита в сфере закупок и их содержания;</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порядка подготовки и размещения обобщенной информации о результатах аудита в сфере закупок в единой информационной системе.</w:t>
      </w:r>
    </w:p>
    <w:p w:rsidR="0046617D" w:rsidRPr="0046617D" w:rsidRDefault="0046617D" w:rsidP="00C05370">
      <w:pPr>
        <w:widowControl w:val="0"/>
        <w:suppressAutoHyphens w:val="0"/>
        <w:autoSpaceDE w:val="0"/>
        <w:autoSpaceDN w:val="0"/>
        <w:adjustRightInd w:val="0"/>
        <w:spacing w:before="120"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1.</w:t>
      </w:r>
      <w:r w:rsidR="00C05370">
        <w:rPr>
          <w:rFonts w:ascii="Times New Roman" w:hAnsi="Times New Roman" w:cs="Times New Roman"/>
          <w:sz w:val="28"/>
          <w:szCs w:val="24"/>
          <w:lang w:eastAsia="ru-RU"/>
        </w:rPr>
        <w:t>3</w:t>
      </w:r>
      <w:r w:rsidRPr="0046617D">
        <w:rPr>
          <w:rFonts w:ascii="Times New Roman" w:hAnsi="Times New Roman" w:cs="Times New Roman"/>
          <w:sz w:val="28"/>
          <w:szCs w:val="24"/>
          <w:lang w:eastAsia="ru-RU"/>
        </w:rPr>
        <w:t>. Основные понятия, используемые в настоящем Стандарте, соответствуют понятиям, установленным ст</w:t>
      </w:r>
      <w:r w:rsidR="00C05370">
        <w:rPr>
          <w:rFonts w:ascii="Times New Roman" w:hAnsi="Times New Roman" w:cs="Times New Roman"/>
          <w:sz w:val="28"/>
          <w:szCs w:val="24"/>
          <w:lang w:eastAsia="ru-RU"/>
        </w:rPr>
        <w:t>атьей</w:t>
      </w:r>
      <w:r w:rsidRPr="0046617D">
        <w:rPr>
          <w:rFonts w:ascii="Times New Roman" w:hAnsi="Times New Roman" w:cs="Times New Roman"/>
          <w:sz w:val="28"/>
          <w:szCs w:val="24"/>
          <w:lang w:eastAsia="ru-RU"/>
        </w:rPr>
        <w:t xml:space="preserve"> 3 Федерального закона от 05.04.2013 № 44-ФЗ </w:t>
      </w:r>
      <w:r w:rsidR="00C05370">
        <w:rPr>
          <w:rFonts w:ascii="Times New Roman" w:hAnsi="Times New Roman" w:cs="Times New Roman"/>
          <w:sz w:val="28"/>
          <w:szCs w:val="24"/>
          <w:lang w:eastAsia="ru-RU"/>
        </w:rPr>
        <w:t>"</w:t>
      </w:r>
      <w:r w:rsidRPr="0046617D">
        <w:rPr>
          <w:rFonts w:ascii="Times New Roman" w:hAnsi="Times New Roman" w:cs="Times New Roman"/>
          <w:sz w:val="28"/>
          <w:szCs w:val="24"/>
          <w:lang w:eastAsia="ru-RU"/>
        </w:rPr>
        <w:t>О контрактной системе в сфере закупок товаров, работ, услуг для обеспечения государственных и муниципальных нужд</w:t>
      </w:r>
      <w:r w:rsidR="00C05370">
        <w:rPr>
          <w:rFonts w:ascii="Times New Roman" w:hAnsi="Times New Roman" w:cs="Times New Roman"/>
          <w:sz w:val="28"/>
          <w:szCs w:val="24"/>
          <w:lang w:eastAsia="ru-RU"/>
        </w:rPr>
        <w:t>"</w:t>
      </w:r>
      <w:r w:rsidRPr="0046617D">
        <w:rPr>
          <w:rFonts w:ascii="Times New Roman" w:hAnsi="Times New Roman" w:cs="Times New Roman"/>
          <w:sz w:val="28"/>
          <w:szCs w:val="24"/>
          <w:lang w:eastAsia="ru-RU"/>
        </w:rPr>
        <w:t xml:space="preserve"> (далее – Закон </w:t>
      </w:r>
      <w:proofErr w:type="gramStart"/>
      <w:r w:rsidRPr="0046617D">
        <w:rPr>
          <w:rFonts w:ascii="Times New Roman" w:hAnsi="Times New Roman" w:cs="Times New Roman"/>
          <w:sz w:val="28"/>
          <w:szCs w:val="24"/>
          <w:lang w:eastAsia="ru-RU"/>
        </w:rPr>
        <w:t>№  44</w:t>
      </w:r>
      <w:proofErr w:type="gramEnd"/>
      <w:r w:rsidRPr="0046617D">
        <w:rPr>
          <w:rFonts w:ascii="Times New Roman" w:hAnsi="Times New Roman" w:cs="Times New Roman"/>
          <w:sz w:val="28"/>
          <w:szCs w:val="24"/>
          <w:lang w:eastAsia="ru-RU"/>
        </w:rPr>
        <w:t>-ФЗ).</w:t>
      </w:r>
    </w:p>
    <w:p w:rsidR="0046617D" w:rsidRPr="0046617D" w:rsidRDefault="0046617D" w:rsidP="009B65C1">
      <w:pPr>
        <w:suppressAutoHyphens w:val="0"/>
        <w:spacing w:after="120" w:line="240" w:lineRule="auto"/>
        <w:jc w:val="center"/>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2. Содержание аудита в сфере закупок</w:t>
      </w:r>
    </w:p>
    <w:p w:rsidR="0046617D" w:rsidRPr="0046617D" w:rsidRDefault="0046617D" w:rsidP="0046617D">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b/>
          <w:color w:val="000000"/>
          <w:sz w:val="28"/>
          <w:szCs w:val="24"/>
          <w:lang w:eastAsia="ru-RU"/>
        </w:rPr>
        <w:t xml:space="preserve">2.1. Аудит в сфере закупок </w:t>
      </w:r>
      <w:r w:rsidRPr="0046617D">
        <w:rPr>
          <w:rFonts w:ascii="Times New Roman" w:hAnsi="Times New Roman" w:cs="Times New Roman"/>
          <w:sz w:val="28"/>
          <w:szCs w:val="24"/>
          <w:lang w:eastAsia="ru-RU"/>
        </w:rPr>
        <w:t>–</w:t>
      </w:r>
      <w:r w:rsidRPr="0046617D">
        <w:rPr>
          <w:rFonts w:ascii="Times New Roman" w:hAnsi="Times New Roman" w:cs="Times New Roman"/>
          <w:b/>
          <w:color w:val="000000"/>
          <w:sz w:val="28"/>
          <w:szCs w:val="24"/>
          <w:lang w:eastAsia="ru-RU"/>
        </w:rPr>
        <w:t xml:space="preserve"> </w:t>
      </w:r>
      <w:r w:rsidRPr="0046617D">
        <w:rPr>
          <w:rFonts w:ascii="Times New Roman" w:hAnsi="Times New Roman" w:cs="Times New Roman"/>
          <w:color w:val="000000"/>
          <w:sz w:val="28"/>
          <w:szCs w:val="24"/>
          <w:lang w:eastAsia="ru-RU"/>
        </w:rPr>
        <w:t xml:space="preserve">это </w:t>
      </w:r>
      <w:r w:rsidRPr="0046617D">
        <w:rPr>
          <w:rFonts w:ascii="Times New Roman" w:hAnsi="Times New Roman" w:cs="Times New Roman"/>
          <w:bCs/>
          <w:color w:val="000000"/>
          <w:sz w:val="28"/>
          <w:szCs w:val="24"/>
          <w:lang w:eastAsia="ru-RU"/>
        </w:rPr>
        <w:t xml:space="preserve">вид внешнего муниципального контроля, осуществляемого </w:t>
      </w:r>
      <w:r w:rsidR="00C05370">
        <w:rPr>
          <w:rFonts w:ascii="Times New Roman" w:hAnsi="Times New Roman" w:cs="Times New Roman"/>
          <w:bCs/>
          <w:color w:val="000000"/>
          <w:sz w:val="28"/>
          <w:szCs w:val="24"/>
          <w:lang w:eastAsia="ru-RU"/>
        </w:rPr>
        <w:t>Контрольно-счетной палатой</w:t>
      </w:r>
      <w:r w:rsidRPr="0046617D">
        <w:rPr>
          <w:rFonts w:ascii="Times New Roman" w:hAnsi="Times New Roman" w:cs="Times New Roman"/>
          <w:bCs/>
          <w:color w:val="000000"/>
          <w:sz w:val="28"/>
          <w:szCs w:val="24"/>
          <w:lang w:eastAsia="ru-RU"/>
        </w:rPr>
        <w:t xml:space="preserve"> в соответствии с полномочиями, установленными </w:t>
      </w:r>
      <w:r w:rsidRPr="0046617D">
        <w:rPr>
          <w:rFonts w:ascii="Times New Roman" w:hAnsi="Times New Roman" w:cs="Times New Roman"/>
          <w:sz w:val="28"/>
          <w:szCs w:val="24"/>
          <w:lang w:eastAsia="ru-RU"/>
        </w:rPr>
        <w:t>статьей 98 Закона № 44</w:t>
      </w:r>
      <w:bookmarkStart w:id="0" w:name="Par160"/>
      <w:bookmarkStart w:id="1" w:name="Par161"/>
      <w:bookmarkEnd w:id="0"/>
      <w:bookmarkEnd w:id="1"/>
      <w:r w:rsidRPr="0046617D">
        <w:rPr>
          <w:rFonts w:ascii="Times New Roman" w:hAnsi="Times New Roman" w:cs="Times New Roman"/>
          <w:sz w:val="28"/>
          <w:szCs w:val="24"/>
          <w:lang w:eastAsia="ru-RU"/>
        </w:rPr>
        <w:t>-ФЗ</w:t>
      </w:r>
      <w:r w:rsidRPr="0046617D">
        <w:rPr>
          <w:rFonts w:ascii="Times New Roman" w:hAnsi="Times New Roman" w:cs="Times New Roman"/>
          <w:color w:val="000000"/>
          <w:sz w:val="28"/>
          <w:szCs w:val="24"/>
          <w:lang w:eastAsia="ru-RU"/>
        </w:rPr>
        <w:t>.</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b/>
          <w:snapToGrid w:val="0"/>
          <w:sz w:val="28"/>
          <w:szCs w:val="24"/>
          <w:lang w:eastAsia="ru-RU"/>
        </w:rPr>
        <w:t>Итогом аудита в сфере закупок должна стать</w:t>
      </w:r>
      <w:r w:rsidRPr="0046617D">
        <w:rPr>
          <w:rFonts w:ascii="Times New Roman" w:hAnsi="Times New Roman" w:cs="Times New Roman"/>
          <w:snapToGrid w:val="0"/>
          <w:sz w:val="28"/>
          <w:szCs w:val="24"/>
          <w:lang w:eastAsia="ru-RU"/>
        </w:rPr>
        <w:t xml:space="preserve"> оценка уровня обеспечения муниципальных нужд с учетом затрат бюджетных средств,</w:t>
      </w:r>
      <w:r w:rsidRPr="0046617D">
        <w:rPr>
          <w:rFonts w:ascii="Times New Roman" w:hAnsi="Times New Roman" w:cs="Times New Roman"/>
          <w:sz w:val="28"/>
          <w:szCs w:val="24"/>
          <w:lang w:eastAsia="ru-RU"/>
        </w:rPr>
        <w:t xml:space="preserve"> </w:t>
      </w:r>
      <w:r w:rsidRPr="0046617D">
        <w:rPr>
          <w:rFonts w:ascii="Times New Roman" w:hAnsi="Times New Roman" w:cs="Times New Roman"/>
          <w:snapToGrid w:val="0"/>
          <w:sz w:val="28"/>
          <w:szCs w:val="24"/>
          <w:lang w:eastAsia="ru-RU"/>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46617D" w:rsidRPr="0046617D" w:rsidRDefault="0046617D" w:rsidP="003F4991">
      <w:pPr>
        <w:suppressAutoHyphens w:val="0"/>
        <w:spacing w:before="120"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b/>
          <w:sz w:val="28"/>
          <w:szCs w:val="24"/>
          <w:lang w:eastAsia="ru-RU"/>
        </w:rPr>
        <w:t>2.2. Задачи аудита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eastAsia="Calibri" w:hAnsi="Times New Roman" w:cs="Times New Roman"/>
          <w:sz w:val="28"/>
          <w:szCs w:val="24"/>
          <w:lang w:eastAsia="en-US"/>
        </w:rPr>
        <w:t>- проверка,</w:t>
      </w:r>
      <w:r w:rsidRPr="0046617D">
        <w:rPr>
          <w:rFonts w:ascii="Times New Roman" w:hAnsi="Times New Roman" w:cs="Times New Roman"/>
          <w:sz w:val="28"/>
          <w:szCs w:val="24"/>
          <w:lang w:eastAsia="ru-RU"/>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hAnsi="Times New Roman" w:cs="Times New Roman"/>
          <w:sz w:val="28"/>
          <w:szCs w:val="24"/>
          <w:lang w:eastAsia="ru-RU"/>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46617D">
        <w:rPr>
          <w:rFonts w:ascii="Times New Roman" w:eastAsia="Calibri" w:hAnsi="Times New Roman" w:cs="Times New Roman"/>
          <w:sz w:val="28"/>
          <w:szCs w:val="24"/>
          <w:lang w:eastAsia="en-US"/>
        </w:rPr>
        <w:t>.</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46617D" w:rsidRPr="0046617D" w:rsidRDefault="0046617D" w:rsidP="00B33E5E">
      <w:pPr>
        <w:suppressAutoHyphens w:val="0"/>
        <w:spacing w:before="120"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b/>
          <w:sz w:val="28"/>
          <w:szCs w:val="24"/>
          <w:lang w:eastAsia="ru-RU"/>
        </w:rPr>
        <w:lastRenderedPageBreak/>
        <w:t>2.3. Предметом аудита в сфере закупок</w:t>
      </w:r>
      <w:r w:rsidRPr="0046617D">
        <w:rPr>
          <w:rFonts w:ascii="Times New Roman" w:hAnsi="Times New Roman" w:cs="Times New Roman"/>
          <w:sz w:val="28"/>
          <w:szCs w:val="24"/>
          <w:lang w:eastAsia="ru-RU"/>
        </w:rPr>
        <w:t xml:space="preserve"> 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 </w:t>
      </w:r>
    </w:p>
    <w:p w:rsidR="0046617D" w:rsidRPr="0046617D" w:rsidRDefault="0046617D" w:rsidP="00B33E5E">
      <w:pPr>
        <w:suppressAutoHyphens w:val="0"/>
        <w:spacing w:before="120"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b/>
          <w:sz w:val="28"/>
          <w:szCs w:val="24"/>
          <w:lang w:eastAsia="ru-RU"/>
        </w:rPr>
        <w:t>2.4. В процессе проведения аудита в сфере закупок проверяются, анализируются и оцениваются:</w:t>
      </w:r>
    </w:p>
    <w:p w:rsidR="0046617D" w:rsidRPr="0046617D" w:rsidRDefault="00B33E5E"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w:t>
      </w:r>
      <w:r w:rsidR="0046617D" w:rsidRPr="0046617D">
        <w:rPr>
          <w:rFonts w:ascii="Times New Roman" w:hAnsi="Times New Roman" w:cs="Times New Roman"/>
          <w:sz w:val="28"/>
          <w:szCs w:val="24"/>
          <w:lang w:eastAsia="ru-RU"/>
        </w:rPr>
        <w:t>организация и процесс планирования закупок;</w:t>
      </w:r>
    </w:p>
    <w:p w:rsidR="0046617D" w:rsidRPr="0046617D" w:rsidRDefault="00B33E5E"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w:t>
      </w:r>
      <w:r w:rsidR="0046617D" w:rsidRPr="0046617D">
        <w:rPr>
          <w:rFonts w:ascii="Times New Roman" w:hAnsi="Times New Roman" w:cs="Times New Roman"/>
          <w:sz w:val="28"/>
          <w:szCs w:val="24"/>
          <w:lang w:eastAsia="ru-RU"/>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46617D" w:rsidRPr="0046617D" w:rsidRDefault="00B33E5E"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w:t>
      </w:r>
      <w:r w:rsidR="0046617D" w:rsidRPr="0046617D">
        <w:rPr>
          <w:rFonts w:ascii="Times New Roman" w:hAnsi="Times New Roman" w:cs="Times New Roman"/>
          <w:sz w:val="28"/>
          <w:szCs w:val="24"/>
          <w:lang w:eastAsia="ru-RU"/>
        </w:rPr>
        <w:t>система ведомственного контроля в сфере закупок;</w:t>
      </w:r>
    </w:p>
    <w:p w:rsidR="0046617D" w:rsidRPr="0046617D" w:rsidRDefault="00B33E5E"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w:t>
      </w:r>
      <w:r w:rsidR="0046617D" w:rsidRPr="0046617D">
        <w:rPr>
          <w:rFonts w:ascii="Times New Roman" w:hAnsi="Times New Roman" w:cs="Times New Roman"/>
          <w:sz w:val="28"/>
          <w:szCs w:val="24"/>
          <w:lang w:eastAsia="ru-RU"/>
        </w:rPr>
        <w:t>система контроля в сфере закупок, осуществляемого заказчиком.</w:t>
      </w:r>
    </w:p>
    <w:p w:rsidR="0046617D" w:rsidRPr="0046617D" w:rsidRDefault="0046617D" w:rsidP="00B33E5E">
      <w:pPr>
        <w:suppressAutoHyphens w:val="0"/>
        <w:spacing w:before="120"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b/>
          <w:sz w:val="28"/>
          <w:szCs w:val="24"/>
          <w:lang w:eastAsia="ru-RU"/>
        </w:rPr>
        <w:t>2.5. Объектами аудита (контроля) в сфере закупок</w:t>
      </w:r>
      <w:r w:rsidRPr="0046617D">
        <w:rPr>
          <w:rFonts w:ascii="Times New Roman" w:hAnsi="Times New Roman" w:cs="Times New Roman"/>
          <w:sz w:val="28"/>
          <w:szCs w:val="24"/>
          <w:lang w:eastAsia="ru-RU"/>
        </w:rPr>
        <w:t xml:space="preserve"> являются заказчики, на которых распространяются контрольные полномочия контрольно-счетного органа муниципального образования.</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46617D" w:rsidRPr="0046617D" w:rsidRDefault="0046617D" w:rsidP="00B33E5E">
      <w:pPr>
        <w:suppressAutoHyphens w:val="0"/>
        <w:spacing w:before="120"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b/>
          <w:sz w:val="28"/>
          <w:szCs w:val="24"/>
          <w:lang w:eastAsia="ru-RU"/>
        </w:rPr>
        <w:t>2.6. </w:t>
      </w:r>
      <w:r w:rsidRPr="0046617D">
        <w:rPr>
          <w:rFonts w:ascii="Times New Roman" w:hAnsi="Times New Roman" w:cs="Times New Roman"/>
          <w:sz w:val="28"/>
          <w:szCs w:val="24"/>
          <w:lang w:eastAsia="ru-RU"/>
        </w:rPr>
        <w:t xml:space="preserve">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p>
    <w:p w:rsidR="0046617D" w:rsidRPr="0046617D" w:rsidRDefault="0046617D" w:rsidP="0046617D">
      <w:pPr>
        <w:suppressAutoHyphens w:val="0"/>
        <w:spacing w:after="0" w:line="240" w:lineRule="auto"/>
        <w:jc w:val="center"/>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3. Источники информации для проведения аудита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При проведении аудита в сфере закупок </w:t>
      </w:r>
      <w:r w:rsidRPr="0046617D">
        <w:rPr>
          <w:rFonts w:ascii="Times New Roman" w:hAnsi="Times New Roman" w:cs="Times New Roman"/>
          <w:b/>
          <w:snapToGrid w:val="0"/>
          <w:sz w:val="28"/>
          <w:szCs w:val="24"/>
          <w:lang w:eastAsia="ru-RU"/>
        </w:rPr>
        <w:t>рекомендуется использовать следующие источники информации:</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1) законодательство о контрактной системе, включая Закон № 44-ФЗ </w:t>
      </w:r>
      <w:r w:rsidRPr="0046617D">
        <w:rPr>
          <w:rFonts w:ascii="Times New Roman" w:eastAsia="Calibri" w:hAnsi="Times New Roman" w:cs="Times New Roman"/>
          <w:sz w:val="28"/>
          <w:szCs w:val="24"/>
          <w:lang w:eastAsia="en-US"/>
        </w:rPr>
        <w:t>и иные нормативные правовые акты о контрактной системе в сфере закупок</w:t>
      </w:r>
      <w:r w:rsidRPr="0046617D">
        <w:rPr>
          <w:rFonts w:ascii="Times New Roman" w:hAnsi="Times New Roman" w:cs="Times New Roman"/>
          <w:snapToGrid w:val="0"/>
          <w:sz w:val="28"/>
          <w:szCs w:val="24"/>
          <w:lang w:eastAsia="ru-RU"/>
        </w:rPr>
        <w:t>;</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3) внутренние документы заказчика:</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 xml:space="preserve">документ о создании и регламентации работы комиссии (комиссий) по осуществлению закупок; </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документ, регламентирующий процедуры планирования, обоснования и осуществления закупок;</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утвержденные план и план-график закупок;</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документ, регламентирующий проведение контроля в сфере закупок, осуществляемый заказчиком;</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lastRenderedPageBreak/>
        <w:t>- </w:t>
      </w:r>
      <w:r w:rsidR="0046617D" w:rsidRPr="0046617D">
        <w:rPr>
          <w:rFonts w:ascii="Times New Roman" w:hAnsi="Times New Roman" w:cs="Times New Roman"/>
          <w:snapToGrid w:val="0"/>
          <w:sz w:val="28"/>
          <w:szCs w:val="24"/>
          <w:lang w:eastAsia="ru-RU"/>
        </w:rPr>
        <w:t>иные документы и информация в соответствии с целями проведения аудита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w:t>
      </w:r>
      <w:bookmarkStart w:id="2" w:name="Par84"/>
      <w:bookmarkEnd w:id="2"/>
      <w:r w:rsidRPr="0046617D">
        <w:rPr>
          <w:rFonts w:ascii="Times New Roman" w:hAnsi="Times New Roman" w:cs="Times New Roman"/>
          <w:snapToGrid w:val="0"/>
          <w:sz w:val="28"/>
          <w:szCs w:val="24"/>
          <w:lang w:eastAsia="ru-RU"/>
        </w:rPr>
        <w:t>:</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планы закупок;</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планы-графики закупок;</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bookmarkStart w:id="3" w:name="Par86"/>
      <w:bookmarkEnd w:id="3"/>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информация о реализации планов и планов-графиков закупок;</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реестр контрактов, включая копии заключенных контрактов;</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реестр недобросовестных поставщиков (подрядчиков, исполнителей);</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библиотека типовых контрактов, типовых условий контрактов;</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реестр банковских гарантий;</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каталоги товаров, работ, услуг для обеспечения государственных и муниципальных нужд;</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реестр плановых и внеплановых проверок, включая реестр жалоб, их результатов и выданных предписаний;</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 xml:space="preserve">отчеты заказчиков, предусмотренные Законом </w:t>
      </w:r>
      <w:proofErr w:type="gramStart"/>
      <w:r w:rsidR="0046617D" w:rsidRPr="0046617D">
        <w:rPr>
          <w:rFonts w:ascii="Times New Roman" w:hAnsi="Times New Roman" w:cs="Times New Roman"/>
          <w:snapToGrid w:val="0"/>
          <w:sz w:val="28"/>
          <w:szCs w:val="24"/>
          <w:lang w:eastAsia="ru-RU"/>
        </w:rPr>
        <w:t>№  44</w:t>
      </w:r>
      <w:proofErr w:type="gramEnd"/>
      <w:r w:rsidR="0046617D" w:rsidRPr="0046617D">
        <w:rPr>
          <w:rFonts w:ascii="Times New Roman" w:hAnsi="Times New Roman" w:cs="Times New Roman"/>
          <w:snapToGrid w:val="0"/>
          <w:sz w:val="28"/>
          <w:szCs w:val="24"/>
          <w:lang w:eastAsia="ru-RU"/>
        </w:rPr>
        <w:t>-ФЗ;</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bookmarkStart w:id="4" w:name="Par98"/>
      <w:bookmarkEnd w:id="4"/>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информация, содержащаяся в протоколах определения поставщиков (подрядчиков, исполнителей);</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результаты мониторинга закупок, аудита в сфере закупок, а также контроля в сфере закупок;</w:t>
      </w:r>
    </w:p>
    <w:p w:rsidR="0046617D" w:rsidRPr="0046617D" w:rsidRDefault="00B33E5E"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46617D" w:rsidRPr="0046617D" w:rsidRDefault="0046617D" w:rsidP="0046617D">
      <w:pPr>
        <w:suppressAutoHyphens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hAnsi="Times New Roman" w:cs="Times New Roman"/>
          <w:snapToGrid w:val="0"/>
          <w:sz w:val="28"/>
          <w:szCs w:val="24"/>
          <w:lang w:eastAsia="ru-RU"/>
        </w:rPr>
        <w:t xml:space="preserve">5) электронные площадки и информация, размещаемая на них, включая </w:t>
      </w:r>
      <w:r w:rsidRPr="0046617D">
        <w:rPr>
          <w:rFonts w:ascii="Times New Roman" w:eastAsia="Calibri" w:hAnsi="Times New Roman" w:cs="Times New Roman"/>
          <w:sz w:val="28"/>
          <w:szCs w:val="24"/>
          <w:lang w:eastAsia="en-US"/>
        </w:rPr>
        <w:t>реестры участников электронного аукциона, получивших аккредитацию на электронной площадке;</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eastAsia="Calibri" w:hAnsi="Times New Roman" w:cs="Times New Roman"/>
          <w:sz w:val="28"/>
          <w:szCs w:val="24"/>
          <w:lang w:eastAsia="en-US"/>
        </w:rPr>
        <w:t xml:space="preserve">6) официальные сайты заказчиков и информация, размещаемая на них, в том числе о планируемых закупках; </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eastAsia="Calibri" w:hAnsi="Times New Roman" w:cs="Times New Roman"/>
          <w:sz w:val="28"/>
          <w:szCs w:val="24"/>
          <w:lang w:eastAsia="en-US"/>
        </w:rPr>
        <w:t>7) печатные издания, в которых публикуется информация о планируемых закупках;</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8) данные статистического наблюдения; </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9) документы, подтверждающие поставку товаров, выполнение работ, оказание услуг, в том числе отчеты о результатах отдельного этапа исполнения </w:t>
      </w:r>
      <w:r w:rsidRPr="0046617D">
        <w:rPr>
          <w:rFonts w:ascii="Times New Roman" w:hAnsi="Times New Roman" w:cs="Times New Roman"/>
          <w:snapToGrid w:val="0"/>
          <w:sz w:val="28"/>
          <w:szCs w:val="24"/>
          <w:lang w:eastAsia="ru-RU"/>
        </w:rPr>
        <w:lastRenderedPageBreak/>
        <w:t>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46617D" w:rsidRPr="0046617D" w:rsidRDefault="0046617D" w:rsidP="0046617D">
      <w:pPr>
        <w:suppressAutoHyphens w:val="0"/>
        <w:spacing w:after="0" w:line="240" w:lineRule="auto"/>
        <w:ind w:firstLine="709"/>
        <w:jc w:val="both"/>
        <w:rPr>
          <w:rFonts w:ascii="Times New Roman" w:hAnsi="Times New Roman" w:cs="Times New Roman"/>
          <w:iCs/>
          <w:snapToGrid w:val="0"/>
          <w:sz w:val="28"/>
          <w:szCs w:val="24"/>
          <w:lang w:eastAsia="ru-RU"/>
        </w:rPr>
      </w:pPr>
      <w:r w:rsidRPr="0046617D">
        <w:rPr>
          <w:rFonts w:ascii="Times New Roman" w:hAnsi="Times New Roman" w:cs="Times New Roman"/>
          <w:snapToGrid w:val="0"/>
          <w:sz w:val="28"/>
          <w:szCs w:val="24"/>
          <w:lang w:eastAsia="ru-RU"/>
        </w:rPr>
        <w:t xml:space="preserve">10) результаты </w:t>
      </w:r>
      <w:proofErr w:type="gramStart"/>
      <w:r w:rsidRPr="0046617D">
        <w:rPr>
          <w:rFonts w:ascii="Times New Roman" w:hAnsi="Times New Roman" w:cs="Times New Roman"/>
          <w:snapToGrid w:val="0"/>
          <w:sz w:val="28"/>
          <w:szCs w:val="24"/>
          <w:lang w:eastAsia="ru-RU"/>
        </w:rPr>
        <w:t>предыдущих проверок</w:t>
      </w:r>
      <w:proofErr w:type="gramEnd"/>
      <w:r w:rsidRPr="0046617D">
        <w:rPr>
          <w:rFonts w:ascii="Times New Roman" w:hAnsi="Times New Roman" w:cs="Times New Roman"/>
          <w:snapToGrid w:val="0"/>
          <w:sz w:val="28"/>
          <w:szCs w:val="24"/>
          <w:lang w:eastAsia="ru-RU"/>
        </w:rPr>
        <w:t xml:space="preserve"> соответствующих контрольных и надзорных органов</w:t>
      </w:r>
      <w:r w:rsidRPr="0046617D">
        <w:rPr>
          <w:rFonts w:ascii="Times New Roman" w:hAnsi="Times New Roman" w:cs="Times New Roman"/>
          <w:iCs/>
          <w:snapToGrid w:val="0"/>
          <w:sz w:val="28"/>
          <w:szCs w:val="24"/>
          <w:lang w:eastAsia="ru-RU"/>
        </w:rPr>
        <w:t>;</w:t>
      </w:r>
    </w:p>
    <w:p w:rsidR="0046617D" w:rsidRPr="0046617D" w:rsidRDefault="0046617D" w:rsidP="0046617D">
      <w:pPr>
        <w:suppressAutoHyphens w:val="0"/>
        <w:spacing w:after="0" w:line="240" w:lineRule="auto"/>
        <w:ind w:firstLine="709"/>
        <w:jc w:val="both"/>
        <w:rPr>
          <w:rFonts w:ascii="Times New Roman" w:hAnsi="Times New Roman" w:cs="Times New Roman"/>
          <w:iCs/>
          <w:snapToGrid w:val="0"/>
          <w:sz w:val="28"/>
          <w:szCs w:val="24"/>
          <w:lang w:eastAsia="ru-RU"/>
        </w:rPr>
      </w:pPr>
      <w:r w:rsidRPr="0046617D">
        <w:rPr>
          <w:rFonts w:ascii="Times New Roman" w:hAnsi="Times New Roman" w:cs="Times New Roman"/>
          <w:iCs/>
          <w:snapToGrid w:val="0"/>
          <w:sz w:val="28"/>
          <w:szCs w:val="24"/>
          <w:lang w:eastAsia="ru-RU"/>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46617D" w:rsidRPr="0046617D" w:rsidRDefault="0046617D" w:rsidP="0046617D">
      <w:pPr>
        <w:suppressAutoHyphens w:val="0"/>
        <w:spacing w:after="0" w:line="240" w:lineRule="auto"/>
        <w:ind w:firstLine="709"/>
        <w:jc w:val="both"/>
        <w:rPr>
          <w:rFonts w:ascii="Times New Roman" w:hAnsi="Times New Roman" w:cs="Times New Roman"/>
          <w:iCs/>
          <w:snapToGrid w:val="0"/>
          <w:sz w:val="28"/>
          <w:szCs w:val="24"/>
          <w:lang w:eastAsia="ru-RU"/>
        </w:rPr>
      </w:pPr>
      <w:r w:rsidRPr="0046617D">
        <w:rPr>
          <w:rFonts w:ascii="Times New Roman" w:hAnsi="Times New Roman" w:cs="Times New Roman"/>
          <w:iCs/>
          <w:snapToGrid w:val="0"/>
          <w:sz w:val="28"/>
          <w:szCs w:val="24"/>
          <w:lang w:eastAsia="ru-RU"/>
        </w:rPr>
        <w:t>12) электронные базы данных органов исполнительной власти;</w:t>
      </w:r>
    </w:p>
    <w:p w:rsidR="0046617D" w:rsidRPr="0046617D" w:rsidRDefault="0046617D" w:rsidP="0046617D">
      <w:pPr>
        <w:suppressAutoHyphens w:val="0"/>
        <w:spacing w:after="0" w:line="240" w:lineRule="auto"/>
        <w:ind w:firstLine="709"/>
        <w:jc w:val="both"/>
        <w:rPr>
          <w:rFonts w:ascii="Times New Roman" w:hAnsi="Times New Roman" w:cs="Times New Roman"/>
          <w:iCs/>
          <w:snapToGrid w:val="0"/>
          <w:sz w:val="28"/>
          <w:szCs w:val="24"/>
          <w:lang w:eastAsia="ru-RU"/>
        </w:rPr>
      </w:pPr>
      <w:r w:rsidRPr="0046617D">
        <w:rPr>
          <w:rFonts w:ascii="Times New Roman" w:hAnsi="Times New Roman" w:cs="Times New Roman"/>
          <w:iCs/>
          <w:snapToGrid w:val="0"/>
          <w:sz w:val="28"/>
          <w:szCs w:val="24"/>
          <w:lang w:eastAsia="ru-RU"/>
        </w:rPr>
        <w:t>13) интернет-сайты компаний-производителей товаров, работ, услуг;</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14) иная информация (документы, сведения), полученная от экспертов, в том числе</w:t>
      </w:r>
      <w:r w:rsidRPr="0046617D">
        <w:rPr>
          <w:rFonts w:ascii="Times New Roman" w:hAnsi="Times New Roman" w:cs="Times New Roman"/>
          <w:sz w:val="28"/>
          <w:szCs w:val="24"/>
          <w:lang w:eastAsia="ru-RU"/>
        </w:rPr>
        <w:t xml:space="preserve"> </w:t>
      </w:r>
      <w:r w:rsidRPr="0046617D">
        <w:rPr>
          <w:rFonts w:ascii="Times New Roman" w:hAnsi="Times New Roman" w:cs="Times New Roman"/>
          <w:snapToGrid w:val="0"/>
          <w:sz w:val="28"/>
          <w:szCs w:val="24"/>
          <w:lang w:eastAsia="ru-RU"/>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46617D" w:rsidRPr="0046617D" w:rsidRDefault="0046617D" w:rsidP="009B65C1">
      <w:pPr>
        <w:suppressAutoHyphens w:val="0"/>
        <w:spacing w:before="120" w:after="120" w:line="240" w:lineRule="auto"/>
        <w:jc w:val="center"/>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 Этапы проведения аудита в сфере закупок</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Аудит в сфере закупок включает в себя три этапа:</w:t>
      </w:r>
    </w:p>
    <w:p w:rsidR="0046617D" w:rsidRPr="0046617D" w:rsidRDefault="00B33E5E"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46617D" w:rsidRPr="0046617D">
        <w:rPr>
          <w:rFonts w:ascii="Times New Roman" w:hAnsi="Times New Roman" w:cs="Times New Roman"/>
          <w:sz w:val="28"/>
          <w:szCs w:val="24"/>
          <w:lang w:eastAsia="ru-RU"/>
        </w:rPr>
        <w:t>подготовительный этап;</w:t>
      </w:r>
    </w:p>
    <w:p w:rsidR="0046617D" w:rsidRPr="0046617D" w:rsidRDefault="00B33E5E"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46617D" w:rsidRPr="0046617D">
        <w:rPr>
          <w:rFonts w:ascii="Times New Roman" w:hAnsi="Times New Roman" w:cs="Times New Roman"/>
          <w:sz w:val="28"/>
          <w:szCs w:val="24"/>
          <w:lang w:eastAsia="ru-RU"/>
        </w:rPr>
        <w:t>основной этап;</w:t>
      </w:r>
    </w:p>
    <w:p w:rsidR="0046617D" w:rsidRPr="0046617D" w:rsidRDefault="00B33E5E"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46617D" w:rsidRPr="0046617D">
        <w:rPr>
          <w:rFonts w:ascii="Times New Roman" w:hAnsi="Times New Roman" w:cs="Times New Roman"/>
          <w:sz w:val="28"/>
          <w:szCs w:val="24"/>
          <w:lang w:eastAsia="ru-RU"/>
        </w:rPr>
        <w:t>заключительный этап.</w:t>
      </w:r>
    </w:p>
    <w:p w:rsidR="0046617D" w:rsidRPr="0046617D" w:rsidRDefault="0046617D" w:rsidP="009B65C1">
      <w:pPr>
        <w:suppressAutoHyphens w:val="0"/>
        <w:autoSpaceDE w:val="0"/>
        <w:autoSpaceDN w:val="0"/>
        <w:adjustRightInd w:val="0"/>
        <w:spacing w:before="120" w:after="0" w:line="240" w:lineRule="auto"/>
        <w:ind w:firstLine="709"/>
        <w:jc w:val="both"/>
        <w:rPr>
          <w:rFonts w:ascii="Times New Roman" w:hAnsi="Times New Roman" w:cs="Times New Roman"/>
          <w:b/>
          <w:caps/>
          <w:sz w:val="28"/>
          <w:szCs w:val="24"/>
          <w:lang w:eastAsia="ru-RU"/>
        </w:rPr>
      </w:pPr>
      <w:r w:rsidRPr="0046617D">
        <w:rPr>
          <w:rFonts w:ascii="Times New Roman" w:hAnsi="Times New Roman" w:cs="Times New Roman"/>
          <w:b/>
          <w:sz w:val="28"/>
          <w:szCs w:val="24"/>
          <w:lang w:eastAsia="ru-RU"/>
        </w:rPr>
        <w:t>4.1. Подготовительный этап аудита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bCs/>
          <w:snapToGrid w:val="0"/>
          <w:sz w:val="28"/>
          <w:szCs w:val="24"/>
          <w:lang w:eastAsia="ru-RU"/>
        </w:rPr>
        <w:t xml:space="preserve">На </w:t>
      </w:r>
      <w:r w:rsidRPr="0046617D">
        <w:rPr>
          <w:rFonts w:ascii="Times New Roman" w:hAnsi="Times New Roman" w:cs="Times New Roman"/>
          <w:snapToGrid w:val="0"/>
          <w:sz w:val="28"/>
          <w:szCs w:val="24"/>
          <w:lang w:eastAsia="ru-RU"/>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xml:space="preserve">При осуществлении анализа специфики предмета и объекта аудита рекомендуется </w:t>
      </w:r>
      <w:r w:rsidRPr="0046617D">
        <w:rPr>
          <w:rFonts w:ascii="Times New Roman" w:eastAsia="Calibri" w:hAnsi="Times New Roman" w:cs="Times New Roman"/>
          <w:sz w:val="28"/>
          <w:szCs w:val="24"/>
          <w:lang w:eastAsia="en-US"/>
        </w:rPr>
        <w:t>выявить и проанализировать существующие риски неэффективного использования бюджетных средств.</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hAnsi="Times New Roman" w:cs="Times New Roman"/>
          <w:sz w:val="28"/>
          <w:szCs w:val="24"/>
          <w:lang w:eastAsia="ru-RU"/>
        </w:rPr>
        <w:t xml:space="preserve">Сбор данных и информации на подготовительном этапе рекомендуется </w:t>
      </w:r>
      <w:r w:rsidRPr="0046617D">
        <w:rPr>
          <w:rFonts w:ascii="Times New Roman" w:eastAsia="Calibri" w:hAnsi="Times New Roman" w:cs="Times New Roman"/>
          <w:sz w:val="28"/>
          <w:szCs w:val="24"/>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46617D">
        <w:rPr>
          <w:rFonts w:ascii="Times New Roman" w:eastAsia="Calibri" w:hAnsi="Times New Roman" w:cs="Times New Roman"/>
          <w:sz w:val="28"/>
          <w:szCs w:val="24"/>
          <w:lang w:val="en-US" w:eastAsia="en-US"/>
        </w:rPr>
        <w:t>zakupki</w:t>
      </w:r>
      <w:proofErr w:type="spellEnd"/>
      <w:r w:rsidRPr="0046617D">
        <w:rPr>
          <w:rFonts w:ascii="Times New Roman" w:eastAsia="Calibri" w:hAnsi="Times New Roman" w:cs="Times New Roman"/>
          <w:sz w:val="28"/>
          <w:szCs w:val="24"/>
          <w:lang w:eastAsia="en-US"/>
        </w:rPr>
        <w:t>.</w:t>
      </w:r>
      <w:proofErr w:type="spellStart"/>
      <w:r w:rsidRPr="0046617D">
        <w:rPr>
          <w:rFonts w:ascii="Times New Roman" w:eastAsia="Calibri" w:hAnsi="Times New Roman" w:cs="Times New Roman"/>
          <w:sz w:val="28"/>
          <w:szCs w:val="24"/>
          <w:lang w:val="en-US" w:eastAsia="en-US"/>
        </w:rPr>
        <w:t>gov</w:t>
      </w:r>
      <w:proofErr w:type="spellEnd"/>
      <w:r w:rsidRPr="0046617D">
        <w:rPr>
          <w:rFonts w:ascii="Times New Roman" w:eastAsia="Calibri" w:hAnsi="Times New Roman" w:cs="Times New Roman"/>
          <w:sz w:val="28"/>
          <w:szCs w:val="24"/>
          <w:lang w:eastAsia="en-US"/>
        </w:rPr>
        <w:t>.</w:t>
      </w:r>
      <w:proofErr w:type="spellStart"/>
      <w:r w:rsidRPr="0046617D">
        <w:rPr>
          <w:rFonts w:ascii="Times New Roman" w:eastAsia="Calibri" w:hAnsi="Times New Roman" w:cs="Times New Roman"/>
          <w:sz w:val="28"/>
          <w:szCs w:val="24"/>
          <w:lang w:val="en-US" w:eastAsia="en-US"/>
        </w:rPr>
        <w:t>ru</w:t>
      </w:r>
      <w:proofErr w:type="spellEnd"/>
      <w:r w:rsidRPr="0046617D">
        <w:rPr>
          <w:rFonts w:ascii="Times New Roman" w:eastAsia="Calibri" w:hAnsi="Times New Roman" w:cs="Times New Roman"/>
          <w:sz w:val="28"/>
          <w:szCs w:val="24"/>
          <w:lang w:eastAsia="en-US"/>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46617D" w:rsidRPr="0046617D" w:rsidRDefault="0046617D" w:rsidP="009B65C1">
      <w:pPr>
        <w:suppressAutoHyphens w:val="0"/>
        <w:autoSpaceDE w:val="0"/>
        <w:autoSpaceDN w:val="0"/>
        <w:adjustRightInd w:val="0"/>
        <w:spacing w:before="120" w:after="0" w:line="240" w:lineRule="auto"/>
        <w:ind w:firstLine="709"/>
        <w:jc w:val="both"/>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4.2. Основной этап аудита в сфере закупок</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На основном этапе аудита</w:t>
      </w:r>
      <w:r w:rsidRPr="0046617D">
        <w:rPr>
          <w:rFonts w:ascii="Times New Roman" w:hAnsi="Times New Roman" w:cs="Times New Roman"/>
          <w:bCs/>
          <w:snapToGrid w:val="0"/>
          <w:sz w:val="28"/>
          <w:szCs w:val="24"/>
          <w:lang w:eastAsia="ru-RU"/>
        </w:rPr>
        <w:t xml:space="preserve"> в сфере закупок проводятся проверка, анализ и оценка информации </w:t>
      </w:r>
      <w:r w:rsidRPr="0046617D">
        <w:rPr>
          <w:rFonts w:ascii="Times New Roman" w:eastAsia="Calibri" w:hAnsi="Times New Roman" w:cs="Times New Roman"/>
          <w:sz w:val="28"/>
          <w:szCs w:val="24"/>
          <w:lang w:eastAsia="en-US"/>
        </w:rPr>
        <w:t xml:space="preserve">о законности, целесообразности, обоснованности, своевременности, эффективности и результативности расходов на закупки по </w:t>
      </w:r>
      <w:r w:rsidRPr="0046617D">
        <w:rPr>
          <w:rFonts w:ascii="Times New Roman" w:eastAsia="Calibri" w:hAnsi="Times New Roman" w:cs="Times New Roman"/>
          <w:sz w:val="28"/>
          <w:szCs w:val="24"/>
          <w:lang w:eastAsia="en-US"/>
        </w:rPr>
        <w:lastRenderedPageBreak/>
        <w:t>планируемым к заключению, заключенным и исполненным контрактам в соответствии с</w:t>
      </w:r>
      <w:r w:rsidRPr="0046617D">
        <w:rPr>
          <w:rFonts w:ascii="Times New Roman" w:hAnsi="Times New Roman" w:cs="Times New Roman"/>
          <w:bCs/>
          <w:snapToGrid w:val="0"/>
          <w:sz w:val="28"/>
          <w:szCs w:val="24"/>
          <w:lang w:eastAsia="ru-RU"/>
        </w:rPr>
        <w:t xml:space="preserve"> вопросами программы мероприятия</w:t>
      </w:r>
      <w:r w:rsidRPr="0046617D">
        <w:rPr>
          <w:rFonts w:ascii="Times New Roman" w:hAnsi="Times New Roman" w:cs="Times New Roman"/>
          <w:snapToGrid w:val="0"/>
          <w:sz w:val="28"/>
          <w:szCs w:val="24"/>
          <w:lang w:eastAsia="ru-RU"/>
        </w:rPr>
        <w:t>.</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В ходе проведения мероприятия подлежат рассмотрению следующие основные вопросы:</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наличие, порядок формирования и организация деятельности контрактной службы (назначения контрактного управляющего);</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наличие, порядок формирования, организация работы комиссии (комиссий) по осуществлению закупок;</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порядок выбора и функционал специализированной организации;</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порядок организации централизованных закупок и совместных конкурсов и аукционов;</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организация и порядок проведения ведомственного контроля в сфере закупок в отношении подведомственных заказчиков;</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порядок формирования, утверждения и ведения плана закупок и плана-графика, а также порядок его размещения в открытом доступе;</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обоснование закупки;</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обоснованность и законность выбора конкурентного способа определения поставщика (подрядчика, исполнителя);</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обоснование начальной (максимальной) цены контракта, цены контракта, заключаемого с единственным поставщиком;</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проверка документации (извещения) о закупке на предмет соответствия требованиям действующего законодательства;</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проверка наличия в контракте обязательных условий;</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 исполнительной системы; организации инвалидов;</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наличие и соответствие законодательству обеспечения заявок;</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наличие и соответствие законодательству обеспечения исполнения контракта;</w:t>
      </w:r>
    </w:p>
    <w:p w:rsidR="0046617D" w:rsidRPr="0046617D" w:rsidRDefault="00844E87"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проверка</w:t>
      </w:r>
      <w:r w:rsidR="0046617D" w:rsidRPr="0046617D">
        <w:rPr>
          <w:rFonts w:ascii="Times New Roman" w:hAnsi="Times New Roman" w:cs="Times New Roman"/>
          <w:sz w:val="28"/>
          <w:szCs w:val="24"/>
          <w:lang w:eastAsia="ru-RU"/>
        </w:rPr>
        <w:t xml:space="preserve"> соблюдения требований законодательства при оценк</w:t>
      </w:r>
      <w:r>
        <w:rPr>
          <w:rFonts w:ascii="Times New Roman" w:hAnsi="Times New Roman" w:cs="Times New Roman"/>
          <w:sz w:val="28"/>
          <w:szCs w:val="24"/>
          <w:lang w:eastAsia="ru-RU"/>
        </w:rPr>
        <w:t>е</w:t>
      </w:r>
      <w:r w:rsidR="0046617D" w:rsidRPr="0046617D">
        <w:rPr>
          <w:rFonts w:ascii="Times New Roman" w:hAnsi="Times New Roman" w:cs="Times New Roman"/>
          <w:sz w:val="28"/>
          <w:szCs w:val="24"/>
          <w:lang w:eastAsia="ru-RU"/>
        </w:rPr>
        <w:t xml:space="preserve"> заявок;</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проверка протоколов, составленных в ходе определения поставщика, включая их наличие, требования к содержанию и размещению;</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применение антидемпинговых мер при проведении конкурса и аукциона;</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соблюдение сроков и порядка заключения контрактов;</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оценка законности внесения изменений в контракт, его расторжение (при их наличии);</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оценка своевременности действий заказчика по реализации условий контракта, включая своевременность расчетов по контракту;</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оценка соответствия поставленных товаров, выполненных работ, оказанных услуг требованиям, установленным в контрактах;</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lastRenderedPageBreak/>
        <w:t>- оценка целевого характера использования поставленных товаров, результатов выполненных работ и оказанных услуг;</w:t>
      </w:r>
    </w:p>
    <w:p w:rsidR="0046617D" w:rsidRPr="0046617D" w:rsidRDefault="0046617D" w:rsidP="0046617D">
      <w:pPr>
        <w:suppressAutoHyphens w:val="0"/>
        <w:spacing w:after="0" w:line="240" w:lineRule="auto"/>
        <w:ind w:firstLine="709"/>
        <w:contextualSpacing/>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применение обеспечительных мер и мер ответственности по контракту.</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В рамках проверки также </w:t>
      </w:r>
      <w:r w:rsidRPr="0046617D">
        <w:rPr>
          <w:rFonts w:ascii="Times New Roman" w:hAnsi="Times New Roman" w:cs="Times New Roman"/>
          <w:b/>
          <w:snapToGrid w:val="0"/>
          <w:sz w:val="28"/>
          <w:szCs w:val="24"/>
          <w:lang w:eastAsia="ru-RU"/>
        </w:rPr>
        <w:t>анализируется информация о закупках заказчика</w:t>
      </w:r>
      <w:r w:rsidRPr="0046617D">
        <w:rPr>
          <w:rFonts w:ascii="Times New Roman" w:hAnsi="Times New Roman" w:cs="Times New Roman"/>
          <w:snapToGrid w:val="0"/>
          <w:sz w:val="28"/>
          <w:szCs w:val="24"/>
          <w:lang w:eastAsia="ru-RU"/>
        </w:rPr>
        <w:t xml:space="preserve">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Обобщение данной информации возможно в табличной форме.</w:t>
      </w:r>
    </w:p>
    <w:p w:rsidR="0046617D" w:rsidRPr="0046617D" w:rsidRDefault="0046617D" w:rsidP="009B65C1">
      <w:pPr>
        <w:suppressAutoHyphens w:val="0"/>
        <w:autoSpaceDE w:val="0"/>
        <w:autoSpaceDN w:val="0"/>
        <w:adjustRightInd w:val="0"/>
        <w:spacing w:before="120" w:after="0" w:line="240" w:lineRule="auto"/>
        <w:ind w:firstLine="709"/>
        <w:jc w:val="both"/>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4.2.1. Проверка, анализ и оценка целесообразности и обоснованности расходов на закупки</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На данном этапе осуществляется проверка обоснования закупки заказчиком на этапе планирования закупок товаров, работ, услуг</w:t>
      </w:r>
      <w:r w:rsidRPr="0046617D">
        <w:rPr>
          <w:rFonts w:ascii="Times New Roman" w:hAnsi="Times New Roman" w:cs="Times New Roman"/>
          <w:sz w:val="28"/>
          <w:szCs w:val="24"/>
          <w:lang w:eastAsia="ru-RU"/>
        </w:rPr>
        <w:t xml:space="preserve"> </w:t>
      </w:r>
      <w:r w:rsidRPr="0046617D">
        <w:rPr>
          <w:rFonts w:ascii="Times New Roman" w:hAnsi="Times New Roman" w:cs="Times New Roman"/>
          <w:snapToGrid w:val="0"/>
          <w:sz w:val="28"/>
          <w:szCs w:val="24"/>
          <w:lang w:eastAsia="ru-RU"/>
        </w:rPr>
        <w:t>при формировании плана закупок, плана-графика закупок, анализ и оценка</w:t>
      </w:r>
      <w:r w:rsidRPr="0046617D">
        <w:rPr>
          <w:rFonts w:ascii="Times New Roman" w:eastAsia="Calibri" w:hAnsi="Times New Roman" w:cs="Times New Roman"/>
          <w:sz w:val="28"/>
          <w:szCs w:val="24"/>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hAnsi="Times New Roman" w:cs="Times New Roman"/>
          <w:snapToGrid w:val="0"/>
          <w:sz w:val="28"/>
          <w:szCs w:val="24"/>
          <w:lang w:eastAsia="ru-RU"/>
        </w:rPr>
        <w:t xml:space="preserve">Под </w:t>
      </w:r>
      <w:r w:rsidRPr="0046617D">
        <w:rPr>
          <w:rFonts w:ascii="Times New Roman" w:hAnsi="Times New Roman" w:cs="Times New Roman"/>
          <w:b/>
          <w:snapToGrid w:val="0"/>
          <w:sz w:val="28"/>
          <w:szCs w:val="24"/>
          <w:lang w:eastAsia="ru-RU"/>
        </w:rPr>
        <w:t>целесообразностью</w:t>
      </w:r>
      <w:r w:rsidRPr="0046617D">
        <w:rPr>
          <w:rFonts w:ascii="Times New Roman" w:hAnsi="Times New Roman" w:cs="Times New Roman"/>
          <w:snapToGrid w:val="0"/>
          <w:sz w:val="28"/>
          <w:szCs w:val="24"/>
          <w:lang w:eastAsia="ru-RU"/>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46617D">
        <w:rPr>
          <w:rFonts w:ascii="Times New Roman" w:hAnsi="Times New Roman" w:cs="Times New Roman"/>
          <w:color w:val="000000"/>
          <w:sz w:val="28"/>
          <w:szCs w:val="24"/>
          <w:lang w:eastAsia="ru-RU"/>
        </w:rPr>
        <w:t>муниципальных программ, выполнения установленных функций и полномочий органов местного самоуправления.</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Под </w:t>
      </w:r>
      <w:r w:rsidRPr="0046617D">
        <w:rPr>
          <w:rFonts w:ascii="Times New Roman" w:hAnsi="Times New Roman" w:cs="Times New Roman"/>
          <w:b/>
          <w:snapToGrid w:val="0"/>
          <w:sz w:val="28"/>
          <w:szCs w:val="24"/>
          <w:lang w:eastAsia="ru-RU"/>
        </w:rPr>
        <w:t>обоснованностью</w:t>
      </w:r>
      <w:r w:rsidRPr="0046617D">
        <w:rPr>
          <w:rFonts w:ascii="Times New Roman" w:hAnsi="Times New Roman" w:cs="Times New Roman"/>
          <w:snapToGrid w:val="0"/>
          <w:sz w:val="28"/>
          <w:szCs w:val="24"/>
          <w:lang w:eastAsia="ru-RU"/>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46617D" w:rsidRPr="0046617D" w:rsidRDefault="0046617D" w:rsidP="0046617D">
      <w:pPr>
        <w:suppressAutoHyphens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eastAsia="Calibri" w:hAnsi="Times New Roman" w:cs="Times New Roman"/>
          <w:sz w:val="28"/>
          <w:szCs w:val="24"/>
          <w:lang w:eastAsia="en-US"/>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46617D" w:rsidRPr="0046617D" w:rsidRDefault="0046617D" w:rsidP="009B65C1">
      <w:pPr>
        <w:suppressAutoHyphens w:val="0"/>
        <w:autoSpaceDE w:val="0"/>
        <w:autoSpaceDN w:val="0"/>
        <w:adjustRightInd w:val="0"/>
        <w:spacing w:before="120" w:after="0" w:line="240" w:lineRule="auto"/>
        <w:ind w:firstLine="709"/>
        <w:jc w:val="both"/>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4.2.2. Проверка, анализ и оценка своевременности расходов на закупки</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46617D">
        <w:rPr>
          <w:rFonts w:ascii="Times New Roman" w:hAnsi="Times New Roman" w:cs="Times New Roman"/>
          <w:sz w:val="28"/>
          <w:szCs w:val="24"/>
          <w:lang w:eastAsia="ru-RU"/>
        </w:rPr>
        <w:t xml:space="preserve"> осуществления закупок,</w:t>
      </w:r>
      <w:r w:rsidRPr="0046617D">
        <w:rPr>
          <w:rFonts w:ascii="Times New Roman" w:hAnsi="Times New Roman" w:cs="Times New Roman"/>
          <w:snapToGrid w:val="0"/>
          <w:sz w:val="28"/>
          <w:szCs w:val="24"/>
          <w:lang w:eastAsia="ru-RU"/>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Под </w:t>
      </w:r>
      <w:r w:rsidRPr="0046617D">
        <w:rPr>
          <w:rFonts w:ascii="Times New Roman" w:hAnsi="Times New Roman" w:cs="Times New Roman"/>
          <w:b/>
          <w:snapToGrid w:val="0"/>
          <w:sz w:val="28"/>
          <w:szCs w:val="24"/>
          <w:lang w:eastAsia="ru-RU"/>
        </w:rPr>
        <w:t>своевременностью</w:t>
      </w:r>
      <w:r w:rsidRPr="0046617D">
        <w:rPr>
          <w:rFonts w:ascii="Times New Roman" w:hAnsi="Times New Roman" w:cs="Times New Roman"/>
          <w:snapToGrid w:val="0"/>
          <w:sz w:val="28"/>
          <w:szCs w:val="24"/>
          <w:lang w:eastAsia="ru-RU"/>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eastAsia="Calibri" w:hAnsi="Times New Roman" w:cs="Times New Roman"/>
          <w:sz w:val="28"/>
          <w:szCs w:val="24"/>
          <w:lang w:eastAsia="en-US"/>
        </w:rPr>
        <w:lastRenderedPageBreak/>
        <w:t xml:space="preserve">В рамках мероприятия целесообразно </w:t>
      </w:r>
      <w:r w:rsidRPr="0046617D">
        <w:rPr>
          <w:rFonts w:ascii="Times New Roman" w:hAnsi="Times New Roman" w:cs="Times New Roman"/>
          <w:snapToGrid w:val="0"/>
          <w:sz w:val="28"/>
          <w:szCs w:val="24"/>
          <w:lang w:eastAsia="ru-RU"/>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46617D" w:rsidRPr="0046617D" w:rsidRDefault="0046617D" w:rsidP="009B65C1">
      <w:pPr>
        <w:suppressAutoHyphens w:val="0"/>
        <w:autoSpaceDE w:val="0"/>
        <w:autoSpaceDN w:val="0"/>
        <w:adjustRightInd w:val="0"/>
        <w:spacing w:before="120" w:after="0" w:line="240" w:lineRule="auto"/>
        <w:ind w:firstLine="709"/>
        <w:jc w:val="both"/>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4.2.3. Проверка, анализ и оценка эффективности расходов на закупки</w:t>
      </w:r>
    </w:p>
    <w:p w:rsidR="0046617D" w:rsidRPr="0046617D" w:rsidRDefault="0046617D" w:rsidP="0046617D">
      <w:pPr>
        <w:suppressAutoHyphens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eastAsia="Calibri" w:hAnsi="Times New Roman" w:cs="Times New Roman"/>
          <w:sz w:val="28"/>
          <w:szCs w:val="24"/>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 xml:space="preserve">Под </w:t>
      </w:r>
      <w:r w:rsidRPr="0046617D">
        <w:rPr>
          <w:rFonts w:ascii="Times New Roman" w:hAnsi="Times New Roman" w:cs="Times New Roman"/>
          <w:b/>
          <w:snapToGrid w:val="0"/>
          <w:sz w:val="28"/>
          <w:szCs w:val="24"/>
          <w:lang w:eastAsia="ru-RU"/>
        </w:rPr>
        <w:t>эффективностью</w:t>
      </w:r>
      <w:r w:rsidRPr="0046617D">
        <w:rPr>
          <w:rFonts w:ascii="Times New Roman" w:hAnsi="Times New Roman" w:cs="Times New Roman"/>
          <w:snapToGrid w:val="0"/>
          <w:sz w:val="28"/>
          <w:szCs w:val="24"/>
          <w:lang w:eastAsia="ru-RU"/>
        </w:rPr>
        <w:t xml:space="preserve"> расходов на закупки понимается эффективное </w:t>
      </w:r>
      <w:r w:rsidRPr="0046617D">
        <w:rPr>
          <w:rFonts w:ascii="Times New Roman" w:hAnsi="Times New Roman" w:cs="Times New Roman"/>
          <w:sz w:val="28"/>
          <w:szCs w:val="24"/>
          <w:lang w:eastAsia="ru-RU"/>
        </w:rPr>
        <w:t xml:space="preserve">применение имеющихся ресурсов, </w:t>
      </w:r>
      <w:r w:rsidRPr="0046617D">
        <w:rPr>
          <w:rFonts w:ascii="Times New Roman" w:hAnsi="Times New Roman" w:cs="Times New Roman"/>
          <w:snapToGrid w:val="0"/>
          <w:sz w:val="28"/>
          <w:szCs w:val="24"/>
          <w:lang w:eastAsia="ru-RU"/>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46617D">
        <w:rPr>
          <w:rFonts w:ascii="Times New Roman" w:hAnsi="Times New Roman" w:cs="Times New Roman"/>
          <w:sz w:val="28"/>
          <w:szCs w:val="24"/>
          <w:lang w:eastAsia="ru-RU"/>
        </w:rPr>
        <w:t>достижении запланированных целей осуществления закупок.</w:t>
      </w:r>
    </w:p>
    <w:p w:rsidR="0046617D" w:rsidRPr="0046617D" w:rsidRDefault="0046617D" w:rsidP="0046617D">
      <w:pPr>
        <w:suppressAutoHyphens w:val="0"/>
        <w:spacing w:after="0" w:line="240" w:lineRule="auto"/>
        <w:ind w:firstLine="709"/>
        <w:jc w:val="both"/>
        <w:rPr>
          <w:rFonts w:ascii="Times New Roman" w:hAnsi="Times New Roman" w:cs="Times New Roman"/>
          <w:b/>
          <w:snapToGrid w:val="0"/>
          <w:sz w:val="28"/>
          <w:szCs w:val="24"/>
          <w:lang w:eastAsia="ru-RU"/>
        </w:rPr>
      </w:pPr>
      <w:r w:rsidRPr="0046617D">
        <w:rPr>
          <w:rFonts w:ascii="Times New Roman" w:hAnsi="Times New Roman" w:cs="Times New Roman"/>
          <w:snapToGrid w:val="0"/>
          <w:sz w:val="28"/>
          <w:szCs w:val="24"/>
          <w:lang w:eastAsia="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46617D" w:rsidRPr="0046617D" w:rsidRDefault="00844E87"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46617D" w:rsidRPr="0046617D" w:rsidRDefault="00844E87" w:rsidP="0046617D">
      <w:pPr>
        <w:suppressAutoHyphens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экономия бюджетных средств в процессе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46617D" w:rsidRPr="0046617D" w:rsidRDefault="00844E87" w:rsidP="0046617D">
      <w:pPr>
        <w:suppressAutoHyphens w:val="0"/>
        <w:autoSpaceDE w:val="0"/>
        <w:autoSpaceDN w:val="0"/>
        <w:adjustRightInd w:val="0"/>
        <w:spacing w:after="0" w:line="240" w:lineRule="auto"/>
        <w:ind w:firstLine="709"/>
        <w:jc w:val="both"/>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0046617D" w:rsidRPr="0046617D">
        <w:rPr>
          <w:rFonts w:ascii="Times New Roman" w:eastAsia="Calibri" w:hAnsi="Times New Roman" w:cs="Times New Roman"/>
          <w:sz w:val="28"/>
          <w:szCs w:val="24"/>
          <w:lang w:eastAsia="en-US"/>
        </w:rPr>
        <w:t>инновационной и высокотехнологичной продукции</w:t>
      </w:r>
      <w:r w:rsidR="0046617D" w:rsidRPr="0046617D">
        <w:rPr>
          <w:rFonts w:ascii="Times New Roman" w:hAnsi="Times New Roman" w:cs="Times New Roman"/>
          <w:snapToGrid w:val="0"/>
          <w:sz w:val="28"/>
          <w:szCs w:val="24"/>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46617D" w:rsidRPr="0046617D" w:rsidRDefault="00844E87"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 xml:space="preserve">экономия бюджетных средств при исполнении контрактов – это </w:t>
      </w:r>
      <w:r w:rsidR="0046617D" w:rsidRPr="0046617D">
        <w:rPr>
          <w:rFonts w:ascii="Times New Roman" w:eastAsia="Calibri" w:hAnsi="Times New Roman" w:cs="Times New Roman"/>
          <w:sz w:val="28"/>
          <w:szCs w:val="24"/>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46617D">
        <w:rPr>
          <w:rFonts w:ascii="Times New Roman" w:hAnsi="Times New Roman" w:cs="Times New Roman"/>
          <w:snapToGrid w:val="0"/>
          <w:sz w:val="28"/>
          <w:szCs w:val="24"/>
          <w:lang w:eastAsia="ru-RU"/>
        </w:rPr>
        <w:t>.</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lastRenderedPageBreak/>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46617D" w:rsidRPr="0046617D" w:rsidRDefault="0046617D" w:rsidP="0046617D">
      <w:pPr>
        <w:suppressAutoHyphens w:val="0"/>
        <w:spacing w:after="0" w:line="240" w:lineRule="auto"/>
        <w:ind w:firstLine="709"/>
        <w:jc w:val="both"/>
        <w:rPr>
          <w:rFonts w:ascii="Times New Roman" w:hAnsi="Times New Roman" w:cs="Times New Roman"/>
          <w:snapToGrid w:val="0"/>
          <w:sz w:val="28"/>
          <w:szCs w:val="24"/>
          <w:lang w:eastAsia="ru-RU"/>
        </w:rPr>
      </w:pPr>
      <w:r w:rsidRPr="0046617D">
        <w:rPr>
          <w:rFonts w:ascii="Times New Roman" w:hAnsi="Times New Roman" w:cs="Times New Roman"/>
          <w:snapToGrid w:val="0"/>
          <w:sz w:val="28"/>
          <w:szCs w:val="24"/>
          <w:lang w:eastAsia="ru-RU"/>
        </w:rPr>
        <w:t>При анализе конкуренции при осуществлении закупок за отчетный период рекомендуется применять следующие показатели:</w:t>
      </w:r>
    </w:p>
    <w:p w:rsidR="0046617D" w:rsidRPr="0046617D" w:rsidRDefault="007138A6" w:rsidP="0046617D">
      <w:pPr>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8"/>
          <w:szCs w:val="24"/>
          <w:lang w:eastAsia="en-US"/>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46617D" w:rsidRPr="0046617D" w:rsidRDefault="007138A6" w:rsidP="0046617D">
      <w:pPr>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8"/>
          <w:szCs w:val="24"/>
          <w:lang w:eastAsia="en-US"/>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46617D" w:rsidRPr="0046617D" w:rsidRDefault="007138A6" w:rsidP="0046617D">
      <w:pPr>
        <w:suppressAutoHyphens w:val="0"/>
        <w:autoSpaceDE w:val="0"/>
        <w:autoSpaceDN w:val="0"/>
        <w:adjustRightInd w:val="0"/>
        <w:spacing w:after="0" w:line="240" w:lineRule="auto"/>
        <w:ind w:firstLine="709"/>
        <w:jc w:val="both"/>
        <w:outlineLvl w:val="0"/>
        <w:rPr>
          <w:rFonts w:ascii="Times New Roman" w:hAnsi="Times New Roman" w:cs="Times New Roman"/>
          <w:snapToGrid w:val="0"/>
          <w:sz w:val="28"/>
          <w:szCs w:val="24"/>
          <w:lang w:eastAsia="ru-RU"/>
        </w:rPr>
      </w:pPr>
      <w:r>
        <w:rPr>
          <w:rFonts w:ascii="Times New Roman" w:hAnsi="Times New Roman" w:cs="Times New Roman"/>
          <w:snapToGrid w:val="0"/>
          <w:sz w:val="28"/>
          <w:szCs w:val="24"/>
          <w:lang w:eastAsia="ru-RU"/>
        </w:rPr>
        <w:t>- </w:t>
      </w:r>
      <w:r w:rsidR="0046617D" w:rsidRPr="0046617D">
        <w:rPr>
          <w:rFonts w:ascii="Times New Roman" w:hAnsi="Times New Roman" w:cs="Times New Roman"/>
          <w:snapToGrid w:val="0"/>
          <w:sz w:val="28"/>
          <w:szCs w:val="24"/>
          <w:lang w:eastAsia="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xml:space="preserve">После оценки данных показателей возможно их сравнение со средними по Российской Федерации и (или) региону (информация Росстата на официальном сайте </w:t>
      </w:r>
      <w:proofErr w:type="spellStart"/>
      <w:r w:rsidRPr="0046617D">
        <w:rPr>
          <w:rFonts w:ascii="Times New Roman" w:hAnsi="Times New Roman" w:cs="Times New Roman"/>
          <w:sz w:val="28"/>
          <w:szCs w:val="24"/>
          <w:lang w:val="en-US" w:eastAsia="ru-RU"/>
        </w:rPr>
        <w:t>zakupki</w:t>
      </w:r>
      <w:proofErr w:type="spellEnd"/>
      <w:r w:rsidRPr="0046617D">
        <w:rPr>
          <w:rFonts w:ascii="Times New Roman" w:hAnsi="Times New Roman" w:cs="Times New Roman"/>
          <w:sz w:val="28"/>
          <w:szCs w:val="24"/>
          <w:lang w:eastAsia="ru-RU"/>
        </w:rPr>
        <w:t>.</w:t>
      </w:r>
      <w:proofErr w:type="spellStart"/>
      <w:r w:rsidRPr="0046617D">
        <w:rPr>
          <w:rFonts w:ascii="Times New Roman" w:hAnsi="Times New Roman" w:cs="Times New Roman"/>
          <w:sz w:val="28"/>
          <w:szCs w:val="24"/>
          <w:lang w:val="en-US" w:eastAsia="ru-RU"/>
        </w:rPr>
        <w:t>gov</w:t>
      </w:r>
      <w:proofErr w:type="spellEnd"/>
      <w:r w:rsidRPr="0046617D">
        <w:rPr>
          <w:rFonts w:ascii="Times New Roman" w:hAnsi="Times New Roman" w:cs="Times New Roman"/>
          <w:sz w:val="28"/>
          <w:szCs w:val="24"/>
          <w:lang w:eastAsia="ru-RU"/>
        </w:rPr>
        <w:t>.</w:t>
      </w:r>
      <w:proofErr w:type="spellStart"/>
      <w:r w:rsidRPr="0046617D">
        <w:rPr>
          <w:rFonts w:ascii="Times New Roman" w:hAnsi="Times New Roman" w:cs="Times New Roman"/>
          <w:sz w:val="28"/>
          <w:szCs w:val="24"/>
          <w:lang w:val="en-US" w:eastAsia="ru-RU"/>
        </w:rPr>
        <w:t>ru</w:t>
      </w:r>
      <w:proofErr w:type="spellEnd"/>
      <w:r w:rsidRPr="0046617D">
        <w:rPr>
          <w:rFonts w:ascii="Times New Roman" w:hAnsi="Times New Roman" w:cs="Times New Roman"/>
          <w:sz w:val="28"/>
          <w:szCs w:val="24"/>
          <w:lang w:eastAsia="ru-RU"/>
        </w:rPr>
        <w:t xml:space="preserve">). </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xml:space="preserve">При этом необходимо исключать из расчетов </w:t>
      </w:r>
      <w:r w:rsidRPr="0046617D">
        <w:rPr>
          <w:rFonts w:ascii="Times New Roman" w:hAnsi="Times New Roman" w:cs="Times New Roman"/>
          <w:b/>
          <w:sz w:val="28"/>
          <w:szCs w:val="24"/>
          <w:lang w:eastAsia="ru-RU"/>
        </w:rPr>
        <w:t>изначально неконкурентные закупки</w:t>
      </w:r>
      <w:r w:rsidRPr="0046617D">
        <w:rPr>
          <w:rFonts w:ascii="Times New Roman" w:hAnsi="Times New Roman" w:cs="Times New Roman"/>
          <w:sz w:val="28"/>
          <w:szCs w:val="24"/>
          <w:lang w:eastAsia="ru-RU"/>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46617D" w:rsidRPr="0046617D" w:rsidRDefault="0046617D" w:rsidP="009B65C1">
      <w:pPr>
        <w:suppressAutoHyphens w:val="0"/>
        <w:autoSpaceDE w:val="0"/>
        <w:autoSpaceDN w:val="0"/>
        <w:adjustRightInd w:val="0"/>
        <w:spacing w:before="120" w:after="0" w:line="240" w:lineRule="auto"/>
        <w:ind w:firstLine="709"/>
        <w:jc w:val="both"/>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4.2.4. Проверка, анализ и оценка результативности расходов на закупки</w:t>
      </w:r>
    </w:p>
    <w:p w:rsidR="0046617D" w:rsidRPr="0046617D" w:rsidRDefault="0046617D" w:rsidP="0046617D">
      <w:pPr>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8"/>
          <w:szCs w:val="24"/>
          <w:lang w:eastAsia="en-US"/>
        </w:rPr>
      </w:pPr>
      <w:r w:rsidRPr="0046617D">
        <w:rPr>
          <w:rFonts w:ascii="Times New Roman" w:eastAsia="Calibri" w:hAnsi="Times New Roman" w:cs="Times New Roman"/>
          <w:sz w:val="28"/>
          <w:szCs w:val="24"/>
          <w:lang w:eastAsia="en-US"/>
        </w:rPr>
        <w:t>На данном этапе осуществляются проверка и анализ результативности расходов на закупки в рамках исполнения контрактов.</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hAnsi="Times New Roman" w:cs="Times New Roman"/>
          <w:snapToGrid w:val="0"/>
          <w:sz w:val="28"/>
          <w:szCs w:val="24"/>
          <w:lang w:eastAsia="ru-RU"/>
        </w:rPr>
        <w:t xml:space="preserve">Под </w:t>
      </w:r>
      <w:r w:rsidRPr="0046617D">
        <w:rPr>
          <w:rFonts w:ascii="Times New Roman" w:hAnsi="Times New Roman" w:cs="Times New Roman"/>
          <w:b/>
          <w:snapToGrid w:val="0"/>
          <w:sz w:val="28"/>
          <w:szCs w:val="24"/>
          <w:lang w:eastAsia="ru-RU"/>
        </w:rPr>
        <w:t>результативностью</w:t>
      </w:r>
      <w:r w:rsidRPr="0046617D">
        <w:rPr>
          <w:rFonts w:ascii="Times New Roman" w:hAnsi="Times New Roman" w:cs="Times New Roman"/>
          <w:snapToGrid w:val="0"/>
          <w:sz w:val="28"/>
          <w:szCs w:val="24"/>
          <w:lang w:eastAsia="ru-RU"/>
        </w:rPr>
        <w:t xml:space="preserve"> расходов на закупки понимается </w:t>
      </w:r>
      <w:r w:rsidRPr="0046617D">
        <w:rPr>
          <w:rFonts w:ascii="Times New Roman" w:hAnsi="Times New Roman" w:cs="Times New Roman"/>
          <w:sz w:val="28"/>
          <w:szCs w:val="24"/>
          <w:lang w:eastAsia="ru-RU"/>
        </w:rPr>
        <w:t>степень</w:t>
      </w:r>
      <w:r w:rsidRPr="0046617D">
        <w:rPr>
          <w:rFonts w:ascii="Times New Roman" w:eastAsia="Calibri" w:hAnsi="Times New Roman" w:cs="Times New Roman"/>
          <w:sz w:val="28"/>
          <w:szCs w:val="24"/>
          <w:lang w:eastAsia="en-US"/>
        </w:rPr>
        <w:t xml:space="preserve"> достижения заданных результатов обеспечения муниципальных нужд (</w:t>
      </w:r>
      <w:r w:rsidRPr="0046617D">
        <w:rPr>
          <w:rFonts w:ascii="Times New Roman" w:hAnsi="Times New Roman" w:cs="Times New Roman"/>
          <w:snapToGrid w:val="0"/>
          <w:sz w:val="28"/>
          <w:szCs w:val="24"/>
          <w:lang w:eastAsia="ru-RU"/>
        </w:rPr>
        <w:t>наличие товаров, работ и услуг в запланированном количестве (объеме) и качестве)</w:t>
      </w:r>
      <w:r w:rsidRPr="0046617D">
        <w:rPr>
          <w:rFonts w:ascii="Times New Roman" w:eastAsia="Calibri" w:hAnsi="Times New Roman" w:cs="Times New Roman"/>
          <w:sz w:val="28"/>
          <w:szCs w:val="24"/>
          <w:lang w:eastAsia="en-US"/>
        </w:rPr>
        <w:t xml:space="preserve"> и целей осуществления закупок.</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bCs/>
          <w:sz w:val="28"/>
          <w:szCs w:val="24"/>
          <w:lang w:eastAsia="ru-RU"/>
        </w:rPr>
        <w:t>Оценка результативности</w:t>
      </w:r>
      <w:r w:rsidRPr="0046617D">
        <w:rPr>
          <w:rFonts w:ascii="Times New Roman" w:hAnsi="Times New Roman" w:cs="Times New Roman"/>
          <w:sz w:val="28"/>
          <w:szCs w:val="24"/>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46617D" w:rsidRPr="0046617D" w:rsidRDefault="0046617D" w:rsidP="0046617D">
      <w:pPr>
        <w:tabs>
          <w:tab w:val="left" w:pos="993"/>
          <w:tab w:val="left" w:pos="1134"/>
        </w:tabs>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Экономическая</w:t>
      </w:r>
      <w:r w:rsidRPr="0046617D">
        <w:rPr>
          <w:rFonts w:ascii="Times New Roman" w:hAnsi="Times New Roman" w:cs="Times New Roman"/>
          <w:bCs/>
          <w:sz w:val="28"/>
          <w:szCs w:val="24"/>
          <w:lang w:eastAsia="ru-RU"/>
        </w:rPr>
        <w:t xml:space="preserve"> результативность</w:t>
      </w:r>
      <w:r w:rsidRPr="0046617D">
        <w:rPr>
          <w:rFonts w:ascii="Times New Roman" w:hAnsi="Times New Roman" w:cs="Times New Roman"/>
          <w:sz w:val="28"/>
          <w:szCs w:val="24"/>
          <w:lang w:eastAsia="ru-RU"/>
        </w:rPr>
        <w:t xml:space="preserve"> определяется путем сравнения достигнутых и запланированных </w:t>
      </w:r>
      <w:r w:rsidRPr="0046617D">
        <w:rPr>
          <w:rFonts w:ascii="Times New Roman" w:hAnsi="Times New Roman" w:cs="Times New Roman"/>
          <w:bCs/>
          <w:sz w:val="28"/>
          <w:szCs w:val="24"/>
          <w:lang w:eastAsia="ru-RU"/>
        </w:rPr>
        <w:t>экономических результатов</w:t>
      </w:r>
      <w:r w:rsidRPr="0046617D">
        <w:rPr>
          <w:rFonts w:ascii="Times New Roman" w:hAnsi="Times New Roman" w:cs="Times New Roman"/>
          <w:sz w:val="28"/>
          <w:szCs w:val="24"/>
          <w:lang w:eastAsia="ru-RU"/>
        </w:rPr>
        <w:t xml:space="preserve"> использования бюджетных средств, которые выступают в виде конкретных товаров, работ, услуг.</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46617D" w:rsidRPr="0046617D" w:rsidRDefault="0046617D" w:rsidP="009B65C1">
      <w:pPr>
        <w:suppressAutoHyphens w:val="0"/>
        <w:spacing w:before="120" w:after="0" w:line="240" w:lineRule="auto"/>
        <w:ind w:firstLine="709"/>
        <w:jc w:val="both"/>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4.2.5. Проверка законности расходов на закупки</w:t>
      </w:r>
    </w:p>
    <w:p w:rsidR="0046617D" w:rsidRPr="0046617D" w:rsidRDefault="0046617D" w:rsidP="0046617D">
      <w:pPr>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8"/>
          <w:szCs w:val="24"/>
          <w:lang w:eastAsia="en-US"/>
        </w:rPr>
      </w:pPr>
      <w:r w:rsidRPr="0046617D">
        <w:rPr>
          <w:rFonts w:ascii="Times New Roman" w:hAnsi="Times New Roman" w:cs="Times New Roman"/>
          <w:sz w:val="28"/>
          <w:szCs w:val="24"/>
          <w:lang w:eastAsia="ru-RU"/>
        </w:rPr>
        <w:t xml:space="preserve">На данном этапе </w:t>
      </w:r>
      <w:r w:rsidRPr="0046617D">
        <w:rPr>
          <w:rFonts w:ascii="Times New Roman" w:eastAsia="Calibri" w:hAnsi="Times New Roman" w:cs="Times New Roman"/>
          <w:sz w:val="28"/>
          <w:szCs w:val="24"/>
          <w:lang w:eastAsia="en-US"/>
        </w:rPr>
        <w:t xml:space="preserve">осуществляются проверка и анализ </w:t>
      </w:r>
      <w:r w:rsidRPr="0046617D">
        <w:rPr>
          <w:rFonts w:ascii="Times New Roman" w:hAnsi="Times New Roman" w:cs="Times New Roman"/>
          <w:sz w:val="28"/>
          <w:szCs w:val="24"/>
          <w:lang w:eastAsia="ru-RU"/>
        </w:rPr>
        <w:t xml:space="preserve">соблюдения объектом аудита (контроля) </w:t>
      </w:r>
      <w:r w:rsidRPr="0046617D">
        <w:rPr>
          <w:rFonts w:ascii="Times New Roman" w:eastAsia="Calibri" w:hAnsi="Times New Roman" w:cs="Times New Roman"/>
          <w:sz w:val="28"/>
          <w:szCs w:val="24"/>
          <w:lang w:eastAsia="en-US"/>
        </w:rPr>
        <w:t xml:space="preserve">законодательства Российской Федерации и иных нормативных </w:t>
      </w:r>
      <w:r w:rsidRPr="0046617D">
        <w:rPr>
          <w:rFonts w:ascii="Times New Roman" w:eastAsia="Calibri" w:hAnsi="Times New Roman" w:cs="Times New Roman"/>
          <w:sz w:val="28"/>
          <w:szCs w:val="24"/>
          <w:lang w:eastAsia="en-US"/>
        </w:rPr>
        <w:lastRenderedPageBreak/>
        <w:t>правовых актов о контрактной системе в сфере закупок на этапах планирования и осуществления закупок.</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46617D">
        <w:rPr>
          <w:rFonts w:ascii="Times New Roman" w:hAnsi="Times New Roman" w:cs="Times New Roman"/>
          <w:snapToGrid w:val="0"/>
          <w:sz w:val="28"/>
          <w:szCs w:val="24"/>
          <w:lang w:eastAsia="ru-RU"/>
        </w:rPr>
        <w:t xml:space="preserve">Под </w:t>
      </w:r>
      <w:r w:rsidRPr="0046617D">
        <w:rPr>
          <w:rFonts w:ascii="Times New Roman" w:hAnsi="Times New Roman" w:cs="Times New Roman"/>
          <w:b/>
          <w:snapToGrid w:val="0"/>
          <w:sz w:val="28"/>
          <w:szCs w:val="24"/>
          <w:lang w:eastAsia="ru-RU"/>
        </w:rPr>
        <w:t>законностью</w:t>
      </w:r>
      <w:r w:rsidRPr="0046617D">
        <w:rPr>
          <w:rFonts w:ascii="Times New Roman" w:hAnsi="Times New Roman" w:cs="Times New Roman"/>
          <w:snapToGrid w:val="0"/>
          <w:sz w:val="28"/>
          <w:szCs w:val="24"/>
          <w:lang w:eastAsia="ru-RU"/>
        </w:rPr>
        <w:t xml:space="preserve"> расходов на закупки</w:t>
      </w:r>
      <w:r w:rsidRPr="0046617D">
        <w:rPr>
          <w:rFonts w:ascii="Times New Roman" w:hAnsi="Times New Roman" w:cs="Times New Roman"/>
          <w:b/>
          <w:i/>
          <w:snapToGrid w:val="0"/>
          <w:sz w:val="28"/>
          <w:szCs w:val="24"/>
          <w:lang w:eastAsia="ru-RU"/>
        </w:rPr>
        <w:t xml:space="preserve"> </w:t>
      </w:r>
      <w:r w:rsidRPr="0046617D">
        <w:rPr>
          <w:rFonts w:ascii="Times New Roman" w:hAnsi="Times New Roman" w:cs="Times New Roman"/>
          <w:snapToGrid w:val="0"/>
          <w:sz w:val="28"/>
          <w:szCs w:val="24"/>
          <w:lang w:eastAsia="ru-RU"/>
        </w:rPr>
        <w:t>понимается</w:t>
      </w:r>
      <w:r w:rsidRPr="0046617D">
        <w:rPr>
          <w:rFonts w:ascii="Times New Roman" w:hAnsi="Times New Roman" w:cs="Times New Roman"/>
          <w:sz w:val="28"/>
          <w:szCs w:val="24"/>
          <w:lang w:eastAsia="ru-RU"/>
        </w:rPr>
        <w:t xml:space="preserve"> соблюдение участниками </w:t>
      </w:r>
      <w:r w:rsidRPr="0046617D">
        <w:rPr>
          <w:rFonts w:ascii="Times New Roman" w:eastAsia="Calibri" w:hAnsi="Times New Roman" w:cs="Times New Roman"/>
          <w:sz w:val="28"/>
          <w:szCs w:val="24"/>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rsidR="0046617D" w:rsidRPr="0046617D" w:rsidRDefault="0046617D" w:rsidP="0046617D">
      <w:pPr>
        <w:tabs>
          <w:tab w:val="left" w:pos="851"/>
        </w:tabs>
        <w:suppressAutoHyphens w:val="0"/>
        <w:spacing w:after="0" w:line="240" w:lineRule="auto"/>
        <w:ind w:firstLine="709"/>
        <w:jc w:val="both"/>
        <w:rPr>
          <w:rFonts w:ascii="Times New Roman" w:hAnsi="Times New Roman" w:cs="Times New Roman"/>
          <w:sz w:val="28"/>
          <w:szCs w:val="24"/>
          <w:lang w:eastAsia="ru-RU"/>
        </w:rPr>
      </w:pPr>
      <w:bookmarkStart w:id="5" w:name="_GoBack"/>
      <w:bookmarkEnd w:id="5"/>
      <w:r w:rsidRPr="0046617D">
        <w:rPr>
          <w:rFonts w:ascii="Times New Roman" w:hAnsi="Times New Roman" w:cs="Times New Roman"/>
          <w:sz w:val="28"/>
          <w:szCs w:val="24"/>
          <w:lang w:eastAsia="ru-RU"/>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46617D" w:rsidRPr="0046617D" w:rsidRDefault="0046617D" w:rsidP="009B65C1">
      <w:pPr>
        <w:suppressAutoHyphens w:val="0"/>
        <w:autoSpaceDE w:val="0"/>
        <w:autoSpaceDN w:val="0"/>
        <w:adjustRightInd w:val="0"/>
        <w:spacing w:before="120" w:after="0" w:line="240" w:lineRule="auto"/>
        <w:ind w:firstLine="709"/>
        <w:jc w:val="both"/>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4.3. Заключительный этап аудита в сфере закупок</w:t>
      </w:r>
    </w:p>
    <w:p w:rsidR="0046617D" w:rsidRPr="0046617D" w:rsidRDefault="0046617D" w:rsidP="0046617D">
      <w:pPr>
        <w:suppressAutoHyphens w:val="0"/>
        <w:autoSpaceDE w:val="0"/>
        <w:autoSpaceDN w:val="0"/>
        <w:adjustRightInd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Результаты аудита закупок оформляются в соответствии с</w:t>
      </w:r>
      <w:r w:rsidR="007138A6">
        <w:rPr>
          <w:rFonts w:ascii="Times New Roman" w:hAnsi="Times New Roman" w:cs="Times New Roman"/>
          <w:sz w:val="28"/>
          <w:szCs w:val="24"/>
          <w:lang w:eastAsia="ru-RU"/>
        </w:rPr>
        <w:t xml:space="preserve"> утвержденными </w:t>
      </w:r>
      <w:r w:rsidRPr="0046617D">
        <w:rPr>
          <w:rFonts w:ascii="Times New Roman" w:hAnsi="Times New Roman" w:cs="Times New Roman"/>
          <w:sz w:val="28"/>
          <w:szCs w:val="24"/>
          <w:lang w:eastAsia="ru-RU"/>
        </w:rPr>
        <w:t>стандарт</w:t>
      </w:r>
      <w:r w:rsidR="007138A6">
        <w:rPr>
          <w:rFonts w:ascii="Times New Roman" w:hAnsi="Times New Roman" w:cs="Times New Roman"/>
          <w:sz w:val="28"/>
          <w:szCs w:val="24"/>
          <w:lang w:eastAsia="ru-RU"/>
        </w:rPr>
        <w:t>ами</w:t>
      </w:r>
      <w:r w:rsidRPr="0046617D">
        <w:rPr>
          <w:rFonts w:ascii="Times New Roman" w:hAnsi="Times New Roman" w:cs="Times New Roman"/>
          <w:sz w:val="28"/>
          <w:szCs w:val="24"/>
          <w:lang w:eastAsia="ru-RU"/>
        </w:rPr>
        <w:t xml:space="preserve"> </w:t>
      </w:r>
      <w:r w:rsidR="007138A6">
        <w:rPr>
          <w:rFonts w:ascii="Times New Roman" w:hAnsi="Times New Roman" w:cs="Times New Roman"/>
          <w:sz w:val="28"/>
          <w:szCs w:val="24"/>
          <w:lang w:eastAsia="ru-RU"/>
        </w:rPr>
        <w:t>Контрольно-счетной палаты.</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 xml:space="preserve">В случае выявления </w:t>
      </w:r>
      <w:r w:rsidRPr="0046617D">
        <w:rPr>
          <w:rFonts w:ascii="Times New Roman" w:eastAsia="Calibri" w:hAnsi="Times New Roman" w:cs="Times New Roman"/>
          <w:sz w:val="28"/>
          <w:szCs w:val="24"/>
          <w:lang w:eastAsia="en-US"/>
        </w:rPr>
        <w:t>отклонений, нарушений и недостатков</w:t>
      </w:r>
      <w:r w:rsidRPr="0046617D">
        <w:rPr>
          <w:rFonts w:ascii="Times New Roman" w:hAnsi="Times New Roman" w:cs="Times New Roman"/>
          <w:sz w:val="28"/>
          <w:szCs w:val="24"/>
          <w:lang w:eastAsia="ru-RU"/>
        </w:rPr>
        <w:t xml:space="preserve"> необходимо подготовить соответствующие </w:t>
      </w:r>
      <w:r w:rsidRPr="0046617D">
        <w:rPr>
          <w:rFonts w:ascii="Times New Roman" w:eastAsia="Calibri" w:hAnsi="Times New Roman" w:cs="Times New Roman"/>
          <w:sz w:val="28"/>
          <w:szCs w:val="24"/>
          <w:lang w:eastAsia="en-US"/>
        </w:rPr>
        <w:t>предложения (рекомендации), направленные на их устранение и на совершенствование</w:t>
      </w:r>
      <w:r w:rsidRPr="0046617D">
        <w:rPr>
          <w:rFonts w:ascii="Times New Roman" w:hAnsi="Times New Roman" w:cs="Times New Roman"/>
          <w:sz w:val="28"/>
          <w:szCs w:val="24"/>
          <w:lang w:eastAsia="ru-RU"/>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46617D" w:rsidRPr="0046617D" w:rsidRDefault="0046617D" w:rsidP="009B65C1">
      <w:pPr>
        <w:suppressAutoHyphens w:val="0"/>
        <w:spacing w:before="120" w:after="120" w:line="240" w:lineRule="auto"/>
        <w:jc w:val="center"/>
        <w:rPr>
          <w:rFonts w:ascii="Times New Roman" w:hAnsi="Times New Roman" w:cs="Times New Roman"/>
          <w:b/>
          <w:sz w:val="28"/>
          <w:szCs w:val="24"/>
          <w:lang w:eastAsia="ru-RU"/>
        </w:rPr>
      </w:pPr>
      <w:r w:rsidRPr="0046617D">
        <w:rPr>
          <w:rFonts w:ascii="Times New Roman" w:hAnsi="Times New Roman" w:cs="Times New Roman"/>
          <w:b/>
          <w:sz w:val="28"/>
          <w:szCs w:val="24"/>
          <w:lang w:eastAsia="ru-RU"/>
        </w:rPr>
        <w:t>5. Формирование и размещение обобщенной информации о результатах аудита</w:t>
      </w:r>
      <w:r w:rsidR="007138A6">
        <w:rPr>
          <w:rFonts w:ascii="Times New Roman" w:hAnsi="Times New Roman" w:cs="Times New Roman"/>
          <w:b/>
          <w:sz w:val="28"/>
          <w:szCs w:val="24"/>
          <w:lang w:eastAsia="ru-RU"/>
        </w:rPr>
        <w:t xml:space="preserve"> </w:t>
      </w:r>
      <w:r w:rsidRPr="0046617D">
        <w:rPr>
          <w:rFonts w:ascii="Times New Roman" w:hAnsi="Times New Roman" w:cs="Times New Roman"/>
          <w:b/>
          <w:sz w:val="28"/>
          <w:szCs w:val="24"/>
          <w:lang w:eastAsia="ru-RU"/>
        </w:rPr>
        <w:t>в сфере закупок в единой информационной системе в сфере закупок</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Контрольно-счетный орган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46617D" w:rsidRPr="0046617D" w:rsidRDefault="0046617D" w:rsidP="0046617D">
      <w:pPr>
        <w:suppressAutoHyphens w:val="0"/>
        <w:spacing w:after="0" w:line="240" w:lineRule="auto"/>
        <w:ind w:firstLine="709"/>
        <w:jc w:val="both"/>
        <w:rPr>
          <w:rFonts w:ascii="Times New Roman" w:hAnsi="Times New Roman" w:cs="Times New Roman"/>
          <w:sz w:val="28"/>
          <w:szCs w:val="24"/>
          <w:lang w:eastAsia="ru-RU"/>
        </w:rPr>
      </w:pPr>
      <w:r w:rsidRPr="0046617D">
        <w:rPr>
          <w:rFonts w:ascii="Times New Roman" w:hAnsi="Times New Roman" w:cs="Times New Roman"/>
          <w:sz w:val="28"/>
          <w:szCs w:val="24"/>
          <w:lang w:eastAsia="ru-RU"/>
        </w:rPr>
        <w:t>Обобщенная информация о результатах аудита в сфере закупок ежегодно формируется и размещается в единой информационной системе в сфере закупо</w:t>
      </w:r>
      <w:r w:rsidR="007138A6">
        <w:rPr>
          <w:rFonts w:ascii="Times New Roman" w:hAnsi="Times New Roman" w:cs="Times New Roman"/>
          <w:sz w:val="28"/>
          <w:szCs w:val="24"/>
          <w:lang w:eastAsia="ru-RU"/>
        </w:rPr>
        <w:t>к.</w:t>
      </w:r>
    </w:p>
    <w:p w:rsidR="007138A6" w:rsidRDefault="007138A6">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p>
    <w:p w:rsidR="003C6C24" w:rsidRPr="003C6C24" w:rsidRDefault="003C6C24" w:rsidP="003C6C24">
      <w:pPr>
        <w:shd w:val="clear" w:color="auto" w:fill="FFFFFF"/>
        <w:suppressAutoHyphens w:val="0"/>
        <w:spacing w:after="0" w:line="240" w:lineRule="auto"/>
        <w:ind w:right="79"/>
        <w:jc w:val="center"/>
        <w:rPr>
          <w:rFonts w:ascii="Times New Roman" w:hAnsi="Times New Roman" w:cs="Times New Roman"/>
          <w:color w:val="000000"/>
          <w:sz w:val="24"/>
          <w:szCs w:val="24"/>
          <w:lang w:eastAsia="ru-RU"/>
        </w:rPr>
      </w:pPr>
      <w:r w:rsidRPr="003C6C24">
        <w:rPr>
          <w:rFonts w:ascii="Times New Roman" w:hAnsi="Times New Roman" w:cs="Times New Roman"/>
          <w:color w:val="000000"/>
          <w:sz w:val="24"/>
          <w:szCs w:val="24"/>
          <w:lang w:eastAsia="ru-RU"/>
        </w:rPr>
        <w:lastRenderedPageBreak/>
        <w:t>Лист ознакомления № ___:</w:t>
      </w:r>
    </w:p>
    <w:p w:rsidR="003C6C24" w:rsidRPr="003C6C24" w:rsidRDefault="003C6C24" w:rsidP="003C6C24">
      <w:pPr>
        <w:shd w:val="clear" w:color="auto" w:fill="FFFFFF"/>
        <w:suppressAutoHyphens w:val="0"/>
        <w:spacing w:after="0" w:line="240" w:lineRule="auto"/>
        <w:ind w:right="79" w:firstLine="709"/>
        <w:rPr>
          <w:rFonts w:ascii="Times New Roman" w:hAnsi="Times New Roman" w:cs="Times New Roman"/>
          <w:color w:val="000000"/>
          <w:sz w:val="24"/>
          <w:szCs w:val="24"/>
          <w:lang w:eastAsia="ru-RU"/>
        </w:rPr>
      </w:pPr>
    </w:p>
    <w:p w:rsidR="003C6C24" w:rsidRPr="003C6C24" w:rsidRDefault="003C6C24" w:rsidP="003C6C24">
      <w:pPr>
        <w:suppressAutoHyphens w:val="0"/>
        <w:spacing w:after="0" w:line="240" w:lineRule="auto"/>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 xml:space="preserve">С </w:t>
      </w:r>
      <w:proofErr w:type="spellStart"/>
      <w:r w:rsidRPr="003C6C24">
        <w:rPr>
          <w:rFonts w:ascii="Times New Roman" w:hAnsi="Times New Roman" w:cs="Times New Roman"/>
          <w:bCs/>
          <w:sz w:val="24"/>
          <w:szCs w:val="24"/>
          <w:lang w:eastAsia="ru-RU"/>
        </w:rPr>
        <w:t>СФК</w:t>
      </w:r>
      <w:proofErr w:type="spellEnd"/>
      <w:r w:rsidRPr="003C6C24">
        <w:rPr>
          <w:rFonts w:ascii="Times New Roman" w:hAnsi="Times New Roman" w:cs="Times New Roman"/>
          <w:bCs/>
          <w:sz w:val="24"/>
          <w:szCs w:val="24"/>
          <w:lang w:eastAsia="ru-RU"/>
        </w:rPr>
        <w:t xml:space="preserve"> </w:t>
      </w:r>
      <w:r w:rsidR="00C05370">
        <w:rPr>
          <w:rFonts w:ascii="Times New Roman" w:hAnsi="Times New Roman" w:cs="Times New Roman"/>
          <w:bCs/>
          <w:sz w:val="24"/>
          <w:szCs w:val="24"/>
          <w:lang w:eastAsia="ru-RU"/>
        </w:rPr>
        <w:t>"</w:t>
      </w:r>
      <w:r>
        <w:rPr>
          <w:rFonts w:ascii="Times New Roman" w:hAnsi="Times New Roman" w:cs="Times New Roman"/>
          <w:bCs/>
          <w:sz w:val="24"/>
          <w:szCs w:val="24"/>
          <w:lang w:eastAsia="ru-RU"/>
        </w:rPr>
        <w:t>Проведение аудита эффективности использования муниципальных средств</w:t>
      </w:r>
      <w:r w:rsidR="00C05370">
        <w:rPr>
          <w:rFonts w:ascii="Times New Roman" w:hAnsi="Times New Roman" w:cs="Times New Roman"/>
          <w:sz w:val="24"/>
          <w:szCs w:val="24"/>
          <w:lang w:eastAsia="ru-RU"/>
        </w:rPr>
        <w:t>"</w:t>
      </w:r>
      <w:r w:rsidRPr="003C6C24">
        <w:rPr>
          <w:rFonts w:ascii="Times New Roman" w:hAnsi="Times New Roman" w:cs="Times New Roman"/>
          <w:sz w:val="24"/>
          <w:szCs w:val="24"/>
          <w:lang w:eastAsia="ru-RU"/>
        </w:rPr>
        <w:t xml:space="preserve"> </w:t>
      </w:r>
      <w:r w:rsidRPr="003C6C24">
        <w:rPr>
          <w:rFonts w:ascii="Times New Roman" w:hAnsi="Times New Roman" w:cs="Times New Roman"/>
          <w:b/>
          <w:sz w:val="24"/>
          <w:szCs w:val="24"/>
          <w:lang w:eastAsia="ru-RU"/>
        </w:rPr>
        <w:t>ознакомлен</w:t>
      </w:r>
      <w:r w:rsidRPr="003C6C24">
        <w:rPr>
          <w:rFonts w:ascii="Times New Roman" w:hAnsi="Times New Roman" w:cs="Times New Roman"/>
          <w:sz w:val="24"/>
          <w:szCs w:val="24"/>
          <w:lang w:eastAsia="ru-RU"/>
        </w:rPr>
        <w:t>:</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91"/>
        <w:gridCol w:w="1794"/>
        <w:gridCol w:w="274"/>
        <w:gridCol w:w="2095"/>
        <w:gridCol w:w="274"/>
        <w:gridCol w:w="3222"/>
      </w:tblGrid>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3</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4</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5</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6</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7</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8</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9</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10</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11</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12</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13</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14</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15</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16</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17</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18</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19</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20</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21</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22</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r w:rsidR="003C6C24" w:rsidRPr="003C6C24" w:rsidTr="00403FBA">
        <w:tc>
          <w:tcPr>
            <w:tcW w:w="886" w:type="dxa"/>
            <w:tcBorders>
              <w:top w:val="nil"/>
              <w:left w:val="nil"/>
              <w:bottom w:val="single" w:sz="4" w:space="0" w:color="auto"/>
              <w:right w:val="nil"/>
            </w:tcBorders>
            <w:vAlign w:val="center"/>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23</w:t>
            </w: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095"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222" w:type="dxa"/>
            <w:tcBorders>
              <w:top w:val="nil"/>
              <w:left w:val="nil"/>
              <w:bottom w:val="single" w:sz="4" w:space="0" w:color="auto"/>
              <w:right w:val="nil"/>
            </w:tcBorders>
          </w:tcPr>
          <w:p w:rsidR="003C6C24" w:rsidRPr="003C6C24"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3C6C24" w:rsidTr="00403FBA">
        <w:tc>
          <w:tcPr>
            <w:tcW w:w="886" w:type="dxa"/>
            <w:tcBorders>
              <w:top w:val="single" w:sz="4" w:space="0" w:color="auto"/>
              <w:left w:val="nil"/>
              <w:bottom w:val="nil"/>
              <w:right w:val="nil"/>
            </w:tcBorders>
            <w:vAlign w:val="center"/>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095"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222" w:type="dxa"/>
            <w:tcBorders>
              <w:top w:val="single" w:sz="4" w:space="0" w:color="auto"/>
              <w:left w:val="nil"/>
              <w:bottom w:val="nil"/>
              <w:right w:val="nil"/>
            </w:tcBorders>
            <w:hideMark/>
          </w:tcPr>
          <w:p w:rsidR="003C6C24" w:rsidRPr="003C6C24"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3C6C24">
              <w:rPr>
                <w:rFonts w:ascii="Times New Roman" w:hAnsi="Times New Roman" w:cs="Times New Roman"/>
                <w:sz w:val="24"/>
                <w:szCs w:val="24"/>
                <w:lang w:eastAsia="ru-RU"/>
              </w:rPr>
              <w:t>(Ф.И.О.)</w:t>
            </w:r>
          </w:p>
        </w:tc>
      </w:tr>
    </w:tbl>
    <w:p w:rsidR="003C6C24" w:rsidRPr="004F4AF2" w:rsidRDefault="003C6C24" w:rsidP="003C6CA3">
      <w:pPr>
        <w:rPr>
          <w:rFonts w:ascii="Times New Roman" w:hAnsi="Times New Roman" w:cs="Times New Roman"/>
          <w:sz w:val="28"/>
          <w:szCs w:val="28"/>
        </w:rPr>
      </w:pPr>
    </w:p>
    <w:sectPr w:rsidR="003C6C24" w:rsidRPr="004F4AF2" w:rsidSect="00B33E5E">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418" w:header="34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DE" w:rsidRDefault="00616ADE">
      <w:pPr>
        <w:spacing w:after="0" w:line="240" w:lineRule="auto"/>
      </w:pPr>
      <w:r>
        <w:separator/>
      </w:r>
    </w:p>
  </w:endnote>
  <w:endnote w:type="continuationSeparator" w:id="0">
    <w:p w:rsidR="00616ADE" w:rsidRDefault="0061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70" w:rsidRDefault="00C053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70" w:rsidRPr="002D0262" w:rsidRDefault="00C05370" w:rsidP="002D026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70" w:rsidRDefault="00C0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DE" w:rsidRDefault="00616ADE">
      <w:pPr>
        <w:spacing w:after="0" w:line="240" w:lineRule="auto"/>
      </w:pPr>
      <w:r>
        <w:separator/>
      </w:r>
    </w:p>
  </w:footnote>
  <w:footnote w:type="continuationSeparator" w:id="0">
    <w:p w:rsidR="00616ADE" w:rsidRDefault="0061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70" w:rsidRDefault="00C05370"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05370" w:rsidRDefault="00C053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70" w:rsidRDefault="00C05370"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E4AD6">
      <w:rPr>
        <w:rStyle w:val="ad"/>
        <w:noProof/>
      </w:rPr>
      <w:t>12</w:t>
    </w:r>
    <w:r>
      <w:rPr>
        <w:rStyle w:val="ad"/>
      </w:rPr>
      <w:fldChar w:fldCharType="end"/>
    </w:r>
  </w:p>
  <w:p w:rsidR="00C05370" w:rsidRDefault="00C0537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70" w:rsidRDefault="00C053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7B31C1"/>
    <w:multiLevelType w:val="multilevel"/>
    <w:tmpl w:val="F392D3CC"/>
    <w:lvl w:ilvl="0">
      <w:start w:val="1"/>
      <w:numFmt w:val="decimal"/>
      <w:lvlText w:val="%1."/>
      <w:lvlJc w:val="left"/>
      <w:pPr>
        <w:ind w:left="450"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 w15:restartNumberingAfterBreak="0">
    <w:nsid w:val="23966ED1"/>
    <w:multiLevelType w:val="multilevel"/>
    <w:tmpl w:val="832828C4"/>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2"/>
    <w:rsid w:val="00001EB1"/>
    <w:rsid w:val="00004F59"/>
    <w:rsid w:val="000075D1"/>
    <w:rsid w:val="00007DDC"/>
    <w:rsid w:val="00031DF4"/>
    <w:rsid w:val="00087E5D"/>
    <w:rsid w:val="000D7E9B"/>
    <w:rsid w:val="001125E4"/>
    <w:rsid w:val="00116E26"/>
    <w:rsid w:val="001A4788"/>
    <w:rsid w:val="001C4E5F"/>
    <w:rsid w:val="001D7F5F"/>
    <w:rsid w:val="001E1FA6"/>
    <w:rsid w:val="001E2497"/>
    <w:rsid w:val="00243DCA"/>
    <w:rsid w:val="00281643"/>
    <w:rsid w:val="002906E9"/>
    <w:rsid w:val="0029415D"/>
    <w:rsid w:val="002C0947"/>
    <w:rsid w:val="002D0262"/>
    <w:rsid w:val="002D2C06"/>
    <w:rsid w:val="002E72EB"/>
    <w:rsid w:val="0030482D"/>
    <w:rsid w:val="0030644F"/>
    <w:rsid w:val="00332D1D"/>
    <w:rsid w:val="00332DEF"/>
    <w:rsid w:val="003B4629"/>
    <w:rsid w:val="003B47B2"/>
    <w:rsid w:val="003C3844"/>
    <w:rsid w:val="003C6C24"/>
    <w:rsid w:val="003C6CA3"/>
    <w:rsid w:val="003D14E3"/>
    <w:rsid w:val="003F4991"/>
    <w:rsid w:val="00400217"/>
    <w:rsid w:val="004031EF"/>
    <w:rsid w:val="00403FBA"/>
    <w:rsid w:val="004112E3"/>
    <w:rsid w:val="00433190"/>
    <w:rsid w:val="00454DE7"/>
    <w:rsid w:val="0046617D"/>
    <w:rsid w:val="0047357E"/>
    <w:rsid w:val="0049308D"/>
    <w:rsid w:val="004B25B1"/>
    <w:rsid w:val="004D3E55"/>
    <w:rsid w:val="004F1661"/>
    <w:rsid w:val="0051252D"/>
    <w:rsid w:val="0053034B"/>
    <w:rsid w:val="00561654"/>
    <w:rsid w:val="00565121"/>
    <w:rsid w:val="005B6C36"/>
    <w:rsid w:val="005D5C04"/>
    <w:rsid w:val="005F25BA"/>
    <w:rsid w:val="005F31CA"/>
    <w:rsid w:val="006010AA"/>
    <w:rsid w:val="00616ADE"/>
    <w:rsid w:val="006321A7"/>
    <w:rsid w:val="006652B9"/>
    <w:rsid w:val="006905C4"/>
    <w:rsid w:val="006E4AD6"/>
    <w:rsid w:val="006F65C8"/>
    <w:rsid w:val="007138A6"/>
    <w:rsid w:val="00716095"/>
    <w:rsid w:val="007268C1"/>
    <w:rsid w:val="00743EA5"/>
    <w:rsid w:val="00746D12"/>
    <w:rsid w:val="0076428A"/>
    <w:rsid w:val="007E22E2"/>
    <w:rsid w:val="007E28F2"/>
    <w:rsid w:val="007E5E6D"/>
    <w:rsid w:val="008224F9"/>
    <w:rsid w:val="00831A2E"/>
    <w:rsid w:val="00844E87"/>
    <w:rsid w:val="008772A2"/>
    <w:rsid w:val="008E0436"/>
    <w:rsid w:val="00903562"/>
    <w:rsid w:val="00907D49"/>
    <w:rsid w:val="009474B8"/>
    <w:rsid w:val="009707C4"/>
    <w:rsid w:val="009B5442"/>
    <w:rsid w:val="009B65C1"/>
    <w:rsid w:val="009D2B99"/>
    <w:rsid w:val="009E0D3D"/>
    <w:rsid w:val="009F371F"/>
    <w:rsid w:val="009F6154"/>
    <w:rsid w:val="00A15951"/>
    <w:rsid w:val="00A96591"/>
    <w:rsid w:val="00AA29A4"/>
    <w:rsid w:val="00AB11B3"/>
    <w:rsid w:val="00B33E5E"/>
    <w:rsid w:val="00B45311"/>
    <w:rsid w:val="00B76753"/>
    <w:rsid w:val="00BB3886"/>
    <w:rsid w:val="00BC102A"/>
    <w:rsid w:val="00BC2FFA"/>
    <w:rsid w:val="00BC4410"/>
    <w:rsid w:val="00BD6C65"/>
    <w:rsid w:val="00BE76B3"/>
    <w:rsid w:val="00C01015"/>
    <w:rsid w:val="00C03601"/>
    <w:rsid w:val="00C05370"/>
    <w:rsid w:val="00C3398B"/>
    <w:rsid w:val="00C35085"/>
    <w:rsid w:val="00C463F5"/>
    <w:rsid w:val="00C47384"/>
    <w:rsid w:val="00C907F5"/>
    <w:rsid w:val="00C92069"/>
    <w:rsid w:val="00CC1763"/>
    <w:rsid w:val="00CD22AB"/>
    <w:rsid w:val="00CF0D8A"/>
    <w:rsid w:val="00D22E97"/>
    <w:rsid w:val="00D27D1F"/>
    <w:rsid w:val="00D46ACC"/>
    <w:rsid w:val="00D472E9"/>
    <w:rsid w:val="00D62BC5"/>
    <w:rsid w:val="00D730EE"/>
    <w:rsid w:val="00D817CA"/>
    <w:rsid w:val="00D93300"/>
    <w:rsid w:val="00DA6E01"/>
    <w:rsid w:val="00DE11AC"/>
    <w:rsid w:val="00DE2CAA"/>
    <w:rsid w:val="00DE39B1"/>
    <w:rsid w:val="00DF3205"/>
    <w:rsid w:val="00E00AC9"/>
    <w:rsid w:val="00E44135"/>
    <w:rsid w:val="00E90A77"/>
    <w:rsid w:val="00EA2762"/>
    <w:rsid w:val="00EA6D42"/>
    <w:rsid w:val="00EA7259"/>
    <w:rsid w:val="00F30993"/>
    <w:rsid w:val="00F74D65"/>
    <w:rsid w:val="00F763EA"/>
    <w:rsid w:val="00FB01B2"/>
    <w:rsid w:val="00FB41D6"/>
    <w:rsid w:val="00FB4991"/>
    <w:rsid w:val="00FC7C6A"/>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CF55927-15F5-4D5B-A213-CAA8C892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St5z0">
    <w:name w:val="WW8NumSt5z0"/>
    <w:rPr>
      <w:rFonts w:ascii="Symbol" w:hAnsi="Symbol"/>
    </w:rPr>
  </w:style>
  <w:style w:type="character" w:customStyle="1" w:styleId="1">
    <w:name w:val="Основной шрифт абзаца1"/>
  </w:style>
  <w:style w:type="character" w:customStyle="1" w:styleId="a3">
    <w:name w:val="Верхний колонтитул Знак"/>
    <w:rPr>
      <w:sz w:val="22"/>
      <w:szCs w:val="22"/>
    </w:rPr>
  </w:style>
  <w:style w:type="character" w:customStyle="1" w:styleId="a4">
    <w:name w:val="Нижний колонтитул Знак"/>
    <w:uiPriority w:val="99"/>
    <w:rPr>
      <w:sz w:val="22"/>
      <w:szCs w:val="22"/>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a">
    <w:name w:val="Стиль"/>
    <w:pPr>
      <w:widowControl w:val="0"/>
      <w:suppressAutoHyphens/>
      <w:autoSpaceDE w:val="0"/>
    </w:pPr>
    <w:rPr>
      <w:rFonts w:eastAsia="Arial" w:cs="Calibri"/>
      <w:sz w:val="24"/>
      <w:szCs w:val="24"/>
      <w:lang w:eastAsia="ar-SA"/>
    </w:rPr>
  </w:style>
  <w:style w:type="paragraph" w:styleId="ab">
    <w:name w:val="header"/>
    <w:basedOn w:val="a"/>
    <w:pPr>
      <w:tabs>
        <w:tab w:val="center" w:pos="4677"/>
        <w:tab w:val="right" w:pos="9355"/>
      </w:tabs>
    </w:pPr>
  </w:style>
  <w:style w:type="paragraph" w:styleId="ac">
    <w:name w:val="footer"/>
    <w:basedOn w:val="a"/>
    <w:uiPriority w:val="99"/>
    <w:pPr>
      <w:tabs>
        <w:tab w:val="center" w:pos="4677"/>
        <w:tab w:val="right" w:pos="9355"/>
      </w:tabs>
    </w:pPr>
  </w:style>
  <w:style w:type="character" w:styleId="ad">
    <w:name w:val="page number"/>
    <w:basedOn w:val="a0"/>
    <w:rsid w:val="002D0262"/>
  </w:style>
  <w:style w:type="paragraph" w:styleId="ae">
    <w:name w:val="List Paragraph"/>
    <w:basedOn w:val="a"/>
    <w:uiPriority w:val="34"/>
    <w:qFormat/>
    <w:rsid w:val="00116E26"/>
    <w:pPr>
      <w:ind w:left="720"/>
      <w:contextualSpacing/>
    </w:pPr>
  </w:style>
  <w:style w:type="paragraph" w:styleId="af">
    <w:name w:val="Balloon Text"/>
    <w:basedOn w:val="a"/>
    <w:link w:val="af0"/>
    <w:uiPriority w:val="99"/>
    <w:semiHidden/>
    <w:unhideWhenUsed/>
    <w:rsid w:val="00561654"/>
    <w:pPr>
      <w:spacing w:after="0" w:line="240" w:lineRule="auto"/>
    </w:pPr>
    <w:rPr>
      <w:sz w:val="18"/>
      <w:szCs w:val="18"/>
    </w:rPr>
  </w:style>
  <w:style w:type="character" w:customStyle="1" w:styleId="af0">
    <w:name w:val="Текст выноски Знак"/>
    <w:basedOn w:val="a0"/>
    <w:link w:val="af"/>
    <w:uiPriority w:val="99"/>
    <w:semiHidden/>
    <w:rsid w:val="00561654"/>
    <w:rPr>
      <w:rFonts w:ascii="Calibri" w:hAnsi="Calibri" w:cs="Calibri"/>
      <w:sz w:val="18"/>
      <w:szCs w:val="18"/>
      <w:lang w:eastAsia="ar-SA"/>
    </w:rPr>
  </w:style>
  <w:style w:type="paragraph" w:customStyle="1" w:styleId="12">
    <w:name w:val="1"/>
    <w:basedOn w:val="a"/>
    <w:rsid w:val="0046617D"/>
    <w:pPr>
      <w:suppressAutoHyphens w:val="0"/>
      <w:spacing w:before="100" w:beforeAutospacing="1" w:after="100" w:afterAutospacing="1" w:line="240" w:lineRule="auto"/>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1600">
      <w:bodyDiv w:val="1"/>
      <w:marLeft w:val="0"/>
      <w:marRight w:val="0"/>
      <w:marTop w:val="0"/>
      <w:marBottom w:val="0"/>
      <w:divBdr>
        <w:top w:val="none" w:sz="0" w:space="0" w:color="auto"/>
        <w:left w:val="none" w:sz="0" w:space="0" w:color="auto"/>
        <w:bottom w:val="none" w:sz="0" w:space="0" w:color="auto"/>
        <w:right w:val="none" w:sz="0" w:space="0" w:color="auto"/>
      </w:divBdr>
    </w:div>
    <w:div w:id="1772553686">
      <w:bodyDiv w:val="1"/>
      <w:marLeft w:val="0"/>
      <w:marRight w:val="0"/>
      <w:marTop w:val="0"/>
      <w:marBottom w:val="0"/>
      <w:divBdr>
        <w:top w:val="none" w:sz="0" w:space="0" w:color="auto"/>
        <w:left w:val="none" w:sz="0" w:space="0" w:color="auto"/>
        <w:bottom w:val="none" w:sz="0" w:space="0" w:color="auto"/>
        <w:right w:val="none" w:sz="0" w:space="0" w:color="auto"/>
      </w:divBdr>
    </w:div>
    <w:div w:id="1935359553">
      <w:bodyDiv w:val="1"/>
      <w:marLeft w:val="0"/>
      <w:marRight w:val="0"/>
      <w:marTop w:val="0"/>
      <w:marBottom w:val="0"/>
      <w:divBdr>
        <w:top w:val="none" w:sz="0" w:space="0" w:color="auto"/>
        <w:left w:val="none" w:sz="0" w:space="0" w:color="auto"/>
        <w:bottom w:val="none" w:sz="0" w:space="0" w:color="auto"/>
        <w:right w:val="none" w:sz="0" w:space="0" w:color="auto"/>
      </w:divBdr>
    </w:div>
    <w:div w:id="20792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mitasova</dc:creator>
  <cp:keywords/>
  <cp:lastModifiedBy>КСП-АлТем</cp:lastModifiedBy>
  <cp:revision>6</cp:revision>
  <cp:lastPrinted>2019-02-18T08:51:00Z</cp:lastPrinted>
  <dcterms:created xsi:type="dcterms:W3CDTF">2019-02-18T08:05:00Z</dcterms:created>
  <dcterms:modified xsi:type="dcterms:W3CDTF">2019-02-18T13:39:00Z</dcterms:modified>
</cp:coreProperties>
</file>