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C4134F">
        <w:trPr>
          <w:trHeight w:val="1138"/>
        </w:trPr>
        <w:tc>
          <w:tcPr>
            <w:tcW w:w="4210" w:type="dxa"/>
          </w:tcPr>
          <w:p w:rsidR="00A7154B" w:rsidRPr="00EB19FA" w:rsidRDefault="00A7154B" w:rsidP="00C4134F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C413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C413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C413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C41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C4134F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C413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C413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D5001D" w:rsidRDefault="00A7154B" w:rsidP="00A7154B">
      <w:pPr>
        <w:jc w:val="both"/>
        <w:rPr>
          <w:sz w:val="28"/>
          <w:szCs w:val="28"/>
        </w:rPr>
      </w:pPr>
      <w:r w:rsidRPr="00D5001D">
        <w:rPr>
          <w:sz w:val="28"/>
          <w:szCs w:val="28"/>
        </w:rPr>
        <w:t xml:space="preserve">от </w:t>
      </w:r>
      <w:r w:rsidR="00B95AF1" w:rsidRPr="00D5001D">
        <w:rPr>
          <w:sz w:val="28"/>
          <w:szCs w:val="28"/>
        </w:rPr>
        <w:t>20 августа</w:t>
      </w:r>
      <w:r w:rsidRPr="00D5001D">
        <w:rPr>
          <w:sz w:val="28"/>
          <w:szCs w:val="28"/>
        </w:rPr>
        <w:t xml:space="preserve"> 2020 г. № </w:t>
      </w:r>
      <w:r w:rsidR="00A45099" w:rsidRPr="00D5001D">
        <w:rPr>
          <w:sz w:val="28"/>
          <w:szCs w:val="28"/>
        </w:rPr>
        <w:t>5</w:t>
      </w:r>
      <w:r w:rsidR="00B95AF1" w:rsidRPr="00D5001D">
        <w:rPr>
          <w:sz w:val="28"/>
          <w:szCs w:val="28"/>
        </w:rPr>
        <w:t>1</w:t>
      </w:r>
      <w:r w:rsidRPr="00D5001D">
        <w:rPr>
          <w:sz w:val="28"/>
          <w:szCs w:val="28"/>
        </w:rPr>
        <w:t xml:space="preserve">/2020 – </w:t>
      </w:r>
      <w:r w:rsidR="00B45BF9">
        <w:rPr>
          <w:sz w:val="28"/>
          <w:szCs w:val="28"/>
        </w:rPr>
        <w:t>730</w:t>
      </w:r>
      <w:r w:rsidR="00964CEA" w:rsidRPr="00D5001D">
        <w:rPr>
          <w:sz w:val="28"/>
          <w:szCs w:val="28"/>
        </w:rPr>
        <w:t xml:space="preserve"> </w:t>
      </w:r>
    </w:p>
    <w:p w:rsidR="00A7154B" w:rsidRPr="00D5001D" w:rsidRDefault="00A7154B" w:rsidP="00A7154B">
      <w:pPr>
        <w:rPr>
          <w:sz w:val="28"/>
          <w:szCs w:val="28"/>
        </w:rPr>
      </w:pPr>
    </w:p>
    <w:tbl>
      <w:tblPr>
        <w:tblStyle w:val="a3"/>
        <w:tblW w:w="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6"/>
      </w:tblGrid>
      <w:tr w:rsidR="00A7154B" w:rsidRPr="00D5001D" w:rsidTr="00144C97">
        <w:trPr>
          <w:trHeight w:val="4"/>
        </w:trPr>
        <w:tc>
          <w:tcPr>
            <w:tcW w:w="6126" w:type="dxa"/>
          </w:tcPr>
          <w:p w:rsidR="00A7154B" w:rsidRPr="00D5001D" w:rsidRDefault="00312F3A" w:rsidP="00A2473F">
            <w:pPr>
              <w:jc w:val="both"/>
              <w:rPr>
                <w:sz w:val="28"/>
                <w:szCs w:val="28"/>
              </w:rPr>
            </w:pPr>
            <w:r w:rsidRPr="00312F3A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28.10.2017 </w:t>
            </w:r>
            <w:r>
              <w:rPr>
                <w:sz w:val="28"/>
                <w:szCs w:val="28"/>
              </w:rPr>
              <w:t>№</w:t>
            </w:r>
            <w:r w:rsidRPr="00312F3A">
              <w:rPr>
                <w:sz w:val="28"/>
                <w:szCs w:val="28"/>
              </w:rPr>
              <w:t xml:space="preserve"> 24/2017-330 «Об утверждении Правил благоустройства муниципального образования городского округа «Сыктывкар»</w:t>
            </w:r>
            <w:r w:rsidR="00A2473F">
              <w:rPr>
                <w:sz w:val="28"/>
                <w:szCs w:val="28"/>
              </w:rPr>
              <w:t>»</w:t>
            </w:r>
            <w:r w:rsidRPr="00312F3A">
              <w:rPr>
                <w:sz w:val="28"/>
                <w:szCs w:val="28"/>
              </w:rPr>
              <w:t xml:space="preserve"> </w:t>
            </w:r>
          </w:p>
        </w:tc>
      </w:tr>
    </w:tbl>
    <w:p w:rsidR="00B20FAA" w:rsidRPr="00D5001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Руководствуясь Федеральным законом от 06.10.2003 </w:t>
      </w:r>
      <w:hyperlink r:id="rId6" w:history="1">
        <w:r w:rsidRPr="001423FB">
          <w:rPr>
            <w:rFonts w:eastAsia="Arial Unicode MS"/>
            <w:kern w:val="1"/>
            <w:sz w:val="28"/>
            <w:szCs w:val="28"/>
            <w:lang w:eastAsia="zh-CN" w:bidi="hi-IN"/>
          </w:rPr>
          <w:t>№ 131-ФЗ</w:t>
        </w:r>
      </w:hyperlink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«Об общих принципах организации местного самоуправления в Российской Федерации», частью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1423FB">
        <w:rPr>
          <w:rFonts w:eastAsia="Calibri"/>
          <w:kern w:val="1"/>
          <w:sz w:val="28"/>
          <w:szCs w:val="28"/>
          <w:lang w:eastAsia="zh-CN" w:bidi="hi-IN"/>
        </w:rPr>
        <w:t>пунктами 9.2, 9.6 Санитарно-эпидемиологических правил СП 3.1.7.2627-10 «Профилактика бешенства среди людей», утвержденных постановлением Главного государственного санитарного врача РФ от 06.05.2010 № 54, пунктами 6.12.6, 6.12.7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Минстроя России от 13.04.2017 № 711/пр</w:t>
      </w:r>
      <w:bookmarkStart w:id="0" w:name="_GoBack"/>
      <w:bookmarkEnd w:id="0"/>
      <w:r w:rsidRPr="001423FB">
        <w:rPr>
          <w:rFonts w:eastAsia="Calibri"/>
          <w:kern w:val="1"/>
          <w:sz w:val="28"/>
          <w:szCs w:val="28"/>
          <w:lang w:eastAsia="zh-CN" w:bidi="hi-IN"/>
        </w:rPr>
        <w:t>,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статьей 33 Устава </w:t>
      </w:r>
      <w:r w:rsidR="00F35609">
        <w:rPr>
          <w:rFonts w:eastAsia="Arial Unicode MS"/>
          <w:kern w:val="1"/>
          <w:sz w:val="28"/>
          <w:szCs w:val="28"/>
          <w:lang w:eastAsia="zh-CN" w:bidi="hi-IN"/>
        </w:rPr>
        <w:t>муниципального образования городского округа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«Сыктывкар»,</w:t>
      </w:r>
    </w:p>
    <w:p w:rsidR="00CB3943" w:rsidRPr="00D5001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D5001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РЕШИЛ:</w:t>
      </w:r>
    </w:p>
    <w:p w:rsidR="00A2473F" w:rsidRDefault="00A2473F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 Внести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</w:r>
      <w:r w:rsidR="00A2473F">
        <w:rPr>
          <w:rFonts w:eastAsia="Arial Unicode MS"/>
          <w:kern w:val="1"/>
          <w:sz w:val="28"/>
          <w:szCs w:val="28"/>
          <w:lang w:eastAsia="zh-CN" w:bidi="hi-IN"/>
        </w:rPr>
        <w:t>»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</w:t>
      </w: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следующие изменения:</w:t>
      </w:r>
    </w:p>
    <w:p w:rsidR="001423FB" w:rsidRPr="001423FB" w:rsidRDefault="001423FB" w:rsidP="00F35609">
      <w:pPr>
        <w:widowControl w:val="0"/>
        <w:tabs>
          <w:tab w:val="left" w:pos="993"/>
        </w:tabs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в приложении к решению: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</w:t>
      </w:r>
      <w:r w:rsidRPr="001423FB">
        <w:rPr>
          <w:kern w:val="1"/>
          <w:sz w:val="28"/>
          <w:szCs w:val="28"/>
          <w:lang w:eastAsia="zh-CN" w:bidi="hi-IN"/>
        </w:rPr>
        <w:t xml:space="preserve">1.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В Разделе 4: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1.1.1. </w:t>
      </w:r>
      <w:r w:rsidRPr="001423FB">
        <w:rPr>
          <w:kern w:val="1"/>
          <w:sz w:val="28"/>
          <w:szCs w:val="28"/>
          <w:lang w:eastAsia="zh-CN" w:bidi="hi-IN"/>
        </w:rPr>
        <w:t>Пункт 4.4.4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«4.4.4. При изменении внешнего облика фасада (частей фасада), установке дополнительного оборудования (кондиционеров, антенн и т.д.), а также при аварийном состоянии фасада проектная документация согласуется с уполномоченным органом после получения архитектурно-планировочных требований и колерного паспорта.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lastRenderedPageBreak/>
        <w:t>Установка дополнительного оборудования (кондиционеров, антенн и т.д.) на главных фасадах зданий, выходящих на красную линию улиц (формирующих переднюю линию застройки), не допускается.».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1.1.2. Пункт 4.4.5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«4.4.5. Под изменением внешнего вида фасада понимается: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создание, изменение или ликвидация дверных, оконных, витринных проемов, крылец, навесов, козырьков, карнизов, лоджий и балконов, декоративных элементов, веранд, террас, эркеров;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замена облицовочного материала;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покраска части фасада в цвет, отличающийся от цвета здания;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</w:t>
      </w:r>
      <w:r w:rsidR="00FC23E8">
        <w:rPr>
          <w:sz w:val="28"/>
          <w:szCs w:val="28"/>
        </w:rPr>
        <w:t xml:space="preserve"> </w:t>
      </w:r>
      <w:r w:rsidRPr="001423FB">
        <w:rPr>
          <w:sz w:val="28"/>
          <w:szCs w:val="28"/>
        </w:rPr>
        <w:t>изменение конструкции крыши, материалов кровли, элементов безопасности крыши, наружного водостока;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установка, крепление или демонтаж дополнительных элементов и устройств, включая указатели, флагштоки, конструкции для размещения рекламной и иной информации, некапитальных нестационарных сооружений;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установка дополнительного оборудования (кондиционеров, антенн и т.д.);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установка оборудования архитектурно-художественной подсветки.».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1.1.</w:t>
      </w:r>
      <w:r w:rsidRPr="001423FB">
        <w:rPr>
          <w:sz w:val="28"/>
          <w:szCs w:val="28"/>
        </w:rPr>
        <w:t>3. Пункт 4.10.6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«4.10.6. На фасадах зданий оборудование архитектурно-художественной подсветки устанавливается в соответствии с проектной документацией после получения архитектурно-планировочных требований и согласования колерного паспорта.».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1.1.</w:t>
      </w:r>
      <w:r w:rsidRPr="001423FB">
        <w:rPr>
          <w:sz w:val="28"/>
          <w:szCs w:val="28"/>
        </w:rPr>
        <w:t>4. Пункт 4.11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«4.11. Фасады жилых, административных, производственных и общественных зданий оборудуются адресными указателями наименования улиц, номеров домов.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Адресные указатели наименования улиц, номеров домов должны содержаться собственниками зданий, организациями, ответственными за управление/эксплуатацию зданий, многоквартирных домов, в чистоте и технически исправном состоянии.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На фасадах зданий, строений и сооружений допускается установка иных домовых знаков, предусмотренных действующим законодательством.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color w:val="FF0000"/>
          <w:kern w:val="1"/>
          <w:sz w:val="28"/>
          <w:szCs w:val="28"/>
          <w:lang w:eastAsia="zh-CN" w:bidi="hi-IN"/>
        </w:rPr>
      </w:pPr>
      <w:r w:rsidRPr="001423FB">
        <w:rPr>
          <w:sz w:val="28"/>
          <w:szCs w:val="28"/>
        </w:rPr>
        <w:t>Требования к размещению адресных указателей наименования улиц, номеров домов на зданиях, строениях, сооружениях установлены в приложении № 3 к настоящим Правилам.».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1.1.</w:t>
      </w:r>
      <w:r w:rsidRPr="001423FB">
        <w:rPr>
          <w:sz w:val="28"/>
          <w:szCs w:val="28"/>
        </w:rPr>
        <w:t>5. Пункт 4.14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«4.14. Надписи на информационных указателях, адресных указателях наименования улиц, номеров домов выполняются на государственных языках Республики Коми (русском и коми).».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1.2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В Разделе 5: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1.2.1.</w:t>
      </w:r>
      <w:r w:rsidRPr="001423FB">
        <w:rPr>
          <w:sz w:val="28"/>
          <w:szCs w:val="28"/>
        </w:rPr>
        <w:t xml:space="preserve"> Пункт </w:t>
      </w:r>
      <w:r w:rsidR="00C4134F" w:rsidRPr="001423FB">
        <w:rPr>
          <w:sz w:val="28"/>
          <w:szCs w:val="28"/>
        </w:rPr>
        <w:t>5.1.13 изложить</w:t>
      </w:r>
      <w:r w:rsidRPr="001423FB">
        <w:rPr>
          <w:sz w:val="28"/>
          <w:szCs w:val="28"/>
        </w:rPr>
        <w:t xml:space="preserve">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«5.1.13. Ветви зеленых насаждений, закрывающие адресные указатели наименования улиц и номеров домов, дорожные знаки, светофоры, треугольники видимости перекрестков, обрезаются ответственными за содержание соответствующих территорий лицами.».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1.2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2.</w:t>
      </w:r>
      <w:r w:rsidRPr="001423FB">
        <w:rPr>
          <w:sz w:val="28"/>
          <w:szCs w:val="28"/>
        </w:rPr>
        <w:t xml:space="preserve"> Пункт </w:t>
      </w:r>
      <w:r w:rsidR="00C4134F" w:rsidRPr="001423FB">
        <w:rPr>
          <w:sz w:val="28"/>
          <w:szCs w:val="28"/>
        </w:rPr>
        <w:t>5.6.18 изложить</w:t>
      </w:r>
      <w:r w:rsidRPr="001423FB">
        <w:rPr>
          <w:sz w:val="28"/>
          <w:szCs w:val="28"/>
        </w:rPr>
        <w:t xml:space="preserve">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lastRenderedPageBreak/>
        <w:t xml:space="preserve">«5.6.18. Эксплуатацию дворового </w:t>
      </w:r>
      <w:r w:rsidR="00C4134F" w:rsidRPr="001423FB">
        <w:rPr>
          <w:sz w:val="28"/>
          <w:szCs w:val="28"/>
        </w:rPr>
        <w:t>освещения, освещения</w:t>
      </w:r>
      <w:r w:rsidRPr="001423FB">
        <w:rPr>
          <w:sz w:val="28"/>
          <w:szCs w:val="28"/>
        </w:rPr>
        <w:t xml:space="preserve"> козырьков и освещения адресных указателей наименования улиц, номеров домов   обеспечивают собственники помещений в многоквартирных домах либо лица, осуществляющие по договору управление/эксплуатацию многоквартирными домами.».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1.3</w:t>
      </w:r>
      <w:r w:rsidRPr="001423FB">
        <w:rPr>
          <w:sz w:val="28"/>
          <w:szCs w:val="28"/>
        </w:rPr>
        <w:t xml:space="preserve">. Подпункт 9 пункта 6.3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Раздела 6</w:t>
      </w:r>
      <w:r w:rsidRPr="001423FB">
        <w:rPr>
          <w:sz w:val="28"/>
          <w:szCs w:val="28"/>
        </w:rPr>
        <w:t xml:space="preserve">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1423FB">
        <w:rPr>
          <w:sz w:val="28"/>
          <w:szCs w:val="28"/>
        </w:rPr>
        <w:t>«9) размещают за свой счет на фасадах домов адресные указатели наименования улиц, а на угловых домах - наименования пересекающихся улиц, номеров домов установленного образца и содержат их в исправном состоянии и чистоте.».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1.4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В Разделе 10: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1.4.1. </w:t>
      </w:r>
      <w:r w:rsidRPr="001423FB">
        <w:rPr>
          <w:sz w:val="28"/>
          <w:szCs w:val="28"/>
        </w:rPr>
        <w:t xml:space="preserve"> Пункт 10.3.3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«10.3.3. Временное размещение, не связанное с хранением,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техники. Хранение грузового автотранспорта, в том числе частного, допускается только в гаражах, на автостоянках или автобазах.».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1.4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2.</w:t>
      </w:r>
      <w:r w:rsidRPr="001423FB">
        <w:rPr>
          <w:sz w:val="28"/>
          <w:szCs w:val="28"/>
        </w:rPr>
        <w:t xml:space="preserve"> Пункт 10.3.7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1423FB">
        <w:rPr>
          <w:sz w:val="28"/>
          <w:szCs w:val="28"/>
        </w:rPr>
        <w:t>«10.3.7. 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темное время суток наружное освещение фасадов, подъездов, строений и адресных указателей наименования улиц, номеров домов, подъездов, квартир на домах.».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1.5</w:t>
      </w:r>
      <w:r w:rsidRPr="001423FB">
        <w:rPr>
          <w:sz w:val="28"/>
          <w:szCs w:val="28"/>
        </w:rPr>
        <w:t xml:space="preserve">.  Подпункт 4 пункта 11.2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Раздела 11 </w:t>
      </w:r>
      <w:r w:rsidRPr="001423FB">
        <w:rPr>
          <w:sz w:val="28"/>
          <w:szCs w:val="28"/>
        </w:rPr>
        <w:t>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«4) устанавливают за свой счет адресные указатели наименования улиц, номеров домов расположения жилых домов;».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1.6</w:t>
      </w:r>
      <w:r w:rsidRPr="001423FB">
        <w:rPr>
          <w:kern w:val="1"/>
          <w:sz w:val="28"/>
          <w:szCs w:val="28"/>
          <w:lang w:eastAsia="zh-CN" w:bidi="hi-IN"/>
        </w:rPr>
        <w:t xml:space="preserve">. Раздел </w:t>
      </w:r>
      <w:r w:rsidR="00C4134F" w:rsidRPr="001423FB">
        <w:rPr>
          <w:kern w:val="1"/>
          <w:sz w:val="28"/>
          <w:szCs w:val="28"/>
          <w:lang w:eastAsia="zh-CN" w:bidi="hi-IN"/>
        </w:rPr>
        <w:t>12 дополнить</w:t>
      </w:r>
      <w:r w:rsidRPr="001423FB">
        <w:rPr>
          <w:kern w:val="1"/>
          <w:sz w:val="28"/>
          <w:szCs w:val="28"/>
          <w:lang w:eastAsia="zh-CN" w:bidi="hi-IN"/>
        </w:rPr>
        <w:t xml:space="preserve"> пунктом 12.12.1. следующего содержания: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1423FB">
        <w:rPr>
          <w:kern w:val="1"/>
          <w:sz w:val="28"/>
          <w:szCs w:val="28"/>
          <w:lang w:eastAsia="zh-CN" w:bidi="hi-IN"/>
        </w:rPr>
        <w:t xml:space="preserve">«12.12.1. Прокладка (при строительстве, ремонте, реконструкции) </w:t>
      </w:r>
      <w:r w:rsidRPr="001423FB">
        <w:rPr>
          <w:bCs/>
          <w:kern w:val="1"/>
          <w:sz w:val="28"/>
          <w:szCs w:val="28"/>
          <w:lang w:bidi="hi-IN"/>
        </w:rPr>
        <w:t xml:space="preserve">линий электропередач, </w:t>
      </w:r>
      <w:r w:rsidR="00C4134F" w:rsidRPr="001423FB">
        <w:rPr>
          <w:bCs/>
          <w:kern w:val="1"/>
          <w:sz w:val="28"/>
          <w:szCs w:val="28"/>
          <w:lang w:bidi="hi-IN"/>
        </w:rPr>
        <w:t>линий уличного</w:t>
      </w:r>
      <w:r w:rsidRPr="001423FB">
        <w:rPr>
          <w:bCs/>
          <w:kern w:val="1"/>
          <w:sz w:val="28"/>
          <w:szCs w:val="28"/>
          <w:lang w:bidi="hi-IN"/>
        </w:rPr>
        <w:t xml:space="preserve"> освещения, линий связи и коммуникаций, включая прокладку </w:t>
      </w:r>
      <w:r w:rsidRPr="001423FB">
        <w:rPr>
          <w:kern w:val="1"/>
          <w:sz w:val="28"/>
          <w:szCs w:val="28"/>
          <w:lang w:bidi="hi-IN"/>
        </w:rPr>
        <w:t xml:space="preserve">инженерных сетей водоснабжения, теплоснабжения и </w:t>
      </w:r>
      <w:r w:rsidR="00C4134F" w:rsidRPr="001423FB">
        <w:rPr>
          <w:kern w:val="1"/>
          <w:sz w:val="28"/>
          <w:szCs w:val="28"/>
          <w:lang w:bidi="hi-IN"/>
        </w:rPr>
        <w:t xml:space="preserve">газоснабжения </w:t>
      </w:r>
      <w:r w:rsidR="00C4134F" w:rsidRPr="001423FB">
        <w:rPr>
          <w:kern w:val="1"/>
          <w:sz w:val="28"/>
          <w:szCs w:val="28"/>
          <w:lang w:eastAsia="zh-CN" w:bidi="hi-IN"/>
        </w:rPr>
        <w:t>должна</w:t>
      </w:r>
      <w:r w:rsidRPr="001423FB">
        <w:rPr>
          <w:kern w:val="1"/>
          <w:sz w:val="28"/>
          <w:szCs w:val="28"/>
          <w:lang w:eastAsia="zh-CN" w:bidi="hi-IN"/>
        </w:rPr>
        <w:t xml:space="preserve"> осуществляться, за исключением промышленных </w:t>
      </w:r>
      <w:r w:rsidR="00C4134F" w:rsidRPr="001423FB">
        <w:rPr>
          <w:kern w:val="1"/>
          <w:sz w:val="28"/>
          <w:szCs w:val="28"/>
          <w:lang w:eastAsia="zh-CN" w:bidi="hi-IN"/>
        </w:rPr>
        <w:t>территорий, подземным</w:t>
      </w:r>
      <w:r w:rsidRPr="001423FB">
        <w:rPr>
          <w:kern w:val="1"/>
          <w:sz w:val="28"/>
          <w:szCs w:val="28"/>
          <w:lang w:eastAsia="zh-CN" w:bidi="hi-IN"/>
        </w:rPr>
        <w:t xml:space="preserve"> способом (в том числе методом горизонтально направленного бурения) в соответствии с законодательством РФ.».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1.7.</w:t>
      </w: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 В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пункте 13.1 Раздела 13 слова «и ремонтных работ регламентируются» заменить и дополнить словами «, ремонтных и прочих земляных работ регламентируется решением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МО ГО «Сыктывкар»,».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1.8</w:t>
      </w:r>
      <w:r w:rsidRPr="001423FB">
        <w:rPr>
          <w:kern w:val="1"/>
          <w:sz w:val="28"/>
          <w:szCs w:val="28"/>
          <w:lang w:eastAsia="zh-CN" w:bidi="hi-IN"/>
        </w:rPr>
        <w:t xml:space="preserve">.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В Разделе 15: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1.8.1. </w:t>
      </w:r>
      <w:r w:rsidRPr="001423FB">
        <w:rPr>
          <w:kern w:val="1"/>
          <w:sz w:val="28"/>
          <w:szCs w:val="28"/>
          <w:lang w:eastAsia="zh-CN" w:bidi="hi-IN"/>
        </w:rPr>
        <w:t>Пункт 15.6 изложить в редакции: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kern w:val="1"/>
          <w:sz w:val="28"/>
          <w:szCs w:val="28"/>
          <w:lang w:eastAsia="zh-CN" w:bidi="hi-IN"/>
        </w:rPr>
        <w:t xml:space="preserve">«15.6.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Установка временных выносных средств наружной рекламы (штендеров) (далее - штендеры) на территории МО ГО «Сыктывкар» не допускается, за исключением случаев, предусмотренных пунктом 15.6.2 настоящих Правил.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Установленные штендеры подлежат демонтажу собственником штендера, либо управомоченной администрацией МО ГО «Сыктывкар» организацией в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lastRenderedPageBreak/>
        <w:t>порядке, установленном постановлением администрации МО ГО «Сыктывкар».».</w:t>
      </w:r>
    </w:p>
    <w:p w:rsidR="001423FB" w:rsidRPr="001423FB" w:rsidRDefault="001423FB" w:rsidP="00F35609">
      <w:pPr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1.8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2.</w:t>
      </w:r>
      <w:r w:rsidRPr="001423FB">
        <w:rPr>
          <w:sz w:val="28"/>
          <w:szCs w:val="28"/>
        </w:rPr>
        <w:t xml:space="preserve"> Пункт 15.6.1 исключить.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1.8</w:t>
      </w:r>
      <w:r w:rsidRPr="001423FB">
        <w:rPr>
          <w:rFonts w:eastAsia="Arial Unicode MS"/>
          <w:kern w:val="1"/>
          <w:sz w:val="28"/>
          <w:szCs w:val="28"/>
          <w:lang w:bidi="hi-IN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3.</w:t>
      </w:r>
      <w:r w:rsidRPr="001423FB">
        <w:rPr>
          <w:rFonts w:eastAsia="Arial Unicode MS"/>
          <w:kern w:val="1"/>
          <w:sz w:val="28"/>
          <w:szCs w:val="28"/>
          <w:lang w:bidi="hi-IN"/>
        </w:rPr>
        <w:t xml:space="preserve"> Пункт 15.6.2 изложить в редакции: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bidi="hi-IN"/>
        </w:rPr>
      </w:pPr>
      <w:r w:rsidRPr="001423FB">
        <w:rPr>
          <w:rFonts w:eastAsia="Arial Unicode MS"/>
          <w:kern w:val="1"/>
          <w:sz w:val="28"/>
          <w:szCs w:val="28"/>
          <w:lang w:bidi="hi-IN"/>
        </w:rPr>
        <w:t>«15.6.2. Организация, индивидуальный предприниматель вправе установить не более одного штендера при условии, что такая организация, индивидуальный предприниматель: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bCs/>
          <w:kern w:val="1"/>
          <w:sz w:val="28"/>
          <w:szCs w:val="28"/>
          <w:lang w:bidi="hi-IN"/>
        </w:rPr>
      </w:pPr>
      <w:r w:rsidRPr="001423FB">
        <w:rPr>
          <w:rFonts w:eastAsia="Arial Unicode MS"/>
          <w:kern w:val="1"/>
          <w:sz w:val="28"/>
          <w:szCs w:val="28"/>
          <w:lang w:bidi="hi-IN"/>
        </w:rPr>
        <w:t>- осуществляет свою деятельность во дворе здания, строения, сооружения и не занимает помещения, выходящие на лицевой фасад данного здания, строения, сооружения.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bCs/>
          <w:kern w:val="1"/>
          <w:sz w:val="28"/>
          <w:szCs w:val="28"/>
          <w:lang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bidi="hi-IN"/>
        </w:rPr>
        <w:t>К размещению штендеров предъявляются следующие требования, ограничения и запреты: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bidi="hi-IN"/>
        </w:rPr>
        <w:t xml:space="preserve">- штендеры могут быть установлены только во дворах </w:t>
      </w:r>
      <w:r w:rsidRPr="001423FB">
        <w:rPr>
          <w:rFonts w:eastAsia="Arial Unicode MS"/>
          <w:kern w:val="1"/>
          <w:sz w:val="28"/>
          <w:szCs w:val="28"/>
          <w:lang w:bidi="hi-IN"/>
        </w:rPr>
        <w:t xml:space="preserve">здания, строения, сооружения, где расположена организация, индивидуальный предприниматель; 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bidi="hi-IN"/>
        </w:rPr>
      </w:pPr>
      <w:r w:rsidRPr="001423FB">
        <w:rPr>
          <w:rFonts w:eastAsia="Arial Unicode MS"/>
          <w:kern w:val="1"/>
          <w:sz w:val="28"/>
          <w:szCs w:val="28"/>
          <w:lang w:bidi="hi-IN"/>
        </w:rPr>
        <w:t>- не допускается размещение более 2 штендеров у входа в здание, строение или сооружение, а также использование штендеров в качестве дополнительного объекта наружной рекламы при наличии хорошо просматриваемых с тротуара вывески и витрин;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bCs/>
          <w:kern w:val="1"/>
          <w:sz w:val="28"/>
          <w:szCs w:val="28"/>
          <w:lang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bidi="hi-IN"/>
        </w:rPr>
        <w:t>- штендеры должны выноситься только в часы работы организации, индивидуального предпринимателя в пределах пешеходной зоны (при ширине не менее 2 метров);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bCs/>
          <w:kern w:val="1"/>
          <w:sz w:val="28"/>
          <w:szCs w:val="28"/>
          <w:lang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bidi="hi-IN"/>
        </w:rPr>
        <w:t>- высота штендера не должна превышать 1,3 метра;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bCs/>
          <w:kern w:val="1"/>
          <w:sz w:val="28"/>
          <w:szCs w:val="28"/>
          <w:lang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bidi="hi-IN"/>
        </w:rPr>
        <w:t>- запрещается размещение штендеров после окончания режима работы организации, индивидуального предпринимателя, а также на тротуарах шириной менее 2 метров;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bCs/>
          <w:kern w:val="1"/>
          <w:sz w:val="28"/>
          <w:szCs w:val="28"/>
          <w:lang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bidi="hi-IN"/>
        </w:rPr>
        <w:t xml:space="preserve">- запрещается установка штендеров </w:t>
      </w:r>
      <w:r w:rsidRPr="001423FB">
        <w:rPr>
          <w:rFonts w:eastAsia="Arial Unicode MS"/>
          <w:kern w:val="1"/>
          <w:sz w:val="28"/>
          <w:szCs w:val="28"/>
          <w:lang w:bidi="hi-IN"/>
        </w:rPr>
        <w:t xml:space="preserve">на газоне, на крыльце зданий, сооружений, на пандусах и в местах расположения эвакуационных </w:t>
      </w:r>
      <w:r w:rsidR="00C4134F" w:rsidRPr="001423FB">
        <w:rPr>
          <w:rFonts w:eastAsia="Arial Unicode MS"/>
          <w:kern w:val="1"/>
          <w:sz w:val="28"/>
          <w:szCs w:val="28"/>
          <w:lang w:bidi="hi-IN"/>
        </w:rPr>
        <w:t>выходов, в</w:t>
      </w:r>
      <w:r w:rsidRPr="001423FB">
        <w:rPr>
          <w:rFonts w:eastAsia="Arial Unicode MS"/>
          <w:kern w:val="1"/>
          <w:sz w:val="28"/>
          <w:szCs w:val="28"/>
          <w:lang w:bidi="hi-IN"/>
        </w:rPr>
        <w:t xml:space="preserve"> местах, препятствующих входу и выходу посетителей в здание, сооружение</w:t>
      </w:r>
      <w:r w:rsidRPr="001423FB">
        <w:rPr>
          <w:rFonts w:eastAsia="Arial Unicode MS"/>
          <w:bCs/>
          <w:kern w:val="1"/>
          <w:sz w:val="28"/>
          <w:szCs w:val="28"/>
          <w:lang w:bidi="hi-IN"/>
        </w:rPr>
        <w:t>;</w:t>
      </w:r>
    </w:p>
    <w:p w:rsidR="001423FB" w:rsidRPr="001423FB" w:rsidRDefault="001423FB" w:rsidP="00C4134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bidi="hi-IN"/>
        </w:rPr>
      </w:pPr>
      <w:r w:rsidRPr="001423FB">
        <w:rPr>
          <w:rFonts w:eastAsia="Arial Unicode MS"/>
          <w:kern w:val="1"/>
          <w:sz w:val="28"/>
          <w:szCs w:val="28"/>
          <w:lang w:bidi="hi-IN"/>
        </w:rPr>
        <w:t>- запрещается размещение штендеров без согласования их временного размещения с собственником (иным владельцем) земельного участка;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bCs/>
          <w:kern w:val="1"/>
          <w:sz w:val="28"/>
          <w:szCs w:val="28"/>
          <w:lang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bidi="hi-IN"/>
        </w:rPr>
        <w:t>- размещение штендеров не должно создавать препятствия для уборки улиц и тротуаров;</w:t>
      </w:r>
    </w:p>
    <w:p w:rsidR="001423FB" w:rsidRPr="001423FB" w:rsidRDefault="001423FB" w:rsidP="00F3560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bidi="hi-IN"/>
        </w:rPr>
      </w:pPr>
      <w:r w:rsidRPr="001423FB">
        <w:rPr>
          <w:rFonts w:eastAsia="Arial Unicode MS"/>
          <w:kern w:val="1"/>
          <w:sz w:val="28"/>
          <w:szCs w:val="28"/>
          <w:lang w:bidi="hi-IN"/>
        </w:rPr>
        <w:t>- не допускается крепление штендеров к световым опорам, дорожным ограждениям и деревьям.</w:t>
      </w:r>
    </w:p>
    <w:p w:rsidR="001423FB" w:rsidRPr="001423FB" w:rsidRDefault="001423FB" w:rsidP="00F35609">
      <w:pPr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bCs/>
          <w:kern w:val="1"/>
          <w:sz w:val="28"/>
          <w:szCs w:val="28"/>
          <w:lang w:bidi="hi-IN"/>
        </w:rPr>
        <w:t>Штендеры, установленные с нарушением норм настоящего пункта, подлежат демонтажу собственником штендера либо управомоченной администрацией МО ГО «Сыктывкар» организацией.».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1.9. Раздел 16: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1.9.1. Дополнить пунктом 16.3.1 следующего содержания:</w:t>
      </w:r>
    </w:p>
    <w:p w:rsidR="001423FB" w:rsidRPr="001423FB" w:rsidRDefault="001423FB" w:rsidP="00F35609">
      <w:pPr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«16.3.1. Вывески организаций, находящихся в зданиях торговых и деловых центров с большим количеством собственников и арендаторов, должны размещаться в соответствии с единым проектом (концепцией) для конкретного здания, обеспечивающим художественное и стилистическое единство оформления фасада, согласованным с уполномоченным органом.».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1.9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2.</w:t>
      </w:r>
      <w:r w:rsidRPr="001423FB">
        <w:rPr>
          <w:sz w:val="28"/>
          <w:szCs w:val="28"/>
        </w:rPr>
        <w:t xml:space="preserve">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В пункте 16.4:</w:t>
      </w:r>
    </w:p>
    <w:p w:rsidR="001423FB" w:rsidRPr="001423FB" w:rsidRDefault="001423FB" w:rsidP="00F35609">
      <w:pPr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1.9.2.1. </w:t>
      </w:r>
      <w:r w:rsidRPr="001423FB">
        <w:rPr>
          <w:sz w:val="28"/>
          <w:szCs w:val="28"/>
        </w:rPr>
        <w:t>Подпункт 5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 xml:space="preserve">«5) на объектах культурного наследия, объектах недвижимости </w:t>
      </w:r>
      <w:r w:rsidR="00C4134F">
        <w:rPr>
          <w:sz w:val="28"/>
          <w:szCs w:val="28"/>
        </w:rPr>
        <w:t xml:space="preserve">                          </w:t>
      </w:r>
      <w:r w:rsidRPr="001423FB">
        <w:rPr>
          <w:sz w:val="28"/>
          <w:szCs w:val="28"/>
        </w:rPr>
        <w:t xml:space="preserve">г. Сыктывкара, обладающих признаками объектов культурного наследия, </w:t>
      </w:r>
      <w:r w:rsidRPr="001423FB">
        <w:rPr>
          <w:sz w:val="28"/>
          <w:szCs w:val="28"/>
        </w:rPr>
        <w:lastRenderedPageBreak/>
        <w:t>объектах гражданской и жилой архитектуры г. Сыктывкара, относящихся к ценной архитектурной среде города, исторических зданиях с датой строительства до 1959 года: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фоновых конструкций, световых коробов, динамических конструкций;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высотой более 0,5 м;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- с использованием мерцающего света;».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1.9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2.2.</w:t>
      </w:r>
      <w:r w:rsidRPr="001423FB">
        <w:rPr>
          <w:sz w:val="28"/>
          <w:szCs w:val="28"/>
        </w:rPr>
        <w:t xml:space="preserve"> Подпункт 12 изложить в редакции:</w:t>
      </w:r>
    </w:p>
    <w:p w:rsidR="001423FB" w:rsidRPr="001423FB" w:rsidRDefault="001423FB" w:rsidP="00F356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3FB">
        <w:rPr>
          <w:sz w:val="28"/>
          <w:szCs w:val="28"/>
        </w:rPr>
        <w:t>«12) перекрывающих адресные указатели наименований улиц, номеров домов;».</w:t>
      </w:r>
    </w:p>
    <w:p w:rsidR="001423FB" w:rsidRPr="001423FB" w:rsidRDefault="001423FB" w:rsidP="00F35609">
      <w:pPr>
        <w:ind w:firstLine="567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1.9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3.</w:t>
      </w:r>
      <w:r w:rsidRPr="001423FB">
        <w:rPr>
          <w:sz w:val="28"/>
          <w:szCs w:val="28"/>
        </w:rPr>
        <w:t xml:space="preserve"> В пункте 16.5.1:</w:t>
      </w:r>
    </w:p>
    <w:p w:rsidR="001423FB" w:rsidRPr="001423FB" w:rsidRDefault="001423FB" w:rsidP="00F35609">
      <w:pPr>
        <w:ind w:firstLine="567"/>
        <w:rPr>
          <w:sz w:val="28"/>
          <w:szCs w:val="28"/>
        </w:rPr>
      </w:pPr>
      <w:r w:rsidRPr="001423FB">
        <w:rPr>
          <w:sz w:val="28"/>
          <w:szCs w:val="28"/>
        </w:rPr>
        <w:t>1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.9</w:t>
      </w:r>
      <w:r w:rsidRPr="001423FB">
        <w:rPr>
          <w:sz w:val="28"/>
          <w:szCs w:val="28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3.1.</w:t>
      </w:r>
      <w:r w:rsidRPr="001423FB">
        <w:rPr>
          <w:sz w:val="28"/>
          <w:szCs w:val="28"/>
        </w:rPr>
        <w:t xml:space="preserve"> подпункт 24 изложить в редакции: </w:t>
      </w:r>
    </w:p>
    <w:p w:rsidR="001423FB" w:rsidRPr="001423FB" w:rsidRDefault="001423FB" w:rsidP="00F35609">
      <w:pPr>
        <w:ind w:firstLine="567"/>
        <w:rPr>
          <w:sz w:val="28"/>
          <w:szCs w:val="28"/>
        </w:rPr>
      </w:pPr>
      <w:r w:rsidRPr="001423FB">
        <w:rPr>
          <w:sz w:val="28"/>
          <w:szCs w:val="28"/>
        </w:rPr>
        <w:t xml:space="preserve">«24) высотой более 0,5 м в </w:t>
      </w:r>
      <w:r w:rsidR="00386D1D" w:rsidRPr="001423FB">
        <w:rPr>
          <w:sz w:val="28"/>
          <w:szCs w:val="28"/>
        </w:rPr>
        <w:t>границах исторических</w:t>
      </w:r>
      <w:r w:rsidRPr="001423FB">
        <w:rPr>
          <w:sz w:val="28"/>
          <w:szCs w:val="28"/>
        </w:rPr>
        <w:t xml:space="preserve"> территорий города Сыктывкара;»;</w:t>
      </w:r>
    </w:p>
    <w:p w:rsidR="001423FB" w:rsidRPr="001423FB" w:rsidRDefault="001423FB" w:rsidP="00F35609">
      <w:pPr>
        <w:ind w:firstLine="567"/>
        <w:rPr>
          <w:sz w:val="28"/>
          <w:szCs w:val="28"/>
        </w:rPr>
      </w:pPr>
      <w:r w:rsidRPr="001423FB">
        <w:rPr>
          <w:sz w:val="28"/>
          <w:szCs w:val="28"/>
        </w:rPr>
        <w:t>1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.9.3.2. </w:t>
      </w:r>
      <w:r w:rsidRPr="001423FB">
        <w:rPr>
          <w:sz w:val="28"/>
          <w:szCs w:val="28"/>
        </w:rPr>
        <w:t xml:space="preserve"> дополнить подпунктом 25:</w:t>
      </w:r>
    </w:p>
    <w:p w:rsidR="001423FB" w:rsidRPr="001423FB" w:rsidRDefault="001423FB" w:rsidP="00F35609">
      <w:pPr>
        <w:ind w:firstLine="567"/>
        <w:rPr>
          <w:sz w:val="28"/>
          <w:szCs w:val="28"/>
        </w:rPr>
      </w:pPr>
      <w:r w:rsidRPr="001423FB">
        <w:rPr>
          <w:sz w:val="28"/>
          <w:szCs w:val="28"/>
        </w:rPr>
        <w:t>«25) высотой более 1,0 м.».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1.9</w:t>
      </w:r>
      <w:r w:rsidRPr="001423FB">
        <w:rPr>
          <w:kern w:val="1"/>
          <w:sz w:val="28"/>
          <w:szCs w:val="28"/>
          <w:lang w:eastAsia="zh-CN" w:bidi="hi-IN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4.</w:t>
      </w:r>
      <w:r w:rsidRPr="001423FB">
        <w:rPr>
          <w:kern w:val="1"/>
          <w:sz w:val="28"/>
          <w:szCs w:val="28"/>
          <w:lang w:eastAsia="zh-CN" w:bidi="hi-IN"/>
        </w:rPr>
        <w:t xml:space="preserve"> Подпункт 3 пункта 16.5.6 изложить в редакции: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kern w:val="1"/>
          <w:sz w:val="28"/>
          <w:szCs w:val="28"/>
          <w:lang w:eastAsia="zh-CN" w:bidi="hi-IN"/>
        </w:rPr>
        <w:t xml:space="preserve"> «3) длиной более 0,3 м и высотой более 0,4 м (режимная табличка, размещаемая на остеклении входных групп методом нанесения трафаретной печати на прозрачной подоснове);».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1.9</w:t>
      </w:r>
      <w:r w:rsidRPr="001423FB">
        <w:rPr>
          <w:kern w:val="1"/>
          <w:sz w:val="28"/>
          <w:szCs w:val="28"/>
          <w:lang w:eastAsia="zh-CN" w:bidi="hi-IN"/>
        </w:rPr>
        <w:t>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5.</w:t>
      </w:r>
      <w:r w:rsidRPr="001423FB">
        <w:rPr>
          <w:kern w:val="1"/>
          <w:sz w:val="28"/>
          <w:szCs w:val="28"/>
          <w:lang w:eastAsia="zh-CN" w:bidi="hi-IN"/>
        </w:rPr>
        <w:t xml:space="preserve"> Пункт 16.7 изложить в редакции: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kern w:val="1"/>
          <w:sz w:val="28"/>
          <w:szCs w:val="28"/>
          <w:lang w:eastAsia="zh-CN" w:bidi="hi-IN"/>
        </w:rPr>
        <w:t xml:space="preserve">«16.7. Средства наружной информации (вывески) должны соответствовать требованиям настоящих Правил. Не допускается размещение средства наружной информации (вывески) без предварительного согласования дизайн-проекта размещения средства наружной информации (вывески) с администрацией МО ГО «Сыктывкар», за исключением учрежденческих досок и режимных табличек, указанных в пункте 16.5.6 настоящих Правил. Дизайн-проект размещения средств наружной информации (вывески) согласовывается с администрацией МО ГО «Сыктывкар» в порядке, установленном постановлением администрации МО ГО «Сыктывкар». </w:t>
      </w:r>
    </w:p>
    <w:p w:rsidR="001423FB" w:rsidRPr="001423FB" w:rsidRDefault="001423FB" w:rsidP="00F35609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 w:bidi="hi-IN"/>
        </w:rPr>
      </w:pPr>
      <w:r w:rsidRPr="001423FB">
        <w:rPr>
          <w:kern w:val="1"/>
          <w:sz w:val="28"/>
          <w:szCs w:val="28"/>
          <w:lang w:eastAsia="zh-CN" w:bidi="hi-IN"/>
        </w:rPr>
        <w:t>Средства наружной информации (вывески), размещенные без предварительного согласования их дизайн-проекта с администрацией МО ГО «Сыктывкар», подлежат демонтажу в порядке, установленном постановлением администрации МО ГО «Сыктывкар».».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1.10. Раздел 17 изложить в следующей редакции:</w:t>
      </w:r>
    </w:p>
    <w:p w:rsidR="001423FB" w:rsidRPr="001423FB" w:rsidRDefault="001423FB" w:rsidP="00F35609">
      <w:pPr>
        <w:widowControl w:val="0"/>
        <w:suppressAutoHyphens/>
        <w:ind w:right="-5" w:firstLine="567"/>
        <w:jc w:val="center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«17. Содержание домашних животных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17.1. Содержание домашних животных должно осуществляться с учетом требований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17.2. Содержание домашних животных в многоквартирных жилых домах.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17.2.1. Запрещено содержание домашних животных в местах общего пользования многоквартирных жилых домов (на лестничных клетках, чердаках, в подвалах и коридорах), на лоджиях и балконах, во дворах таких домов.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17.2.2. Владельцы домашних животных обязаны: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1) не допускать связанного с содержанием домашних животных загрязнения лестничных клеток, лифтов, подвалов и других мест общего пользования в многоквартирных жилых домах, а также дворов, газонов на территории данных </w:t>
      </w: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домов;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2) при загрязнении домашними животными лестничных клеток, лифтов, подвалов и других мест общего пользования в многоквартирных жилых домах, а также дворов, газонов на территории данных домов безотлагательно устранять допущенные загрязнения.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17.3. Выгул собак.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17.3.1. Выгул собак на территории МО ГО «Сыктывкар» должен осуществляться в сопровождении владельца.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При выгуле собак их владельцы должны принимать меры, обеспечивающие безопасность окружающих людей и животных.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Выгуливать собак, в том числе без поводка, но в наморднике, а потенциально опасных собак, включенных в </w:t>
      </w:r>
      <w:hyperlink r:id="rId7" w:history="1">
        <w:r w:rsidRPr="001423FB">
          <w:rPr>
            <w:rFonts w:eastAsia="Arial Unicode MS"/>
            <w:bCs/>
            <w:kern w:val="1"/>
            <w:sz w:val="28"/>
            <w:szCs w:val="28"/>
            <w:lang w:eastAsia="zh-CN" w:bidi="hi-IN"/>
          </w:rPr>
          <w:t>перечень</w:t>
        </w:r>
      </w:hyperlink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, утвержденный постановлением Правительства РФ от 29.07.2019 № 974 «Об утверждении перечня потенциально опасных собак», на поводке и в наморднике разрешается на специально определенных площадках, пустырях или в лесных массивах при условии, что собака не создает опасности для окружающих людей.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При выгуле в местах массового скопления граждан собаки должны находиться на поводке и в наморднике, за исключением комнатно-декоративных пород собак и собак, анатомические особенности строения которых не позволяют применять намордник.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17.3.2. Выгул собак, в том числе потенциально опасных собак, включенных в </w:t>
      </w:r>
      <w:hyperlink r:id="rId8" w:history="1">
        <w:r w:rsidRPr="001423FB">
          <w:rPr>
            <w:rFonts w:eastAsia="Arial Unicode MS"/>
            <w:bCs/>
            <w:kern w:val="1"/>
            <w:sz w:val="28"/>
            <w:szCs w:val="28"/>
            <w:lang w:eastAsia="zh-CN" w:bidi="hi-IN"/>
          </w:rPr>
          <w:t>перечень</w:t>
        </w:r>
      </w:hyperlink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, утвержденный постановлением Правительства РФ от 29.07.2019 № 974 «Об утверждении перечня потенциально опасных собак», без поводка и без намордника разрешается на огороженной территории, правообладателем которой является владелец животного. О наличии потенциально опасной собаки на огороженной территории должна быть сделана предупреждающая надпись при входе на данную территорию.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17.3.3. Запрещается выгул собак на детских, спортивных площадках, на территориях медицинских, детских дошкольных, школьных, физкультурно-спортивных учреждений, учреждений культуры, на территориях скверов и парков, в местах расположения детских игровых зон, аттракционов и иных объектов и площадок организации досуга детей.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17.3.4. Запрещается допускать собак в здания, помещения детских, образовательных, физкультурно-спортивных, медицинских организаций, организаций торговли и общественного питания, бытового обслуживания (за исключением служебных собак, собак-поводырей, собак мелких пород и щенков в возрасте до трех месяцев, находящихся в специальных контейнерах (корзинах), а также случаев проведения выставок, зрелищных и массовых мероприятий с непосредственным участием домашних животных).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17.3.5. Лица, осуществляющие выгул собак, а также лица, ответственные за содержание специальных площадок для выгула и/или дрессировки собак, обязаны обеспечивать уборку продуктов жизнедеятельности животного в местах и на территориях общего пользования.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17.3.6. Лица, осуществляющие выгул собак, обязаны не допускать повреждения или уничтожения зеленых насаждений, имущества физических и юридических лиц.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17.4. Специальные площадки для выгула и/или дрессировки собак.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17.4.1. Специальные площадки для выгула и/или дрессировки собак могут размещаться на земельных участках, принадлежащих на праве собственности или ином праве физическим и (или) юридическим лицам, на земельных участках, находящихся в муниципальной или государственной собственности, а также на земельных участках, государственная собственность на которые не разграничена.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17.4.2. Решение о создании специальной площадки для выгула и/или дрессировки собак принимается: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на земельных участках, принадлежащих на праве собственности или ином законном основании, - правообладателями земельных участков или объектов, зданий, строений, сооружений;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на придомовых территориях многоквартирных домов в территориальных зонах Ж-1, Ж-2, - общим собранием собственников помещений в многоквартирном доме в порядке, установленном жилищным законодательством;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- администрацией МО ГО «Сыктывкар» в порядке, установленном нормативным правовым актом администрации МО ГО «Сыктывкар»;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сервитутов, публичного сервитута, - в порядке, установленном Постановлением Правительства Республики Коми от 24.06.2015 № 280.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17.4.3. Специальные площадки для выгула и/или дрессировки собак должны размещаться за пределами санитарной охранной зоны источников питьевого водоснабжения, в полосе отчуждения железных дорог, в охранной зоне электропередачи с напряжением не более 110 кВт. 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17.4.4. Площадь специальной площадки может быть произвольной (в среднем составлять 200 квадратных метров).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Расстояние от границы специальной площадки для выгула и/или дрессировки собак до окон жилых и общественных зданий принимается не менее 40 м, до участков детских учреждений, школ, детских, спортивных площадок, площадок отдыха - не менее 50 м (при новом строительстве и реконструкции объектов).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17.4.5. Покрытие поверхности специальной площадки для выгула и/или дрессировки собак должно иметь выровненную поверхность, обеспечивающую хороший дренаж, не травмирующую конечности животных (газонное покрытие, галечное покрытие мелкой фракции, песчаное покрытие), а также быть удобным для регулярной уборки и обновления. Поверхность части площадки, предназначенной для владельцев собак, следует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17.4.6. На территории специальной площадки для выгула и/или дрессировки собак должны быть предусмотрены информационный стенд с правилами пользования площадкой и наименованием организации или физического лица, ответственной(го) за ее содержание, а также урны и/или специальные контейнеры для сбора экскрементов животных (не менее 2 на площадку), осветительное оборудование.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17.4.7. На территории специальной площадки для выгула и/или дрессировки </w:t>
      </w: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собак может быть предусмотрено специальное тренировочное оборудование (учебные, спортивные снаряды и сооружения, навес от дождя, утепленное бытовое помещение для хранения инвентаря, оборудования и отдыха инструкторов), скамьи.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17.4.8. Ограждение специальной площадки для выгула и/или дрессировки собак должно быть представлено забором высотой не менее 1,8 м. Расстояние между элементами и секциями ограждения, его нижним краем и землей, конструкция полотна забора не должны позволять животному покидать площадку или причинять себе травму.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17.4.9. Содержание специальных площадок для выгула и/или дрессировки собак: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В летний период: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уборка мусора - ежедневно;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кошении травы (при наличии газонного покрытия) - 1-2 раза в сезон;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очистка контейнеров для сбора экскрементов животных - ежедневно;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дезинфекция контейнеров для сбора экскрементов животных - не менее 1 раза в месяц;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окраска ограждения, контейнеров для сбора мусора и экскрементов животных - 1 раз в год (в летний период).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В зимний период: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уборка мусора - ежедневно;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- очистка контейнеров для сбора экскрементов животных - ежедневно.</w:t>
      </w:r>
    </w:p>
    <w:p w:rsidR="001423FB" w:rsidRPr="001423FB" w:rsidRDefault="001423FB" w:rsidP="00F35609">
      <w:pPr>
        <w:widowControl w:val="0"/>
        <w:suppressAutoHyphens/>
        <w:ind w:right="-5" w:firstLine="567"/>
        <w:jc w:val="both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17.5. Мероприятия при осуществлении деятельности по обращения с животными без владельцев должны осуществляться с учетом требований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Федерации».».</w:t>
      </w:r>
    </w:p>
    <w:p w:rsidR="001423FB" w:rsidRPr="001423FB" w:rsidRDefault="001423FB" w:rsidP="00F35609">
      <w:pPr>
        <w:ind w:firstLine="567"/>
        <w:jc w:val="both"/>
        <w:rPr>
          <w:sz w:val="28"/>
          <w:szCs w:val="28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1.2</w:t>
      </w:r>
      <w:r w:rsidRPr="001423FB">
        <w:rPr>
          <w:sz w:val="28"/>
          <w:szCs w:val="28"/>
        </w:rPr>
        <w:t xml:space="preserve">. Дополнить Приложением № 3 «Требования к размещению адресных указателей наименования улиц, номеров домов на зданиях, строениях, сооружениях» согласно приложению к настоящему решению. </w:t>
      </w:r>
    </w:p>
    <w:p w:rsidR="001423FB" w:rsidRPr="001423FB" w:rsidRDefault="001423FB" w:rsidP="00F35609">
      <w:pPr>
        <w:widowControl w:val="0"/>
        <w:tabs>
          <w:tab w:val="left" w:pos="993"/>
        </w:tabs>
        <w:suppressAutoHyphens/>
        <w:ind w:firstLine="567"/>
        <w:jc w:val="both"/>
        <w:rPr>
          <w:color w:val="000000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2. Настоящее решение вступает в силу со дня его официального опубликования, </w:t>
      </w:r>
      <w:r w:rsidR="00EC5C9C">
        <w:rPr>
          <w:rFonts w:eastAsia="Arial Unicode MS"/>
          <w:color w:val="000000"/>
          <w:kern w:val="1"/>
          <w:sz w:val="28"/>
          <w:szCs w:val="28"/>
          <w:lang w:eastAsia="zh-CN" w:bidi="hi-IN"/>
        </w:rPr>
        <w:t>за исключением пункта</w:t>
      </w:r>
      <w:r w:rsidRPr="001423FB">
        <w:rPr>
          <w:rFonts w:eastAsia="Arial Unicode MS"/>
          <w:color w:val="000000"/>
          <w:kern w:val="1"/>
          <w:sz w:val="28"/>
          <w:szCs w:val="28"/>
          <w:lang w:eastAsia="zh-CN" w:bidi="hi-IN"/>
        </w:rPr>
        <w:t xml:space="preserve"> </w:t>
      </w:r>
      <w:r w:rsidR="004B20CE" w:rsidRPr="001423FB">
        <w:rPr>
          <w:rFonts w:eastAsia="Arial Unicode MS"/>
          <w:color w:val="000000"/>
          <w:kern w:val="1"/>
          <w:sz w:val="28"/>
          <w:szCs w:val="28"/>
          <w:lang w:eastAsia="zh-CN" w:bidi="hi-IN"/>
        </w:rPr>
        <w:t>1.2</w:t>
      </w:r>
      <w:r w:rsidRPr="001423FB">
        <w:rPr>
          <w:rFonts w:eastAsia="Arial Unicode MS"/>
          <w:color w:val="000000"/>
          <w:kern w:val="1"/>
          <w:sz w:val="28"/>
          <w:szCs w:val="28"/>
          <w:lang w:eastAsia="zh-CN" w:bidi="hi-IN"/>
        </w:rPr>
        <w:t>, который вступает в силу с 1 января 2022 года.</w:t>
      </w:r>
    </w:p>
    <w:p w:rsidR="00EC5C9C" w:rsidRDefault="00EC5C9C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A45099" w:rsidRPr="00D5001D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 xml:space="preserve">   </w:t>
      </w:r>
    </w:p>
    <w:p w:rsidR="001E5D22" w:rsidRPr="00D5001D" w:rsidRDefault="001E5D22" w:rsidP="001E5D22">
      <w:pPr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>Глава МО ГО «Сыктывкар» -</w:t>
      </w:r>
    </w:p>
    <w:p w:rsidR="001E5D22" w:rsidRPr="00D5001D" w:rsidRDefault="001E5D22" w:rsidP="001E5D22">
      <w:pPr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руководитель администрации                    </w:t>
      </w:r>
      <w:r w:rsidR="00B95AF1" w:rsidRPr="00D5001D">
        <w:rPr>
          <w:sz w:val="28"/>
          <w:szCs w:val="28"/>
          <w:lang w:eastAsia="en-US"/>
        </w:rPr>
        <w:t xml:space="preserve">   </w:t>
      </w:r>
      <w:r w:rsidRPr="00D5001D">
        <w:rPr>
          <w:sz w:val="28"/>
          <w:szCs w:val="28"/>
          <w:lang w:eastAsia="en-US"/>
        </w:rPr>
        <w:t xml:space="preserve">            </w:t>
      </w:r>
      <w:r w:rsidR="007626E4" w:rsidRPr="00D5001D">
        <w:rPr>
          <w:sz w:val="28"/>
          <w:szCs w:val="28"/>
          <w:lang w:eastAsia="en-US"/>
        </w:rPr>
        <w:t xml:space="preserve">   </w:t>
      </w:r>
      <w:r w:rsidRPr="00D5001D">
        <w:rPr>
          <w:sz w:val="28"/>
          <w:szCs w:val="28"/>
          <w:lang w:eastAsia="en-US"/>
        </w:rPr>
        <w:t xml:space="preserve">  </w:t>
      </w:r>
      <w:r w:rsidR="00B95AF1" w:rsidRPr="00D5001D">
        <w:rPr>
          <w:sz w:val="28"/>
          <w:szCs w:val="28"/>
          <w:lang w:eastAsia="en-US"/>
        </w:rPr>
        <w:t xml:space="preserve">  </w:t>
      </w:r>
      <w:r w:rsidRPr="00D5001D">
        <w:rPr>
          <w:sz w:val="28"/>
          <w:szCs w:val="28"/>
          <w:lang w:eastAsia="en-US"/>
        </w:rPr>
        <w:t xml:space="preserve">                   Н.С. Хозяинова</w:t>
      </w:r>
    </w:p>
    <w:p w:rsidR="001E5D22" w:rsidRPr="00D5001D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5001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5001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МО ГО </w:t>
      </w:r>
      <w:r w:rsidR="00745BC3" w:rsidRPr="00D5001D">
        <w:rPr>
          <w:sz w:val="28"/>
          <w:szCs w:val="28"/>
          <w:lang w:eastAsia="en-US"/>
        </w:rPr>
        <w:t>«</w:t>
      </w:r>
      <w:r w:rsidRPr="00D5001D">
        <w:rPr>
          <w:sz w:val="28"/>
          <w:szCs w:val="28"/>
          <w:lang w:eastAsia="en-US"/>
        </w:rPr>
        <w:t>Сыктывкар</w:t>
      </w:r>
      <w:r w:rsidR="00745BC3" w:rsidRPr="00D5001D">
        <w:rPr>
          <w:sz w:val="28"/>
          <w:szCs w:val="28"/>
          <w:lang w:eastAsia="en-US"/>
        </w:rPr>
        <w:t>»</w:t>
      </w:r>
      <w:r w:rsidRPr="00D5001D">
        <w:rPr>
          <w:sz w:val="28"/>
          <w:szCs w:val="28"/>
          <w:lang w:eastAsia="en-US"/>
        </w:rPr>
        <w:t xml:space="preserve">                                             </w:t>
      </w:r>
      <w:r w:rsidR="007626E4" w:rsidRPr="00D5001D">
        <w:rPr>
          <w:sz w:val="28"/>
          <w:szCs w:val="28"/>
          <w:lang w:eastAsia="en-US"/>
        </w:rPr>
        <w:t xml:space="preserve"> </w:t>
      </w:r>
      <w:r w:rsidRPr="00D5001D">
        <w:rPr>
          <w:sz w:val="28"/>
          <w:szCs w:val="28"/>
          <w:lang w:eastAsia="en-US"/>
        </w:rPr>
        <w:t xml:space="preserve">        </w:t>
      </w:r>
      <w:r w:rsidR="00B95AF1" w:rsidRPr="00D5001D">
        <w:rPr>
          <w:sz w:val="28"/>
          <w:szCs w:val="28"/>
          <w:lang w:eastAsia="en-US"/>
        </w:rPr>
        <w:t xml:space="preserve">   </w:t>
      </w:r>
      <w:r w:rsidR="00EC5C9C">
        <w:rPr>
          <w:sz w:val="28"/>
          <w:szCs w:val="28"/>
          <w:lang w:eastAsia="en-US"/>
        </w:rPr>
        <w:t xml:space="preserve">              </w:t>
      </w:r>
      <w:r w:rsidRPr="00D5001D">
        <w:rPr>
          <w:sz w:val="28"/>
          <w:szCs w:val="28"/>
          <w:lang w:eastAsia="en-US"/>
        </w:rPr>
        <w:t>А.Ф. Дю</w:t>
      </w:r>
    </w:p>
    <w:p w:rsidR="00E2616D" w:rsidRPr="00D5001D" w:rsidRDefault="00E2616D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312F3A" w:rsidRDefault="00312F3A" w:rsidP="00312F3A">
      <w:pPr>
        <w:widowControl w:val="0"/>
        <w:tabs>
          <w:tab w:val="left" w:pos="993"/>
        </w:tabs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EC5C9C" w:rsidRPr="00312F3A" w:rsidRDefault="00EC5C9C" w:rsidP="00312F3A">
      <w:pPr>
        <w:widowControl w:val="0"/>
        <w:tabs>
          <w:tab w:val="left" w:pos="993"/>
        </w:tabs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1423FB" w:rsidRDefault="001423FB" w:rsidP="00312F3A">
      <w:pPr>
        <w:ind w:firstLine="540"/>
        <w:jc w:val="right"/>
        <w:rPr>
          <w:sz w:val="28"/>
          <w:szCs w:val="28"/>
        </w:rPr>
      </w:pPr>
    </w:p>
    <w:p w:rsidR="001423FB" w:rsidRDefault="001423FB" w:rsidP="00312F3A">
      <w:pPr>
        <w:ind w:firstLine="540"/>
        <w:jc w:val="right"/>
        <w:rPr>
          <w:sz w:val="28"/>
          <w:szCs w:val="28"/>
        </w:rPr>
      </w:pPr>
    </w:p>
    <w:p w:rsidR="004B20CE" w:rsidRDefault="004B20CE" w:rsidP="00312F3A">
      <w:pPr>
        <w:ind w:firstLine="540"/>
        <w:jc w:val="right"/>
        <w:rPr>
          <w:sz w:val="28"/>
          <w:szCs w:val="28"/>
        </w:rPr>
      </w:pPr>
    </w:p>
    <w:p w:rsidR="00312F3A" w:rsidRPr="00312F3A" w:rsidRDefault="00312F3A" w:rsidP="00312F3A">
      <w:pPr>
        <w:ind w:firstLine="540"/>
        <w:jc w:val="right"/>
        <w:rPr>
          <w:sz w:val="28"/>
          <w:szCs w:val="28"/>
        </w:rPr>
      </w:pPr>
      <w:r w:rsidRPr="00312F3A">
        <w:rPr>
          <w:sz w:val="28"/>
          <w:szCs w:val="28"/>
        </w:rPr>
        <w:lastRenderedPageBreak/>
        <w:t>Приложение</w:t>
      </w:r>
    </w:p>
    <w:p w:rsidR="00312F3A" w:rsidRPr="00312F3A" w:rsidRDefault="00312F3A" w:rsidP="00312F3A">
      <w:pPr>
        <w:ind w:firstLine="540"/>
        <w:jc w:val="right"/>
        <w:rPr>
          <w:sz w:val="28"/>
          <w:szCs w:val="28"/>
        </w:rPr>
      </w:pPr>
      <w:r w:rsidRPr="00312F3A">
        <w:rPr>
          <w:sz w:val="28"/>
          <w:szCs w:val="28"/>
        </w:rPr>
        <w:t>к решению Совета МО ГО «Сыктывкар»</w:t>
      </w:r>
    </w:p>
    <w:p w:rsidR="00312F3A" w:rsidRPr="00312F3A" w:rsidRDefault="00312F3A" w:rsidP="00312F3A">
      <w:pPr>
        <w:ind w:firstLine="540"/>
        <w:jc w:val="right"/>
        <w:rPr>
          <w:kern w:val="1"/>
          <w:sz w:val="28"/>
          <w:szCs w:val="28"/>
          <w:lang w:eastAsia="zh-CN" w:bidi="hi-IN"/>
        </w:rPr>
      </w:pPr>
      <w:r w:rsidRPr="00BF1672">
        <w:rPr>
          <w:sz w:val="28"/>
          <w:szCs w:val="28"/>
        </w:rPr>
        <w:t xml:space="preserve">от 20.08.2020 </w:t>
      </w:r>
      <w:r w:rsidRPr="00B01A2C">
        <w:rPr>
          <w:sz w:val="28"/>
          <w:szCs w:val="28"/>
        </w:rPr>
        <w:t>№ 51/2020-</w:t>
      </w:r>
      <w:r w:rsidR="00B01A2C">
        <w:rPr>
          <w:sz w:val="28"/>
          <w:szCs w:val="28"/>
        </w:rPr>
        <w:t>730</w:t>
      </w:r>
      <w:r w:rsidRPr="00312F3A">
        <w:rPr>
          <w:sz w:val="28"/>
          <w:szCs w:val="28"/>
        </w:rPr>
        <w:t xml:space="preserve"> </w:t>
      </w:r>
    </w:p>
    <w:p w:rsidR="002D44EC" w:rsidRDefault="002D44EC" w:rsidP="00312F3A">
      <w:pPr>
        <w:ind w:firstLine="540"/>
        <w:jc w:val="right"/>
        <w:rPr>
          <w:sz w:val="28"/>
          <w:szCs w:val="28"/>
        </w:rPr>
      </w:pPr>
    </w:p>
    <w:p w:rsidR="00312F3A" w:rsidRPr="00312F3A" w:rsidRDefault="00312F3A" w:rsidP="00312F3A">
      <w:pPr>
        <w:ind w:firstLine="540"/>
        <w:jc w:val="right"/>
        <w:rPr>
          <w:sz w:val="28"/>
          <w:szCs w:val="28"/>
        </w:rPr>
      </w:pPr>
      <w:r w:rsidRPr="00312F3A">
        <w:rPr>
          <w:sz w:val="28"/>
          <w:szCs w:val="28"/>
        </w:rPr>
        <w:t>«Приложение № 3</w:t>
      </w:r>
    </w:p>
    <w:p w:rsidR="00312F3A" w:rsidRPr="00312F3A" w:rsidRDefault="00312F3A" w:rsidP="00312F3A">
      <w:pPr>
        <w:ind w:firstLine="540"/>
        <w:jc w:val="right"/>
        <w:rPr>
          <w:sz w:val="28"/>
          <w:szCs w:val="28"/>
        </w:rPr>
      </w:pPr>
      <w:r w:rsidRPr="00312F3A">
        <w:rPr>
          <w:sz w:val="28"/>
          <w:szCs w:val="28"/>
        </w:rPr>
        <w:t>к Правилам</w:t>
      </w:r>
      <w:r w:rsidR="00300B1E">
        <w:rPr>
          <w:sz w:val="28"/>
          <w:szCs w:val="28"/>
        </w:rPr>
        <w:t xml:space="preserve"> </w:t>
      </w:r>
      <w:r w:rsidRPr="00312F3A">
        <w:rPr>
          <w:sz w:val="28"/>
          <w:szCs w:val="28"/>
        </w:rPr>
        <w:t>благоустройства</w:t>
      </w:r>
    </w:p>
    <w:p w:rsidR="00312F3A" w:rsidRPr="00312F3A" w:rsidRDefault="00312F3A" w:rsidP="00312F3A">
      <w:pPr>
        <w:ind w:firstLine="540"/>
        <w:jc w:val="right"/>
        <w:rPr>
          <w:sz w:val="28"/>
          <w:szCs w:val="28"/>
        </w:rPr>
      </w:pPr>
      <w:r w:rsidRPr="00312F3A">
        <w:rPr>
          <w:sz w:val="28"/>
          <w:szCs w:val="28"/>
        </w:rPr>
        <w:t xml:space="preserve">муниципального образования </w:t>
      </w:r>
    </w:p>
    <w:p w:rsidR="00312F3A" w:rsidRPr="00312F3A" w:rsidRDefault="00312F3A" w:rsidP="00312F3A">
      <w:pPr>
        <w:ind w:firstLine="540"/>
        <w:jc w:val="right"/>
        <w:rPr>
          <w:sz w:val="28"/>
          <w:szCs w:val="28"/>
        </w:rPr>
      </w:pPr>
      <w:r w:rsidRPr="00312F3A">
        <w:rPr>
          <w:sz w:val="28"/>
          <w:szCs w:val="28"/>
        </w:rPr>
        <w:t>городского округа «Сыктывкар»</w:t>
      </w:r>
    </w:p>
    <w:p w:rsidR="0065605F" w:rsidRDefault="001423FB" w:rsidP="0065605F">
      <w:pPr>
        <w:widowControl w:val="0"/>
        <w:suppressAutoHyphens/>
        <w:spacing w:after="100" w:afterAutospacing="1"/>
        <w:jc w:val="center"/>
        <w:outlineLvl w:val="1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sz w:val="28"/>
          <w:szCs w:val="28"/>
        </w:rPr>
        <w:t xml:space="preserve"> </w:t>
      </w: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 </w:t>
      </w:r>
    </w:p>
    <w:p w:rsidR="001423FB" w:rsidRPr="001423FB" w:rsidRDefault="001423FB" w:rsidP="0065605F">
      <w:pPr>
        <w:widowControl w:val="0"/>
        <w:suppressAutoHyphens/>
        <w:spacing w:after="100" w:afterAutospacing="1"/>
        <w:jc w:val="center"/>
        <w:outlineLvl w:val="1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Требования к размещению адресных указателей наименования улиц, номеров домов на зданиях, строениях сооружениях</w:t>
      </w: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1. Область применения.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spacing w:after="24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1.1. Требования </w:t>
      </w: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к размещению адресных указателей наименования улиц, номеров домов на зданиях, строениях сооружениях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(далее – Требования) определяют основные условия организации установки и содержания адресных указателей наименования улиц, номеров домов на зданиях, строениях и сооружениях на территории МО ГО «Сыктывкар» (далее – адресный указатель, АУ), и не применяется к отношениям в сфере размещения дорожных знаков, рекламы, средств индивидуализации юридических лиц, товаров, работ, услуг.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spacing w:after="24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2. Основные положения. 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2.1. Адресные указатели на территории МО ГО «Сыктывкар» размещаются на фасадах зданий, строений и сооружений в соответствии с </w:t>
      </w:r>
      <w:r w:rsidR="0065605F" w:rsidRPr="001423FB">
        <w:rPr>
          <w:rFonts w:eastAsia="Arial Unicode MS"/>
          <w:kern w:val="1"/>
          <w:sz w:val="28"/>
          <w:szCs w:val="28"/>
          <w:lang w:eastAsia="zh-CN" w:bidi="hi-IN"/>
        </w:rPr>
        <w:t>настоящими Требованиями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2.2.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Адресные указатели, размещаемые на территории МО ГО «Сыктывкар»,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</w:t>
      </w:r>
      <w:r w:rsidR="0065605F" w:rsidRPr="001423FB">
        <w:rPr>
          <w:rFonts w:eastAsia="Arial Unicode MS"/>
          <w:kern w:val="1"/>
          <w:sz w:val="28"/>
          <w:szCs w:val="28"/>
          <w:lang w:eastAsia="zh-CN" w:bidi="hi-IN"/>
        </w:rPr>
        <w:t>размещению, иными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установленными требованиями, а также не нарушать внешний архитектурный облик и обеспечивать соответствие своих эстетических характеристик стилистике объекта, на котором они размещаются.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2.3.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На вновь возведенных зданиях, строениях и сооружениях адресные указатели должны быть установлены до предъявления объекта к приемке в эксплуатацию.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2.4. Запрещается размещение адресных указателей, не вошедших в перечень типовых образцов, установленных настоящими Требованиями.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spacing w:after="24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2.5. Утверждение перечня образцов используемых адресных указателей осуществляется главным архитектором администрации МО ГО «Сыктывкар».</w:t>
      </w: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3. Основные понятия.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3.1. Для целей настоящих Требований используются следующие понятия: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1) Улица, переулок, проезд, аллея, бульвар, набережная, просека, проспект, тупик, шоссе - объекты градостроительной деятельности, обеспечивающие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lastRenderedPageBreak/>
        <w:t>транспортные и пешеходные связи между жилыми районами, а также между жилыми районами и промышленными зонами, общественными центрами, кварталами, имеющие линейные фиксированные по всей длине границы, начало и окончание.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2) Площадь - территория МО ГО «Сыктывкар», территории и иные части территории МО ГО «Сыктывкар», земельные участки с расположенными на них зданиями, строениями и сооружениями.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3) Номер владения, здания, корпуса или строения - реквизит адреса объекта, состоящий из последовательности цифр с возможным добавлением буквы.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4) Здание, строение (дом)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5)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6) Адрес - структурированное описание по установленной форме совокупности реквизитов местоположения объекта на местности (земельного участка, владения, здания, сооружения), однозначно определяющее данный объект в соответствии с установленным для него кадастровым номером.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7) Адресный реестр зданий и </w:t>
      </w:r>
      <w:r w:rsidR="0065605F" w:rsidRPr="001423FB">
        <w:rPr>
          <w:rFonts w:eastAsia="Arial Unicode MS"/>
          <w:kern w:val="1"/>
          <w:sz w:val="28"/>
          <w:szCs w:val="28"/>
          <w:lang w:eastAsia="zh-CN" w:bidi="hi-IN"/>
        </w:rPr>
        <w:t>сооружений МО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ГО «Сыктывкар» - систематизированный в соответствии с кадастровым делением территории свод документированных сведений об объектах адресации и адресах объектов градостроительной деятельности.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8) Адресный указатель - объект благоустройства, </w:t>
      </w:r>
      <w:r w:rsidR="0065605F" w:rsidRPr="001423FB">
        <w:rPr>
          <w:rFonts w:eastAsia="Arial Unicode MS"/>
          <w:kern w:val="1"/>
          <w:sz w:val="28"/>
          <w:szCs w:val="28"/>
          <w:lang w:eastAsia="zh-CN" w:bidi="hi-IN"/>
        </w:rPr>
        <w:t>который может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быть выполнен в виде: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адресного указателя наименования улицы - размещаемой на фасаде здания конструкции установленных типоразмеров с цветографическим изображением, определяющим название улицы, к которой это здание примыкает;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адресного указателя номера дома - размещаемой на фасаде здания конструкции установленных типоразмеров с цветографическим изображением номера здания по Адресному реестру зданий и сооружений МО ГО «Сыктывкар»;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адресного указателя наименования улицы и номера дома, совмещенных в единой конструкции установленных типоразмеров: 1900х475 мм или 1300х325 мм.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9) Пиктограмма - знак, отображающий важнейшие узнаваемые черты объекта, предмета или явления, на которые он указывает, чаще всего в схематическом виде.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10) Объекты дорожного хозяйства - искусственные сооружения, предназначенные для безопасного движения транспорта и пешеходов в любое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lastRenderedPageBreak/>
        <w:t>время года независимо от природно-климатических условий, в том числе аллеи, бульвары, набережные, просеки, проспекты, тупики, шоссе.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11) Владение - земельный участок, имеющий замкнутый контур границ, с расположенными на нем зданиями и сооружениями.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12) Корпус - отдельное здание в ряду нескольких или обособленная часть здания.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13) Стенной полигонометрический знак (стенной репер) - знак, устанавливаемый на несущих конструкциях капитальных зданий и сооружений, служащий для наблюдения за деформациями оснований зданий и сооружений.</w:t>
      </w:r>
    </w:p>
    <w:p w:rsidR="001423FB" w:rsidRPr="001423FB" w:rsidRDefault="001423FB" w:rsidP="001423FB">
      <w:pPr>
        <w:widowControl w:val="0"/>
        <w:suppressAutoHyphens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outlineLvl w:val="2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4. Требования к внешнему виду и устройству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адресных указателей.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4.1. В зависимости от особенностей местности применяются следующие типы адресных указателей: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1) Магистральный АУ (с подсветом) – для зданий, строений, сооружений, расположенных вдоль магистральных дорог, магистральных улиц.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2) Квартальный АУ (исторической части г. Сыктывкара) (с подсветом) – для зданий, строений, сооружений, расположенных вдоль улиц и дорог местного значения, проездов, пешеходных улиц, велосипедных дорожек.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3) Квартальный АУ (с подсветом) – для зданий, строений, сооружений, расположенных вдоль улиц и дорог местного значения, проездов, пешеходных улиц, велосипедных дорожек.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4)  Квартальный АУ (без подсвета) – для зданий, строений, сооружений, указанных в пункте 9.4 настоящих Требований и примыкающим к соответствующим категориям дорог. 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Категория дорог, улиц, проездов, пешеходных улиц, велосипедных дорожек определяется согласно СП 42.13330.2016 «Градостроительство. Планировка и застройка городских и сельских поселений».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4.2. При размещении адресного указателя на перекрестках улиц используется версия квартального АУ с пиктограммой номера дома в конце квартала. 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4.3.  При размещении адресного указателя между перекрестками улиц используется версия квартального АУ без пиктограммы номера дома в конце квартала.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4.4. Руководство по применению дизайна адресных указателей приведено в приложении № 2 к настоящим Требованиям.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4.5. Для каждого типа адресных указателей предусмотрены следующие технические характеристики: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1) Магистральный АУ – конструкция с внутренним подсветом, изготовленная в антивандальном исполнении, размерами 1900 х 475 мм для указателя названия улицы, 475 х 475 мм – для указателя номера дома; синий фон, белый цвет для основного, дополнительного текста, для пиктограмм. Для магистрального адресного указателя допускается совмещенное размещение наименования улицы и номера дома на конструкции размерами 1900 х 475 мм, при этом не используются пиктограммы.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2) Квартальный АУ (исторической части г. Сыктывкара) - конструкция с внутренним подсветом, изготовленная в антивандальном исполнении, размерами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lastRenderedPageBreak/>
        <w:t xml:space="preserve">1300х420 и 1120х420 мм - для указателя названия улицы, 520х415 мм - для указателя номера дома; синий фон, белый цвет для основного, дополнительного текста, для пиктограмм. 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3) Квартальный АУ - конструкция с внутренним подсветом, изготовленная в антивандальном исполнении, размерами 1300х325 мм - для указателя названия улицы, 325х325 мм - для указателя номера дома; синий фон, белый цвет для основного, дополнительного текста, для пиктограмм. Для квартального адресного указателя допускается совмещенное размещение наименования улицы и номера дома на конструкции размерами 1300х325 мм, при этом не используются пиктограммы.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color w:val="FF0000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4)</w:t>
      </w:r>
      <w:r w:rsidR="00A93A79">
        <w:rPr>
          <w:rFonts w:eastAsia="Arial Unicode MS"/>
          <w:kern w:val="1"/>
          <w:sz w:val="28"/>
          <w:szCs w:val="28"/>
          <w:lang w:eastAsia="zh-CN" w:bidi="hi-IN"/>
        </w:rPr>
        <w:t xml:space="preserve">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Квартальный АУ (без подсвета) - конструкция без подсвета, изготовленная в антивандальном исполнении выполненная на металлическом основании с использованием светоотражающего покрытия, размерами 1300х325 мм для указателя названия улицы, 325х325 мм - для указателя номера дома; синий фон, белый цвет для основного и дополнительного текста, для пиктограмм. Для квартального эконом адресного указателя допускается совмещенное размещение наименования улицы и номера дома на</w:t>
      </w:r>
      <w:r w:rsidRPr="001423FB">
        <w:rPr>
          <w:rFonts w:eastAsia="Arial Unicode MS"/>
          <w:color w:val="FF0000"/>
          <w:kern w:val="1"/>
          <w:sz w:val="28"/>
          <w:szCs w:val="28"/>
          <w:lang w:eastAsia="zh-CN" w:bidi="hi-IN"/>
        </w:rPr>
        <w:t xml:space="preserve">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конструкции размерами 1300х325 мм.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.6. Адресные указатели должны быть с высокими декоративными и эксплуатационными качествами, устойчивы к воздействию климатических условий, иметь гарантированную антикоррозийную стойкость, длительную светостойкость, малый вес.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.7. Конструктивное решение адресных указателей наименования улиц, номеров домов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.8. На строениях, расположенных на пересечениях элементов уличной сети, могут располагаться два адресных указателя наименования улиц, отображающих месторасположение строения в обеих системах.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.9. Адресный указатель представляет собой: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.9.1. Для зданий, строений и сооружений - конструкцию, изготовленную в антивандальном исполнении из: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-металлической задней стенки с размещенным на ней электрооборудованием;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формованной крышки, выполненной из листового полиэтилентерефталата (далее - ПЭТ); на синем фоне буквы белого цвета, пиктограммы белого цвета.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.9.2. Для внутренней подсветки адресных указателей применяются светодиоды.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.9.3. Адресные указатели без подсветки изготавливаются из: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металлической задней стенки без размещения на ней электрооборудования;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формованной крышки, выполненной из листового ПЭТ; на синем фоне буквы белого цвета.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.9.4. Подсвет должен обеспечивать равномерную освещенность информационного поля адресного указателя, читаемость информации и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lastRenderedPageBreak/>
        <w:t>согласован с решением художественной подсветки фасада, не ухудшать её эстетических характеристик и условий целостного визуального восприятия фасада.</w:t>
      </w:r>
    </w:p>
    <w:p w:rsidR="001423FB" w:rsidRPr="001423FB" w:rsidRDefault="001423FB" w:rsidP="001423FB">
      <w:pPr>
        <w:widowControl w:val="0"/>
        <w:suppressAutoHyphens/>
        <w:ind w:firstLine="567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.10. Информация, размещаемая на адресных указателях, должна быть выполнена на русском и коми языках. 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4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.11. Для адресных указателей обязательно устройство внутренней подсветки, за исключением зданий, строений, сооружений, указанных в пункте 9.4 настоящих Требований.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4.12. Адресные указатели разделяются на 2 (два) типа: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1) размещаемые в зоне исторического центра города (Приложение № 2 к настоящим Требованиям);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2) размещаемые на остальной территории (Приложение № 2 к настоящим Требованиям).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Границы зоны исторического центра города указаны в пункте </w:t>
      </w:r>
      <w:r w:rsidR="006C36AA" w:rsidRPr="001423FB">
        <w:rPr>
          <w:rFonts w:eastAsia="Arial Unicode MS"/>
          <w:kern w:val="1"/>
          <w:sz w:val="28"/>
          <w:szCs w:val="28"/>
          <w:lang w:eastAsia="zh-CN" w:bidi="hi-IN"/>
        </w:rPr>
        <w:t>16.8 Правил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благоустройства МО ГО «Сыктывкар».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4.13. При применении адресного указателя необходимо учитывать архитектурные элементы здания, рустовку. 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5. Правила размещения адресных указателей.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.1. Общими требованиями к размещению адресных </w:t>
      </w:r>
      <w:r w:rsidR="006C36AA" w:rsidRPr="001423FB">
        <w:rPr>
          <w:rFonts w:eastAsia="Arial Unicode MS"/>
          <w:kern w:val="1"/>
          <w:sz w:val="28"/>
          <w:szCs w:val="28"/>
          <w:lang w:eastAsia="zh-CN" w:bidi="hi-IN"/>
        </w:rPr>
        <w:t>указателей являются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1) унификация мест размещения, соблюдение единых правил размещения;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2)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.2. Произвольное перемещение адресных указателей с установленного места не допускается.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 Адресные указатели размещаются: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.3.1. По горизонтали: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на расстоянии не менее 450 мм по горизонтали от угла здания - для магистральных адресных указателей;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на расстоянии не менее 325 мм по горизонтали от угла здания - для всех типов адресных указателей, кроме магистральных.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.3.2. На улицах с односторонним движением транспорта - на стороне фасада, ближней по направлению движения транспорта.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.3.3. У арки: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на расстоянии не менее 450 мм от арки с правой стороны или над проемом - для магистральных адресных указателей;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на расстоянии не менее 325 мм от арки с правой стороны или над проемом - для всех типов адресных указателей, кроме магистральных.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.3.4. По вертикали: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- на расстоянии от 2,5 м до 5 м от земли, как правило, между первым и вторым этажами здания.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.3.5. На улицах с односторонним движением транспорта - на стороне фасада, ближней по направлению движения транспорта.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.3.6. На дворовых фасадах - в простенке со стороны внутриквартального проезда.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.3.7. При длине фасада более 100 м - на его противоположных сторонах.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.3.8. При расположении здания на перекрестке или при общей длине периметра здания более 100 м допускается размещение на нём более одного адресного указателя наименования улицы, номера дома.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5.3.9. На оградах и корпусах промышленных предприятий - справа от главного входа, въезда.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.3.10. Расположение на участке фасада, свободном от выступающих архитектурных деталей.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.3.11. Привязка к вертикальной оси простенка, архитектурным членениям фасада.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.3.12. Соблюдение единой вертикальной отметки размещения знаков на соседних фасадах.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.3.13. Отсутствие внешних заслоняющих объектов (зеленых насаждений, рекламно-информационных конструкций, временных построек).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.4. Размещение рядом с адресным указателем выступающих вывесок, консолей, а также наземных объектов, затрудняющих его восприятие, запрещается.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.5. Адресные указатели размещаются: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.5.1. У перекрестка улиц в простенке на угловом участке фасада.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.5.2. При размещении адресного указателя наименования улицы рядом с указателем номера дома - на единой вертикальной оси - для квартальных пешеходных адресных указателей.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.6. Адресный указатель, расположенный по нечетной стороне улицы, площади, проспекта, размещается с левой стороны фасада здания, а по четной стороне - с правой стороны фасада здания (при ориентации со стороны тротуара).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.7. Размещение адресных указателей на участках фасада, плохо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5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.8. Типовые схемы размещения адресных указателей приведены в приложении № 1 к настоящим Требованиям.</w:t>
      </w:r>
    </w:p>
    <w:p w:rsidR="001423FB" w:rsidRPr="001423FB" w:rsidRDefault="001423FB" w:rsidP="001423FB">
      <w:pPr>
        <w:widowControl w:val="0"/>
        <w:suppressAutoHyphens/>
        <w:ind w:firstLine="708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6. Написание наименований улиц и номеров домов.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6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.1. Номера домов, зданий, строений, сооружений на адресных указателях указываются согласно Адресному реестру зданий и сооружений МО ГО «Сыктывкар».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6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.2. Номер строения (корпуса) обозначается цифрой, при этом слово «строение», «корпус» пишется полностью.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6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 Пиктограммы с отображением номеров первого и последнего номеров домов на соответствующей стороне улицы, а также особо значимых городских объектов могут использоваться на адресном указателе наименования улицы в квартальных адресных указателях. Не допускается отображение пиктограмм на магистральных и квартальных адресных указателях с совмещенными указателями наименования улицы и номера дома.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6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.4. Допускается отображение пиктограмм номеров первого и последнего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lastRenderedPageBreak/>
        <w:t>домов на соответствующей стороне улицы на магистральных адресных указателях номеров домов размером 475x475 мм.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6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.5. Стенные полигонометрические знаки (стенные реперы) - диски диаметром 100 мм размещаются на территории населенного пункта равномерно, на расстоянии от 100 до 300 м друг от друга. Знак закладывается в стене (цоколе) фасада дома на высоте 0,3-0,6 м от поверхности земли, не ближе 0,2 м от угла здания. Плоскость диска полигонометрического знака закладывается заподлицо со стеной, выступать должен только «прилив» с центром знака.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6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.6. При ремонте фасадов домов домовые знаки должны быть восстановлены ко дню окончания ремонта.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6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.7. При внесении изменений в Адресный реестр зданий и сооружений МО «Сыктывкар» адресные указатели должны быть соответственно заменены не позднее месяца со дня внесения таких изменений.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7. Порядок эксплуатации адресных указателей.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7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.1. Основными требованиями к эксплуатации адресных </w:t>
      </w:r>
      <w:r w:rsidR="008F74F6" w:rsidRPr="001423FB">
        <w:rPr>
          <w:rFonts w:eastAsia="Arial Unicode MS"/>
          <w:kern w:val="1"/>
          <w:sz w:val="28"/>
          <w:szCs w:val="28"/>
          <w:lang w:eastAsia="zh-CN" w:bidi="hi-IN"/>
        </w:rPr>
        <w:t>указателей являются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: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1) контроль за наличием и техническим состоянием адресных указателей;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2) своевременная замена (в случае изменений в Адресном реестре зданий и сооружений МО ГО «Сыктывкар»);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3) содержание в технически исправном состоянии;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4) установка и замена осветительных приборов;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5) поддержание надлежащего внешнего вида;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>6) периодическая очистка от грязи и пыли.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7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.2. В процессе подготовки к ремонтным работам обеспечивается снятие с последующей заменой или укрытие на время ремонта остающихся на фасадах адресных указателей.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7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.3. Регулирование условий видимости знаков (высоты зеленых насаждений).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7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.4. Включение и отключение подсветки адресных </w:t>
      </w:r>
      <w:r w:rsidR="008F74F6" w:rsidRPr="001423FB">
        <w:rPr>
          <w:rFonts w:eastAsia="Arial Unicode MS"/>
          <w:kern w:val="1"/>
          <w:sz w:val="28"/>
          <w:szCs w:val="28"/>
          <w:lang w:eastAsia="zh-CN" w:bidi="hi-IN"/>
        </w:rPr>
        <w:t>указателей производится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в режиме работы наружного освещения улиц с учетом соответствующих технических характеристик типов адресных указателей наименования улиц, номеров домов.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7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.5. Не допускается наличие на </w:t>
      </w:r>
      <w:r w:rsidR="008F74F6" w:rsidRPr="001423FB">
        <w:rPr>
          <w:rFonts w:eastAsia="Arial Unicode MS"/>
          <w:kern w:val="1"/>
          <w:sz w:val="28"/>
          <w:szCs w:val="28"/>
          <w:lang w:eastAsia="zh-CN" w:bidi="hi-IN"/>
        </w:rPr>
        <w:t>адресных указателях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механических повреждений, а также нарушение целостности конструкции.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7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.6. Размещение на </w:t>
      </w:r>
      <w:r w:rsidR="008F74F6" w:rsidRPr="001423FB">
        <w:rPr>
          <w:rFonts w:eastAsia="Arial Unicode MS"/>
          <w:kern w:val="1"/>
          <w:sz w:val="28"/>
          <w:szCs w:val="28"/>
          <w:lang w:eastAsia="zh-CN" w:bidi="hi-IN"/>
        </w:rPr>
        <w:t>адресных указателях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 объявлений, посторонних надписей, изображений и других сообщений, не относящихся к данным адресным указателям, запрещено.</w:t>
      </w:r>
    </w:p>
    <w:p w:rsidR="001423FB" w:rsidRPr="001423FB" w:rsidRDefault="001423FB" w:rsidP="001423FB">
      <w:pPr>
        <w:widowControl w:val="0"/>
        <w:suppressAutoHyphens/>
        <w:jc w:val="both"/>
        <w:outlineLvl w:val="2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 xml:space="preserve">8. Содержание адресных указателей. 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8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.1. Адресные указатели подлежат промывке и очистке от пыли и грязи. Промывка и очистка адресных указателей от пыли и грязи проводится по мере необходимости (по мере загрязнения домового указателя), но не реже одного раза в месяц.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8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.2. Все адресные указатели должны быть размещены на фасадах зданий в 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lastRenderedPageBreak/>
        <w:t>соответствии с настоящими Требованиями и содержаться постоянно в чистоте и исправном состоянии владельцем здания.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after="240"/>
        <w:ind w:firstLine="567"/>
        <w:jc w:val="both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9. Контроль в сфере размещения адресных указателей.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9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.1. Ответственность за наличие, правильное размещение и содержание адресных указателей несут собственники (правообладатели) указанных зданий, строений, сооружений.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9</w:t>
      </w:r>
      <w:r w:rsidRPr="001423FB">
        <w:rPr>
          <w:rFonts w:eastAsia="Arial Unicode MS"/>
          <w:kern w:val="1"/>
          <w:sz w:val="28"/>
          <w:szCs w:val="28"/>
          <w:lang w:eastAsia="zh-CN" w:bidi="hi-IN"/>
        </w:rPr>
        <w:t>.2. Контроль за соблюдением установленных настоящими Требованиями сроков установки и правил размещения и содержания адресных указателей осуществляется Управлением жилищно-коммунального хозяйства администрации МО ГО «Сыктывкар»</w:t>
      </w:r>
      <w:r w:rsidRPr="001423FB">
        <w:rPr>
          <w:sz w:val="28"/>
          <w:szCs w:val="28"/>
        </w:rPr>
        <w:t>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zh-CN" w:bidi="hi-IN"/>
        </w:rPr>
      </w:pPr>
      <w:r w:rsidRPr="001423FB">
        <w:rPr>
          <w:rFonts w:eastAsia="Arial Unicode MS" w:cs="Mangal"/>
          <w:kern w:val="1"/>
          <w:sz w:val="28"/>
          <w:szCs w:val="28"/>
          <w:lang w:bidi="hi-IN"/>
        </w:rPr>
        <w:t xml:space="preserve">9.3. </w:t>
      </w: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>Действие настоящих Требований не распространяется на: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Arial Unicode MS" w:cs="Mangal"/>
          <w:kern w:val="1"/>
          <w:sz w:val="28"/>
          <w:szCs w:val="28"/>
          <w:lang w:eastAsia="zh-CN" w:bidi="hi-IN"/>
        </w:rPr>
      </w:pP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 xml:space="preserve">1) многоквартирные жилые дома, признанные непригодными для проживания, аварийными и подлежащими сносу в соответствии с </w:t>
      </w:r>
      <w:hyperlink r:id="rId9" w:history="1">
        <w:r w:rsidRPr="001423FB">
          <w:rPr>
            <w:rFonts w:eastAsia="Arial Unicode MS" w:cs="Mangal"/>
            <w:kern w:val="1"/>
            <w:sz w:val="28"/>
            <w:szCs w:val="28"/>
            <w:lang w:eastAsia="zh-CN" w:bidi="hi-IN"/>
          </w:rPr>
          <w:t>Постановлением</w:t>
        </w:r>
      </w:hyperlink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 xml:space="preserve"> Правительства Российской Федерации от 28 января 2006 года </w:t>
      </w:r>
      <w:r w:rsidR="008F74F6">
        <w:rPr>
          <w:rFonts w:eastAsia="Arial Unicode MS" w:cs="Mangal"/>
          <w:kern w:val="1"/>
          <w:sz w:val="28"/>
          <w:szCs w:val="28"/>
          <w:lang w:eastAsia="zh-CN" w:bidi="hi-IN"/>
        </w:rPr>
        <w:t xml:space="preserve">   </w:t>
      </w: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1423FB" w:rsidRPr="001423FB" w:rsidRDefault="001423FB" w:rsidP="001423FB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zh-CN" w:bidi="hi-IN"/>
        </w:rPr>
      </w:pPr>
      <w:r w:rsidRPr="001423FB">
        <w:rPr>
          <w:rFonts w:eastAsia="Arial Unicode MS" w:cs="Mangal"/>
          <w:kern w:val="1"/>
          <w:sz w:val="28"/>
          <w:szCs w:val="28"/>
          <w:lang w:bidi="hi-IN"/>
        </w:rPr>
        <w:t xml:space="preserve">9.4. </w:t>
      </w: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>Действие настоящих Требований, в части касающейся обязательного применения внутреннего подсвета адресного указателя, не распространяется на:</w:t>
      </w:r>
    </w:p>
    <w:p w:rsidR="001423FB" w:rsidRPr="001423FB" w:rsidRDefault="001423FB" w:rsidP="001423FB">
      <w:pPr>
        <w:widowControl w:val="0"/>
        <w:suppressAutoHyphens/>
        <w:ind w:firstLine="687"/>
        <w:jc w:val="both"/>
        <w:rPr>
          <w:rFonts w:eastAsia="Arial Unicode MS" w:cs="Mangal"/>
          <w:kern w:val="1"/>
          <w:sz w:val="28"/>
          <w:szCs w:val="28"/>
          <w:lang w:eastAsia="zh-CN" w:bidi="hi-IN"/>
        </w:rPr>
      </w:pP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>1) многоквартирные жилые дома, здания, сооружения, выполненные в деревянном исполнении;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Arial Unicode MS" w:cs="Mangal"/>
          <w:kern w:val="1"/>
          <w:sz w:val="28"/>
          <w:szCs w:val="28"/>
          <w:lang w:eastAsia="zh-CN" w:bidi="hi-IN"/>
        </w:rPr>
      </w:pP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 xml:space="preserve">2) объекты индивидуального жилищного строительства (за исключением индивидуальных жилых домов, расположенных в зоне исторического центра </w:t>
      </w:r>
      <w:r w:rsidR="008F74F6" w:rsidRPr="001423FB">
        <w:rPr>
          <w:rFonts w:eastAsia="Arial Unicode MS" w:cs="Mangal"/>
          <w:kern w:val="1"/>
          <w:sz w:val="28"/>
          <w:szCs w:val="28"/>
          <w:lang w:eastAsia="zh-CN" w:bidi="hi-IN"/>
        </w:rPr>
        <w:t>города как</w:t>
      </w: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 xml:space="preserve"> объекта культурного наследия - достопримечательного места; и в случае, когда </w:t>
      </w:r>
      <w:r w:rsidR="008F74F6" w:rsidRPr="001423FB">
        <w:rPr>
          <w:rFonts w:eastAsia="Arial Unicode MS" w:cs="Mangal"/>
          <w:kern w:val="1"/>
          <w:sz w:val="28"/>
          <w:szCs w:val="28"/>
          <w:lang w:eastAsia="zh-CN" w:bidi="hi-IN"/>
        </w:rPr>
        <w:t>земельный участок</w:t>
      </w: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>, впервые предоставлен для индивидуального жилищного строительства), садовые дома;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 w:cs="Mangal"/>
          <w:kern w:val="1"/>
          <w:sz w:val="28"/>
          <w:szCs w:val="28"/>
          <w:lang w:eastAsia="zh-CN" w:bidi="hi-IN"/>
        </w:rPr>
      </w:pP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>4) отдельно стоящие здания, строения, сооружения, общая площадь которых составляет менее чем пятьдесят квадратных метров;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 w:cs="Mangal"/>
          <w:kern w:val="1"/>
          <w:sz w:val="28"/>
          <w:szCs w:val="28"/>
          <w:lang w:bidi="hi-IN"/>
        </w:rPr>
      </w:pPr>
      <w:r w:rsidRPr="001423FB">
        <w:rPr>
          <w:rFonts w:eastAsia="Arial Unicode MS" w:cs="Mangal"/>
          <w:kern w:val="1"/>
          <w:sz w:val="28"/>
          <w:szCs w:val="28"/>
          <w:lang w:eastAsia="zh-CN" w:bidi="hi-IN"/>
        </w:rPr>
        <w:t>5) здания, строения, сооружения, не оборудованные электроснабжением 220 В, 50 Гц.</w:t>
      </w:r>
      <w:r w:rsidRPr="001423FB">
        <w:rPr>
          <w:rFonts w:eastAsia="Arial Unicode MS" w:cs="Mangal"/>
          <w:kern w:val="1"/>
          <w:sz w:val="28"/>
          <w:szCs w:val="28"/>
          <w:lang w:bidi="hi-IN"/>
        </w:rPr>
        <w:t>».</w:t>
      </w:r>
    </w:p>
    <w:p w:rsidR="00312F3A" w:rsidRPr="00312F3A" w:rsidRDefault="00312F3A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312F3A" w:rsidRPr="00312F3A" w:rsidRDefault="00312F3A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312F3A" w:rsidRDefault="00312F3A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661349" w:rsidRDefault="00661349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661349" w:rsidRDefault="00661349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661349" w:rsidRDefault="00661349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661349" w:rsidRDefault="00661349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661349" w:rsidRDefault="00661349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661349" w:rsidRDefault="00661349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661349" w:rsidRPr="00312F3A" w:rsidRDefault="00661349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312F3A" w:rsidRPr="00312F3A" w:rsidRDefault="00312F3A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8F74F6" w:rsidRDefault="008F74F6" w:rsidP="001423F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8F74F6" w:rsidRDefault="008F74F6" w:rsidP="001423F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8F74F6" w:rsidRDefault="008F74F6" w:rsidP="001423F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lastRenderedPageBreak/>
        <w:t xml:space="preserve">Приложение № 1 </w:t>
      </w:r>
    </w:p>
    <w:p w:rsidR="001423FB" w:rsidRPr="001423FB" w:rsidRDefault="001423FB" w:rsidP="001423FB">
      <w:pPr>
        <w:widowControl w:val="0"/>
        <w:suppressAutoHyphens/>
        <w:autoSpaceDE w:val="0"/>
        <w:autoSpaceDN w:val="0"/>
        <w:adjustRightInd w:val="0"/>
        <w:jc w:val="right"/>
        <w:rPr>
          <w:rFonts w:eastAsia="Arial Unicode MS"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kern w:val="1"/>
          <w:sz w:val="28"/>
          <w:szCs w:val="28"/>
          <w:lang w:eastAsia="zh-CN" w:bidi="hi-IN"/>
        </w:rPr>
        <w:t xml:space="preserve">к Требованиям  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jc w:val="right"/>
        <w:rPr>
          <w:rFonts w:ascii="Liberation Serif" w:eastAsia="Arial Unicode MS" w:hAnsi="Liberation Serif" w:cs="Mangal"/>
          <w:kern w:val="1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jc w:val="center"/>
        <w:outlineLvl w:val="1"/>
        <w:rPr>
          <w:rFonts w:eastAsia="Arial Unicode MS"/>
          <w:b/>
          <w:bCs/>
          <w:kern w:val="1"/>
          <w:sz w:val="32"/>
          <w:szCs w:val="32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32"/>
          <w:szCs w:val="32"/>
          <w:lang w:eastAsia="zh-CN" w:bidi="hi-IN"/>
        </w:rPr>
        <w:t>Типовые схемы размещения адресных указателей (АУ)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Рисунок 1.1.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магистрального АУ относительно угла дома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отсутствии на фасаде элементов, затрудняющих размещение)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jc w:val="center"/>
        <w:rPr>
          <w:rFonts w:ascii="Liberation Serif" w:eastAsia="Arial Unicode MS" w:hAnsi="Liberation Serif" w:cs="Mangal"/>
          <w:b/>
          <w:bCs/>
          <w:kern w:val="1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</w:rPr>
        <w:drawing>
          <wp:inline distT="0" distB="0" distL="0" distR="0">
            <wp:extent cx="4079240" cy="5756910"/>
            <wp:effectExtent l="0" t="0" r="0" b="0"/>
            <wp:docPr id="35" name="Рисунок 3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jc w:val="center"/>
        <w:rPr>
          <w:rFonts w:ascii="Liberation Serif" w:eastAsia="Arial Unicode MS" w:hAnsi="Liberation Serif" w:cs="Mangal"/>
          <w:b/>
          <w:bCs/>
          <w:kern w:val="1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1.2.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всех типов АУ, кроме магистральных, относительно угла дома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отсутствии на фасаде элементов, затрудняющих размещение)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jc w:val="center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240020" cy="7466330"/>
            <wp:effectExtent l="0" t="0" r="0" b="0"/>
            <wp:docPr id="34" name="Рисунок 34" descr="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1.3.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относительно угла дома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на фасаде газовой трубы)</w:t>
      </w: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noProof/>
          <w:kern w:val="1"/>
          <w:sz w:val="28"/>
          <w:szCs w:val="28"/>
        </w:rPr>
        <w:drawing>
          <wp:inline distT="0" distB="0" distL="0" distR="0">
            <wp:extent cx="5327650" cy="7513955"/>
            <wp:effectExtent l="0" t="0" r="0" b="0"/>
            <wp:docPr id="33" name="Рисунок 33" descr="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_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пространства между окном и газовой трубой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1.4.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относительно угла дома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на фасаде декоративных элементов)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noProof/>
          <w:kern w:val="1"/>
          <w:sz w:val="28"/>
          <w:szCs w:val="28"/>
        </w:rPr>
        <w:drawing>
          <wp:inline distT="0" distB="0" distL="0" distR="0">
            <wp:extent cx="6122670" cy="6774815"/>
            <wp:effectExtent l="0" t="0" r="0" b="0"/>
            <wp:docPr id="32" name="Рисунок 32" descr="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_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67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пространства между окном и горизонтальным архитектурным элементом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1.5.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на фасаде здания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балконов и лоджий с угловым расположением)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6202045" cy="5478145"/>
            <wp:effectExtent l="0" t="0" r="0" b="0"/>
            <wp:docPr id="31" name="Рисунок 31" descr="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_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1.6.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на фасаде здания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балконов и лоджий по всему фасаду)</w:t>
      </w: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868035" cy="5494655"/>
            <wp:effectExtent l="0" t="0" r="0" b="0"/>
            <wp:docPr id="13" name="Рисунок 13" descr="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балкона или лоджии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1.7.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относительно угла дома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цокольного этажа)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255895" cy="7855585"/>
            <wp:effectExtent l="0" t="0" r="0" b="0"/>
            <wp:docPr id="12" name="Рисунок 12" descr="1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_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8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пространства между окном и границей цокольного этажа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1.8.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относительно угла дома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встроено-пристроенных помещений)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589905" cy="5971540"/>
            <wp:effectExtent l="0" t="0" r="0" b="0"/>
            <wp:docPr id="11" name="Рисунок 11" descr="1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_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фриза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1.9.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на фасаде здания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балконов над 1-м этажом)</w:t>
      </w: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843905" cy="5502275"/>
            <wp:effectExtent l="0" t="0" r="0" b="0"/>
            <wp:docPr id="10" name="Рисунок 10" descr="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_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550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пространства между окном и балконом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2.0.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относительно угла дома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на углу дома декоративных элементов)</w:t>
      </w: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843905" cy="6186170"/>
            <wp:effectExtent l="0" t="0" r="0" b="0"/>
            <wp:docPr id="9" name="Рисунок 9" descr="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_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61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 xml:space="preserve">Рисунок 2.1. 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на фасаде здания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уступов)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764530" cy="5041265"/>
            <wp:effectExtent l="0" t="0" r="0" b="0"/>
            <wp:docPr id="8" name="Рисунок 8" descr="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_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0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пространства между окном и балконом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ind w:left="567" w:hanging="567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*** - возможное место размещения АУ по центру окна, в случае отсутствия возможности размещения на углу здания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2.2.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АУ относительно угла дома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на углу дома выступов)</w:t>
      </w: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843905" cy="5160645"/>
            <wp:effectExtent l="0" t="0" r="0" b="0"/>
            <wp:docPr id="7" name="Рисунок 7" descr="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_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наличия бокового проезда или торцевого расположения здания по отношению к дороге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*** - по центру простенка (выступа)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2.3.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магистрального АУ на фасаде здания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арки)</w:t>
      </w: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noProof/>
          <w:kern w:val="1"/>
          <w:sz w:val="28"/>
          <w:szCs w:val="28"/>
        </w:rPr>
        <w:drawing>
          <wp:inline distT="0" distB="0" distL="0" distR="0">
            <wp:extent cx="5843905" cy="5160645"/>
            <wp:effectExtent l="0" t="0" r="0" b="0"/>
            <wp:docPr id="6" name="Рисунок 6" descr="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_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отсутствия возможности размещения сбоку от арки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*** - по центру арки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>Рисунок 2.4.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 xml:space="preserve">Типовая схема размещения всех типов АУ, кроме магистральных, на фасаде здания 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наличии арки)</w:t>
      </w: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843905" cy="5160645"/>
            <wp:effectExtent l="0" t="0" r="0" b="0"/>
            <wp:docPr id="5" name="Рисунок 5" descr="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_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АУ, в случае отсутствия возможности размещения сбоку от арки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*** - по центру арки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 xml:space="preserve">Рисунок 2.5. 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Типовая схема размещения АУ относительно угла дома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угловом расположении здания на перекрестке)</w:t>
      </w: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764530" cy="6480175"/>
            <wp:effectExtent l="0" t="0" r="0" b="0"/>
            <wp:docPr id="4" name="Рисунок 4" descr="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_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 xml:space="preserve">Рисунок 2.6. 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Типовая схема размещения АУ относительно угла дома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угловом расположении здания на перекрестке</w:t>
      </w:r>
      <w:r w:rsidRPr="001423FB">
        <w:rPr>
          <w:rFonts w:eastAsia="Arial Unicode MS"/>
          <w:b/>
          <w:bCs/>
          <w:kern w:val="1"/>
          <w:lang w:eastAsia="zh-CN" w:bidi="hi-IN"/>
        </w:rPr>
        <w:t>)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398770" cy="5764530"/>
            <wp:effectExtent l="0" t="0" r="0" b="0"/>
            <wp:docPr id="3" name="Рисунок 3" descr="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_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 по центру стены, в случае отсутствия возможности размещения на углу здания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lastRenderedPageBreak/>
        <w:t xml:space="preserve">Рисунок 2.7. </w:t>
      </w:r>
    </w:p>
    <w:p w:rsidR="001423FB" w:rsidRPr="001423FB" w:rsidRDefault="001423FB" w:rsidP="001423FB">
      <w:pPr>
        <w:widowControl w:val="0"/>
        <w:suppressAutoHyphens/>
        <w:spacing w:after="240"/>
        <w:jc w:val="center"/>
        <w:outlineLvl w:val="2"/>
        <w:rPr>
          <w:rFonts w:eastAsia="Arial Unicode MS"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Cs/>
          <w:kern w:val="1"/>
          <w:sz w:val="28"/>
          <w:szCs w:val="28"/>
          <w:lang w:eastAsia="zh-CN" w:bidi="hi-IN"/>
        </w:rPr>
        <w:t>Схема размещения адресного указателя на фасаде здания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Типовая схема размещения АУ относительно угла дома</w:t>
      </w:r>
    </w:p>
    <w:p w:rsidR="001423FB" w:rsidRPr="001423FB" w:rsidRDefault="001423FB" w:rsidP="001423F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zh-CN" w:bidi="hi-IN"/>
        </w:rPr>
      </w:pPr>
      <w:r w:rsidRPr="001423FB">
        <w:rPr>
          <w:rFonts w:eastAsia="Arial Unicode MS"/>
          <w:b/>
          <w:bCs/>
          <w:kern w:val="1"/>
          <w:sz w:val="28"/>
          <w:szCs w:val="28"/>
          <w:lang w:eastAsia="zh-CN" w:bidi="hi-IN"/>
        </w:rPr>
        <w:t>(при угловом расположении здания на перекрестке)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  <w:r w:rsidRPr="001423FB">
        <w:rPr>
          <w:rFonts w:ascii="Liberation Serif" w:eastAsia="Arial Unicode MS" w:hAnsi="Liberation Serif" w:cs="Mangal"/>
          <w:b/>
          <w:bCs/>
          <w:noProof/>
          <w:kern w:val="1"/>
          <w:sz w:val="27"/>
          <w:szCs w:val="27"/>
        </w:rPr>
        <w:drawing>
          <wp:inline distT="0" distB="0" distL="0" distR="0">
            <wp:extent cx="5843905" cy="5502275"/>
            <wp:effectExtent l="0" t="0" r="0" b="0"/>
            <wp:docPr id="2" name="Рисунок 2" descr="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_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550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FB" w:rsidRPr="001423FB" w:rsidRDefault="001423FB" w:rsidP="001423FB">
      <w:pPr>
        <w:widowControl w:val="0"/>
        <w:suppressAutoHyphens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 - по центру межоконного пространства</w:t>
      </w:r>
    </w:p>
    <w:p w:rsidR="001423FB" w:rsidRPr="001423FB" w:rsidRDefault="001423FB" w:rsidP="001423FB">
      <w:pPr>
        <w:widowControl w:val="0"/>
        <w:suppressAutoHyphens/>
        <w:ind w:left="426" w:hanging="426"/>
        <w:rPr>
          <w:rFonts w:eastAsia="Arial Unicode MS"/>
          <w:bCs/>
          <w:kern w:val="1"/>
          <w:lang w:eastAsia="zh-CN" w:bidi="hi-IN"/>
        </w:rPr>
      </w:pPr>
      <w:r w:rsidRPr="001423FB">
        <w:rPr>
          <w:rFonts w:eastAsia="Arial Unicode MS"/>
          <w:bCs/>
          <w:kern w:val="1"/>
          <w:lang w:eastAsia="zh-CN" w:bidi="hi-IN"/>
        </w:rPr>
        <w:t>** - возможное место размещения АУ по центру стены, в случае отсутствия возможности размещения на углу здания.».</w:t>
      </w:r>
    </w:p>
    <w:p w:rsidR="001423FB" w:rsidRPr="001423FB" w:rsidRDefault="001423FB" w:rsidP="001423FB">
      <w:pPr>
        <w:widowControl w:val="0"/>
        <w:suppressAutoHyphens/>
        <w:spacing w:before="100" w:beforeAutospacing="1" w:after="100" w:afterAutospacing="1"/>
        <w:outlineLvl w:val="2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p w:rsidR="00F953FC" w:rsidRDefault="00F953FC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EC5C9C" w:rsidRDefault="00EC5C9C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EC5C9C" w:rsidRDefault="00EC5C9C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F953FC" w:rsidRDefault="00F953FC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F953FC" w:rsidRDefault="00F953FC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F953FC" w:rsidRDefault="00F953FC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</w:p>
    <w:p w:rsidR="00312F3A" w:rsidRPr="00312F3A" w:rsidRDefault="00312F3A" w:rsidP="00312F3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Arial Unicode MS"/>
          <w:kern w:val="1"/>
          <w:sz w:val="28"/>
          <w:szCs w:val="28"/>
          <w:lang w:eastAsia="zh-CN" w:bidi="hi-IN"/>
        </w:rPr>
      </w:pPr>
      <w:r w:rsidRPr="00312F3A">
        <w:rPr>
          <w:rFonts w:eastAsia="Arial Unicode MS"/>
          <w:kern w:val="1"/>
          <w:sz w:val="28"/>
          <w:szCs w:val="28"/>
          <w:lang w:eastAsia="zh-CN" w:bidi="hi-IN"/>
        </w:rPr>
        <w:lastRenderedPageBreak/>
        <w:t xml:space="preserve">Приложение № 2 </w:t>
      </w:r>
    </w:p>
    <w:p w:rsidR="00312F3A" w:rsidRDefault="00EC5C9C" w:rsidP="009665DA">
      <w:pPr>
        <w:widowControl w:val="0"/>
        <w:suppressAutoHyphens/>
        <w:autoSpaceDE w:val="0"/>
        <w:autoSpaceDN w:val="0"/>
        <w:adjustRightInd w:val="0"/>
        <w:jc w:val="right"/>
        <w:rPr>
          <w:rFonts w:eastAsia="Arial Unicode MS"/>
          <w:kern w:val="1"/>
          <w:sz w:val="28"/>
          <w:szCs w:val="28"/>
          <w:lang w:eastAsia="zh-CN" w:bidi="hi-IN"/>
        </w:rPr>
      </w:pPr>
      <w:r>
        <w:rPr>
          <w:rFonts w:eastAsia="Arial Unicode MS"/>
          <w:kern w:val="1"/>
          <w:sz w:val="28"/>
          <w:szCs w:val="28"/>
          <w:lang w:eastAsia="zh-CN" w:bidi="hi-IN"/>
        </w:rPr>
        <w:t>к Требованиям</w:t>
      </w:r>
      <w:r w:rsidR="00312F3A" w:rsidRPr="00312F3A">
        <w:rPr>
          <w:rFonts w:eastAsia="Arial Unicode MS"/>
          <w:kern w:val="1"/>
          <w:sz w:val="28"/>
          <w:szCs w:val="28"/>
          <w:lang w:eastAsia="zh-CN" w:bidi="hi-IN"/>
        </w:rPr>
        <w:t xml:space="preserve"> </w:t>
      </w:r>
    </w:p>
    <w:p w:rsidR="00EC5C9C" w:rsidRPr="00312F3A" w:rsidRDefault="00EC5C9C" w:rsidP="00EC5C9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="Arial Unicode MS" w:hAnsi="Liberation Serif" w:cs="Mangal"/>
          <w:b/>
          <w:bCs/>
          <w:kern w:val="1"/>
          <w:sz w:val="27"/>
          <w:szCs w:val="27"/>
          <w:lang w:eastAsia="zh-CN" w:bidi="hi-IN"/>
        </w:rPr>
      </w:pPr>
    </w:p>
    <w:sectPr w:rsidR="00EC5C9C" w:rsidRPr="00312F3A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260A1"/>
    <w:rsid w:val="00042A41"/>
    <w:rsid w:val="00060EF4"/>
    <w:rsid w:val="00087FF1"/>
    <w:rsid w:val="000C3E99"/>
    <w:rsid w:val="000E48BB"/>
    <w:rsid w:val="001305F4"/>
    <w:rsid w:val="001423FB"/>
    <w:rsid w:val="001439E5"/>
    <w:rsid w:val="00144C97"/>
    <w:rsid w:val="001871BD"/>
    <w:rsid w:val="001D25DA"/>
    <w:rsid w:val="001E5D22"/>
    <w:rsid w:val="00204BF7"/>
    <w:rsid w:val="002209DA"/>
    <w:rsid w:val="00230452"/>
    <w:rsid w:val="002A5722"/>
    <w:rsid w:val="002D44EC"/>
    <w:rsid w:val="002F0124"/>
    <w:rsid w:val="00300B1E"/>
    <w:rsid w:val="0031145D"/>
    <w:rsid w:val="00312F3A"/>
    <w:rsid w:val="0032588C"/>
    <w:rsid w:val="0036175E"/>
    <w:rsid w:val="00376E42"/>
    <w:rsid w:val="00386D1D"/>
    <w:rsid w:val="003C4C3C"/>
    <w:rsid w:val="003D05BE"/>
    <w:rsid w:val="003E4D4E"/>
    <w:rsid w:val="004B20CE"/>
    <w:rsid w:val="004D4534"/>
    <w:rsid w:val="004D5410"/>
    <w:rsid w:val="004D6413"/>
    <w:rsid w:val="00512C13"/>
    <w:rsid w:val="00551435"/>
    <w:rsid w:val="00595457"/>
    <w:rsid w:val="005C687C"/>
    <w:rsid w:val="0065605F"/>
    <w:rsid w:val="00661349"/>
    <w:rsid w:val="006C36AA"/>
    <w:rsid w:val="00725165"/>
    <w:rsid w:val="00745BC3"/>
    <w:rsid w:val="00757FF2"/>
    <w:rsid w:val="007626E4"/>
    <w:rsid w:val="007C64A2"/>
    <w:rsid w:val="007D4AF8"/>
    <w:rsid w:val="007F0736"/>
    <w:rsid w:val="0080397A"/>
    <w:rsid w:val="00822111"/>
    <w:rsid w:val="00865BB1"/>
    <w:rsid w:val="008757DF"/>
    <w:rsid w:val="00887121"/>
    <w:rsid w:val="008A2E4E"/>
    <w:rsid w:val="008A5643"/>
    <w:rsid w:val="008B479D"/>
    <w:rsid w:val="008F5AA5"/>
    <w:rsid w:val="008F74F6"/>
    <w:rsid w:val="00901639"/>
    <w:rsid w:val="00930AB6"/>
    <w:rsid w:val="0093287A"/>
    <w:rsid w:val="00964CEA"/>
    <w:rsid w:val="009665DA"/>
    <w:rsid w:val="00977EFC"/>
    <w:rsid w:val="00977FE0"/>
    <w:rsid w:val="009A783E"/>
    <w:rsid w:val="009C3CDE"/>
    <w:rsid w:val="009F2CBC"/>
    <w:rsid w:val="00A121A9"/>
    <w:rsid w:val="00A2473F"/>
    <w:rsid w:val="00A45099"/>
    <w:rsid w:val="00A5326B"/>
    <w:rsid w:val="00A7154B"/>
    <w:rsid w:val="00A82EAD"/>
    <w:rsid w:val="00A93A79"/>
    <w:rsid w:val="00AE5D3C"/>
    <w:rsid w:val="00B01A2C"/>
    <w:rsid w:val="00B103EE"/>
    <w:rsid w:val="00B20FAA"/>
    <w:rsid w:val="00B26DBA"/>
    <w:rsid w:val="00B45BF9"/>
    <w:rsid w:val="00B67A6A"/>
    <w:rsid w:val="00B77B3C"/>
    <w:rsid w:val="00B95AF1"/>
    <w:rsid w:val="00BA5AA6"/>
    <w:rsid w:val="00BE7DD3"/>
    <w:rsid w:val="00BF1672"/>
    <w:rsid w:val="00BF73F3"/>
    <w:rsid w:val="00C4134F"/>
    <w:rsid w:val="00CB3943"/>
    <w:rsid w:val="00CE0FF3"/>
    <w:rsid w:val="00CF063D"/>
    <w:rsid w:val="00D122D9"/>
    <w:rsid w:val="00D3436D"/>
    <w:rsid w:val="00D5001D"/>
    <w:rsid w:val="00D81FF5"/>
    <w:rsid w:val="00DC36FF"/>
    <w:rsid w:val="00DC67FD"/>
    <w:rsid w:val="00E20790"/>
    <w:rsid w:val="00E2616D"/>
    <w:rsid w:val="00E44518"/>
    <w:rsid w:val="00E70F0A"/>
    <w:rsid w:val="00E77DD4"/>
    <w:rsid w:val="00E84381"/>
    <w:rsid w:val="00EA0BE2"/>
    <w:rsid w:val="00EC5C9C"/>
    <w:rsid w:val="00F35609"/>
    <w:rsid w:val="00F63040"/>
    <w:rsid w:val="00F811E2"/>
    <w:rsid w:val="00F953FC"/>
    <w:rsid w:val="00FB33A4"/>
    <w:rsid w:val="00FB7C1D"/>
    <w:rsid w:val="00FC23E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consultantplus://offline/ref=C6B2177DB2F2D9A20AAC34D34FBCB18A6D5272FAEF09E59712C8F641A9EA4A61D5DFA3B1AF7079A7FECE8A22619C0BA7EF423515CE6E097Cj9LAL" TargetMode="External" Type="http://schemas.openxmlformats.org/officeDocument/2006/relationships/hyperlink"/><Relationship Id="rId13" Target="media/image5.jpeg" Type="http://schemas.openxmlformats.org/officeDocument/2006/relationships/image"/><Relationship Id="rId18" Target="media/image10.jpeg" Type="http://schemas.openxmlformats.org/officeDocument/2006/relationships/image"/><Relationship Id="rId26" Target="media/image18.jpeg" Type="http://schemas.openxmlformats.org/officeDocument/2006/relationships/image"/><Relationship Id="rId3" Target="settings.xml" Type="http://schemas.openxmlformats.org/officeDocument/2006/relationships/settings"/><Relationship Id="rId21" Target="media/image13.jpeg" Type="http://schemas.openxmlformats.org/officeDocument/2006/relationships/image"/><Relationship Id="rId7" Target="consultantplus://offline/ref=C6B2177DB2F2D9A20AAC34D34FBCB18A6D5272FAEF09E59712C8F641A9EA4A61D5DFA3B1AF7079A7FECE8A22619C0BA7EF423515CE6E097Cj9LAL" TargetMode="External" Type="http://schemas.openxmlformats.org/officeDocument/2006/relationships/hyperlink"/><Relationship Id="rId12" Target="media/image4.jpeg" Type="http://schemas.openxmlformats.org/officeDocument/2006/relationships/image"/><Relationship Id="rId17" Target="media/image9.jpeg" Type="http://schemas.openxmlformats.org/officeDocument/2006/relationships/image"/><Relationship Id="rId25" Target="media/image17.jpeg" Type="http://schemas.openxmlformats.org/officeDocument/2006/relationships/image"/><Relationship Id="rId2" Target="styles.xml" Type="http://schemas.openxmlformats.org/officeDocument/2006/relationships/styles"/><Relationship Id="rId16" Target="media/image8.jpeg" Type="http://schemas.openxmlformats.org/officeDocument/2006/relationships/image"/><Relationship Id="rId20" Target="media/image12.jpeg" Type="http://schemas.openxmlformats.org/officeDocument/2006/relationships/image"/><Relationship Id="rId1" Target="numbering.xml" Type="http://schemas.openxmlformats.org/officeDocument/2006/relationships/numbering"/><Relationship Id="rId6" Target="consultantplus://offline/ref=B27AFF0DF29A64B3CBEC3019E88C532DD1C59CA94C7438467A147DB340HES7H" TargetMode="External" Type="http://schemas.openxmlformats.org/officeDocument/2006/relationships/hyperlink"/><Relationship Id="rId11" Target="media/image3.jpeg" Type="http://schemas.openxmlformats.org/officeDocument/2006/relationships/image"/><Relationship Id="rId24" Target="media/image16.jpeg" Type="http://schemas.openxmlformats.org/officeDocument/2006/relationships/image"/><Relationship Id="rId5" Target="media/image1.jpeg" Type="http://schemas.openxmlformats.org/officeDocument/2006/relationships/image"/><Relationship Id="rId15" Target="media/image7.jpeg" Type="http://schemas.openxmlformats.org/officeDocument/2006/relationships/image"/><Relationship Id="rId23" Target="media/image15.jpeg" Type="http://schemas.openxmlformats.org/officeDocument/2006/relationships/image"/><Relationship Id="rId28" Target="theme/theme1.xml" Type="http://schemas.openxmlformats.org/officeDocument/2006/relationships/theme"/><Relationship Id="rId10" Target="media/image2.jpeg" Type="http://schemas.openxmlformats.org/officeDocument/2006/relationships/image"/><Relationship Id="rId19" Target="media/image11.jpeg" Type="http://schemas.openxmlformats.org/officeDocument/2006/relationships/image"/><Relationship Id="rId4" Target="webSettings.xml" Type="http://schemas.openxmlformats.org/officeDocument/2006/relationships/webSettings"/><Relationship Id="rId9" Target="consultantplus://offline/ref=8D3D53F1357F8F3CD30F65425D3E6CF34AAA29F33814D784C136255F2B273EE5C24229EC9B02C29596D4F2BF1F1Cx8G" TargetMode="External" Type="http://schemas.openxmlformats.org/officeDocument/2006/relationships/hyperlink"/><Relationship Id="rId14" Target="media/image6.jpeg" Type="http://schemas.openxmlformats.org/officeDocument/2006/relationships/image"/><Relationship Id="rId22" Target="media/image14.jpeg" Type="http://schemas.openxmlformats.org/officeDocument/2006/relationships/image"/><Relationship Id="rId2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6848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2020-08-20T12:16:00Z</cp:lastPrinted>
  <dcterms:created xsi:type="dcterms:W3CDTF">2020-08-20T12:17:00Z</dcterms:created>
  <dcterms:modified xsi:type="dcterms:W3CDTF">2020-08-20T12:17:00Z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509500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