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574623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F21119">
        <w:rPr>
          <w:sz w:val="28"/>
          <w:szCs w:val="28"/>
        </w:rPr>
        <w:t>10</w:t>
      </w:r>
      <w:r w:rsidR="003469AF">
        <w:rPr>
          <w:sz w:val="28"/>
          <w:szCs w:val="28"/>
        </w:rPr>
        <w:t>2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A7154B" w:rsidRPr="00E55ACD" w:rsidTr="00A80B5A">
        <w:trPr>
          <w:trHeight w:val="7"/>
        </w:trPr>
        <w:tc>
          <w:tcPr>
            <w:tcW w:w="5920" w:type="dxa"/>
          </w:tcPr>
          <w:p w:rsidR="00A7154B" w:rsidRPr="00063E90" w:rsidRDefault="003469AF" w:rsidP="00612D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DCA">
              <w:rPr>
                <w:rFonts w:eastAsia="Calibri"/>
                <w:sz w:val="28"/>
                <w:szCs w:val="28"/>
                <w:lang w:eastAsia="en-US"/>
              </w:rPr>
              <w:t>О внесении изменений в решение Совета муниципального образования городского округа «Сыктывкар» от 05.02.2016 № 05/2016-73</w:t>
            </w:r>
            <w:r w:rsidRPr="00612DCA">
              <w:rPr>
                <w:sz w:val="28"/>
                <w:szCs w:val="28"/>
              </w:rPr>
              <w:t xml:space="preserve"> </w:t>
            </w:r>
            <w:r w:rsidRPr="00612DCA">
              <w:rPr>
                <w:rFonts w:eastAsia="Calibri"/>
                <w:sz w:val="28"/>
                <w:szCs w:val="28"/>
                <w:lang w:eastAsia="en-US"/>
              </w:rPr>
      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69AF" w:rsidRPr="003469AF" w:rsidRDefault="00476DD1" w:rsidP="003469A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3469AF" w:rsidRPr="003469AF">
          <w:rPr>
            <w:rFonts w:eastAsia="Calibri"/>
            <w:sz w:val="28"/>
            <w:szCs w:val="28"/>
            <w:lang w:eastAsia="en-US"/>
          </w:rPr>
          <w:t>Руководствуясь статьей 33 Устава муниципального образования городского округа «Сыктывкар», рассмотрев протест прокуратуры г. Сыктывкара от 04.05.2021 г. № 86-02-</w:t>
        </w:r>
        <w:r w:rsidR="00E926AE" w:rsidRPr="003469AF">
          <w:rPr>
            <w:rFonts w:eastAsia="Calibri"/>
            <w:sz w:val="28"/>
            <w:szCs w:val="28"/>
            <w:lang w:eastAsia="en-US"/>
          </w:rPr>
          <w:t xml:space="preserve">2021, </w:t>
        </w:r>
      </w:hyperlink>
    </w:p>
    <w:p w:rsidR="00D5744D" w:rsidRPr="00E55AC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063E90" w:rsidRPr="00E55ACD" w:rsidRDefault="00063E90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 Внести в решение Совета муниципального образования городского округа «Сыктывкар» от 05.02.2016 № 05/2016-73</w:t>
      </w:r>
      <w:r w:rsidRPr="00E926AE">
        <w:rPr>
          <w:sz w:val="28"/>
          <w:szCs w:val="28"/>
        </w:rPr>
        <w:t xml:space="preserve"> </w:t>
      </w:r>
      <w:r w:rsidRPr="00E926AE">
        <w:rPr>
          <w:rFonts w:eastAsia="Calibri"/>
          <w:sz w:val="28"/>
          <w:szCs w:val="28"/>
          <w:lang w:eastAsia="en-US"/>
        </w:rPr>
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 следующие изменения: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1.1. В приложении № 1 слова «Председатель Сыктывкарской городской общественной организации ветеранов (пенсионеров) войны, труда, Вооруженных Сил и правоохранительных органов (по согласованию)» заменить словами «Председатель Общественного Совета МО ГО «Сыктывкар» (по согласованию)».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 xml:space="preserve">1.2. В приложении № 2: 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 xml:space="preserve">1.2.1. В пунктах 6, 9, абзаце первом подпункта «б» пункта 11, пунктах 12.3 и 32 слова </w:t>
      </w:r>
      <w:r w:rsidRPr="00E926AE">
        <w:rPr>
          <w:sz w:val="28"/>
          <w:szCs w:val="28"/>
        </w:rPr>
        <w:t>«Управление по обеспечению деятельности» в соответствующем падеже заменить словом «аппарат» в соответствующем падеже</w:t>
      </w:r>
      <w:r w:rsidRPr="00E926AE">
        <w:rPr>
          <w:rFonts w:eastAsia="Calibri"/>
          <w:sz w:val="28"/>
          <w:szCs w:val="28"/>
          <w:lang w:eastAsia="en-US"/>
        </w:rPr>
        <w:t>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1.2.2. Абзац второй подпункта «б», подпункт «д» пункта 11 исключить.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1.2.3. Пункты 12.1, 12.2, 13.2, 19, 21.1, 31 исключить.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1.2.4. Пункт 12.4 изложить в редакции: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 xml:space="preserve">«12.4. При подготовке мотивированного заключения по результатам рассмотрения уведомления, указанного в </w:t>
      </w:r>
      <w:hyperlink r:id="rId7" w:history="1">
        <w:r w:rsidRPr="00E926AE">
          <w:rPr>
            <w:rFonts w:eastAsia="Calibri"/>
            <w:sz w:val="28"/>
            <w:szCs w:val="28"/>
            <w:lang w:eastAsia="en-US"/>
          </w:rPr>
          <w:t>абзаце пятом подпункта «б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» </w:t>
      </w:r>
      <w:hyperlink r:id="rId8" w:history="1">
        <w:r w:rsidRPr="00E926AE">
          <w:rPr>
            <w:rFonts w:eastAsia="Calibri"/>
            <w:sz w:val="28"/>
            <w:szCs w:val="28"/>
            <w:lang w:eastAsia="en-US"/>
          </w:rPr>
          <w:t>пункта 11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настоящего Положения, должностное лицо аппарата Совета МО ГО «Сыктывкар», ответственное за работу по профилактике коррупционных и иных правонарушений, имеет право проводить собеседование с лицом, замещающим </w:t>
      </w:r>
      <w:r w:rsidRPr="00E926AE">
        <w:rPr>
          <w:rFonts w:eastAsia="Calibri"/>
          <w:sz w:val="28"/>
          <w:szCs w:val="28"/>
          <w:lang w:eastAsia="en-US"/>
        </w:rPr>
        <w:lastRenderedPageBreak/>
        <w:t>муниципальную должность, представившим уведомление, получать от него письменные пояснения, а председатель Совета МО ГО «Сыктывкар»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дней.».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1.2.5. Пункт 12.5 изложить в редакции: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 xml:space="preserve">«12.5. Мотивированные заключения, предусмотренные </w:t>
      </w:r>
      <w:hyperlink r:id="rId9" w:history="1">
        <w:r w:rsidRPr="00E926AE">
          <w:rPr>
            <w:rFonts w:eastAsia="Calibri"/>
            <w:sz w:val="28"/>
            <w:szCs w:val="28"/>
            <w:lang w:eastAsia="en-US"/>
          </w:rPr>
          <w:t xml:space="preserve">пунктами </w:t>
        </w:r>
      </w:hyperlink>
      <w:hyperlink r:id="rId10" w:history="1">
        <w:r w:rsidRPr="00E926AE">
          <w:rPr>
            <w:rFonts w:eastAsia="Calibri"/>
            <w:sz w:val="28"/>
            <w:szCs w:val="28"/>
            <w:lang w:eastAsia="en-US"/>
          </w:rPr>
          <w:t>12.3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E926AE">
          <w:rPr>
            <w:rFonts w:eastAsia="Calibri"/>
            <w:sz w:val="28"/>
            <w:szCs w:val="28"/>
            <w:lang w:eastAsia="en-US"/>
          </w:rPr>
          <w:t>12.4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настоящего Положения, должны содержать: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 xml:space="preserve">а) информацию, изложенную в уведомлении, указанном в </w:t>
      </w:r>
      <w:hyperlink r:id="rId12" w:history="1">
        <w:r w:rsidRPr="00E926AE">
          <w:rPr>
            <w:rFonts w:eastAsia="Calibri"/>
            <w:sz w:val="28"/>
            <w:szCs w:val="28"/>
            <w:lang w:eastAsia="en-US"/>
          </w:rPr>
          <w:t>абзац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е </w:t>
      </w:r>
      <w:hyperlink r:id="rId13" w:history="1">
        <w:r w:rsidRPr="00E926AE">
          <w:rPr>
            <w:rFonts w:eastAsia="Calibri"/>
            <w:sz w:val="28"/>
            <w:szCs w:val="28"/>
            <w:lang w:eastAsia="en-US"/>
          </w:rPr>
          <w:t>пятом подпункта «б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» </w:t>
      </w:r>
      <w:hyperlink r:id="rId14" w:history="1">
        <w:r w:rsidRPr="00E926AE">
          <w:rPr>
            <w:rFonts w:eastAsia="Calibri"/>
            <w:sz w:val="28"/>
            <w:szCs w:val="28"/>
            <w:lang w:eastAsia="en-US"/>
          </w:rPr>
          <w:t>пункта 11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настоящего Положения;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уведомления, указанного в </w:t>
      </w:r>
      <w:hyperlink r:id="rId15" w:history="1">
        <w:r w:rsidRPr="00E926AE">
          <w:rPr>
            <w:rFonts w:eastAsia="Calibri"/>
            <w:sz w:val="28"/>
            <w:szCs w:val="28"/>
            <w:lang w:eastAsia="en-US"/>
          </w:rPr>
          <w:t xml:space="preserve">абзаце </w:t>
        </w:r>
      </w:hyperlink>
      <w:hyperlink r:id="rId16" w:history="1">
        <w:r w:rsidRPr="00E926AE">
          <w:rPr>
            <w:rFonts w:eastAsia="Calibri"/>
            <w:sz w:val="28"/>
            <w:szCs w:val="28"/>
            <w:lang w:eastAsia="en-US"/>
          </w:rPr>
          <w:t>пятом подпункта «б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» </w:t>
      </w:r>
      <w:hyperlink r:id="rId17" w:history="1">
        <w:r w:rsidRPr="00E926AE">
          <w:rPr>
            <w:rFonts w:eastAsia="Calibri"/>
            <w:sz w:val="28"/>
            <w:szCs w:val="28"/>
            <w:lang w:eastAsia="en-US"/>
          </w:rPr>
          <w:t>пункта 11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настоящего Положения, а также рекомендации для принятия решения в соответствии с </w:t>
      </w:r>
      <w:hyperlink r:id="rId18" w:history="1">
        <w:r w:rsidRPr="00E926AE">
          <w:rPr>
            <w:rFonts w:eastAsia="Calibri"/>
            <w:sz w:val="28"/>
            <w:szCs w:val="28"/>
            <w:lang w:eastAsia="en-US"/>
          </w:rPr>
          <w:t xml:space="preserve">пунктом </w:t>
        </w:r>
      </w:hyperlink>
      <w:hyperlink r:id="rId19" w:history="1">
        <w:r w:rsidRPr="00E926AE">
          <w:rPr>
            <w:rFonts w:eastAsia="Calibri"/>
            <w:sz w:val="28"/>
            <w:szCs w:val="28"/>
            <w:lang w:eastAsia="en-US"/>
          </w:rPr>
          <w:t>20.3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настоящего Положения или иного решения.».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1.2.6. Пункт 14 изложить в редакции: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 xml:space="preserve">«14.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с </w:t>
      </w:r>
      <w:hyperlink r:id="rId20" w:history="1">
        <w:r w:rsidRPr="00E926AE">
          <w:rPr>
            <w:rFonts w:eastAsia="Calibri"/>
            <w:sz w:val="28"/>
            <w:szCs w:val="28"/>
            <w:lang w:eastAsia="en-US"/>
          </w:rPr>
          <w:t>подпунктом «б» пункта 11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настоящего Положения.».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1.2.7. Пункт 14.1 изложить в редакции: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«14.1. Заседания Комиссии могут проводиться в отсутствие лица, замещающего муниципальную должность, в случае: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 xml:space="preserve">а) если в заявлении или уведомлении, предусмотренных </w:t>
      </w:r>
      <w:hyperlink r:id="rId21" w:history="1">
        <w:r w:rsidRPr="00E926AE">
          <w:rPr>
            <w:rFonts w:eastAsia="Calibri"/>
            <w:sz w:val="28"/>
            <w:szCs w:val="28"/>
            <w:lang w:eastAsia="en-US"/>
          </w:rPr>
          <w:t>подпунктом «б» пункта 11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б) если лицо, замещающее муниципальную должность, 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Комиссии.».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1.2.8. Пункт 15 изложить в редакции: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«15.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материалы.».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1.2.9. Пункт 21 изложить в редакции: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 xml:space="preserve">«21. По итогам рассмотрения вопросов, указанных в </w:t>
      </w:r>
      <w:hyperlink r:id="rId22" w:history="1">
        <w:r w:rsidRPr="00E926AE">
          <w:rPr>
            <w:rFonts w:eastAsia="Calibri"/>
            <w:sz w:val="28"/>
            <w:szCs w:val="28"/>
            <w:lang w:eastAsia="en-US"/>
          </w:rPr>
          <w:t>подпунктах «а</w:t>
        </w:r>
      </w:hyperlink>
      <w:r w:rsidRPr="00E926AE">
        <w:rPr>
          <w:rFonts w:eastAsia="Calibri"/>
          <w:sz w:val="28"/>
          <w:szCs w:val="28"/>
          <w:lang w:eastAsia="en-US"/>
        </w:rPr>
        <w:t>», «</w:t>
      </w:r>
      <w:hyperlink r:id="rId23" w:history="1">
        <w:r w:rsidRPr="00E926AE">
          <w:rPr>
            <w:rFonts w:eastAsia="Calibri"/>
            <w:sz w:val="28"/>
            <w:szCs w:val="28"/>
            <w:lang w:eastAsia="en-US"/>
          </w:rPr>
          <w:t>б</w:t>
        </w:r>
      </w:hyperlink>
      <w:r w:rsidRPr="00E926AE">
        <w:rPr>
          <w:rFonts w:eastAsia="Calibri"/>
          <w:sz w:val="28"/>
          <w:szCs w:val="28"/>
          <w:lang w:eastAsia="en-US"/>
        </w:rPr>
        <w:t>» и «</w:t>
      </w:r>
      <w:hyperlink r:id="rId24" w:history="1">
        <w:r w:rsidRPr="00E926AE">
          <w:rPr>
            <w:rFonts w:eastAsia="Calibri"/>
            <w:sz w:val="28"/>
            <w:szCs w:val="28"/>
            <w:lang w:eastAsia="en-US"/>
          </w:rPr>
          <w:t>г</w:t>
        </w:r>
      </w:hyperlink>
      <w:r w:rsidRPr="00E926AE">
        <w:rPr>
          <w:rFonts w:eastAsia="Calibri"/>
          <w:sz w:val="28"/>
          <w:szCs w:val="28"/>
          <w:lang w:eastAsia="en-US"/>
        </w:rPr>
        <w:t>»</w:t>
      </w:r>
      <w:hyperlink r:id="rId25" w:history="1">
        <w:r w:rsidRPr="00E926AE">
          <w:rPr>
            <w:rFonts w:eastAsia="Calibri"/>
            <w:sz w:val="28"/>
            <w:szCs w:val="28"/>
            <w:lang w:eastAsia="en-US"/>
          </w:rPr>
          <w:t xml:space="preserve"> пункта 11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26" w:history="1">
        <w:r w:rsidRPr="00E926AE">
          <w:rPr>
            <w:rFonts w:eastAsia="Calibri"/>
            <w:sz w:val="28"/>
            <w:szCs w:val="28"/>
            <w:lang w:eastAsia="en-US"/>
          </w:rPr>
          <w:t>пунктами 17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, 18, </w:t>
      </w:r>
      <w:hyperlink r:id="rId27" w:history="1">
        <w:r w:rsidRPr="00E926AE">
          <w:rPr>
            <w:rFonts w:eastAsia="Calibri"/>
            <w:sz w:val="28"/>
            <w:szCs w:val="28"/>
            <w:lang w:eastAsia="en-US"/>
          </w:rPr>
          <w:t>20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и </w:t>
      </w:r>
      <w:hyperlink r:id="rId28" w:history="1">
        <w:r w:rsidRPr="00E926AE">
          <w:rPr>
            <w:rFonts w:eastAsia="Calibri"/>
            <w:sz w:val="28"/>
            <w:szCs w:val="28"/>
            <w:lang w:eastAsia="en-US"/>
          </w:rPr>
          <w:t>20.1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</w:t>
      </w:r>
      <w:r w:rsidRPr="00E926AE">
        <w:rPr>
          <w:rFonts w:eastAsia="Calibri"/>
          <w:sz w:val="28"/>
          <w:szCs w:val="28"/>
          <w:lang w:eastAsia="en-US"/>
        </w:rPr>
        <w:lastRenderedPageBreak/>
        <w:t xml:space="preserve">- </w:t>
      </w:r>
      <w:hyperlink r:id="rId29" w:history="1">
        <w:r w:rsidRPr="00E926AE">
          <w:rPr>
            <w:rFonts w:eastAsia="Calibri"/>
            <w:sz w:val="28"/>
            <w:szCs w:val="28"/>
            <w:lang w:eastAsia="en-US"/>
          </w:rPr>
          <w:t>20.3</w:t>
        </w:r>
      </w:hyperlink>
      <w:r w:rsidRPr="00E926AE">
        <w:rPr>
          <w:rFonts w:eastAsia="Calibr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Комиссии.».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1.2.10. Пункт 25 изложить в редакции: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«25. Решения Комиссии оформляются протоколами, которые подписывают члены Комиссии, принимавшие участие в ее заседании. Решения Комиссии для председателя Совета МО ГО «Сыктывкар» носят рекомендательный характер.».</w:t>
      </w:r>
    </w:p>
    <w:p w:rsidR="00E926AE" w:rsidRPr="00E926AE" w:rsidRDefault="00E926AE" w:rsidP="00E926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26AE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275F5A" w:rsidRDefault="00275F5A" w:rsidP="00275F5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380BDC" w:rsidRPr="00275F5A" w:rsidRDefault="00380BDC" w:rsidP="00275F5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Глава МО ГО «Сыктывкар» – </w:t>
      </w: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>руководител</w:t>
      </w:r>
      <w:r w:rsidR="00476DD1">
        <w:rPr>
          <w:color w:val="000000"/>
          <w:sz w:val="28"/>
          <w:szCs w:val="28"/>
          <w:lang w:eastAsia="zh-CN"/>
        </w:rPr>
        <w:t>ь</w:t>
      </w:r>
      <w:bookmarkStart w:id="0" w:name="_GoBack"/>
      <w:bookmarkEnd w:id="0"/>
      <w:r w:rsidRPr="00275F5A">
        <w:rPr>
          <w:color w:val="000000"/>
          <w:sz w:val="28"/>
          <w:szCs w:val="28"/>
          <w:lang w:eastAsia="zh-CN"/>
        </w:rPr>
        <w:t xml:space="preserve"> администрации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 Н.С. Хозяинова</w:t>
      </w: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                     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42A41"/>
    <w:rsid w:val="000579A8"/>
    <w:rsid w:val="00063E90"/>
    <w:rsid w:val="00065DB5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30625"/>
    <w:rsid w:val="003469AF"/>
    <w:rsid w:val="0036175E"/>
    <w:rsid w:val="00363ABC"/>
    <w:rsid w:val="00376E42"/>
    <w:rsid w:val="00380BDC"/>
    <w:rsid w:val="003B0BE5"/>
    <w:rsid w:val="003C4C3C"/>
    <w:rsid w:val="003D05BE"/>
    <w:rsid w:val="003D5AE8"/>
    <w:rsid w:val="00416B68"/>
    <w:rsid w:val="00476DD1"/>
    <w:rsid w:val="004B1937"/>
    <w:rsid w:val="004C4D28"/>
    <w:rsid w:val="004C6EF8"/>
    <w:rsid w:val="004D4534"/>
    <w:rsid w:val="004D5410"/>
    <w:rsid w:val="00574623"/>
    <w:rsid w:val="00581BF1"/>
    <w:rsid w:val="005C2377"/>
    <w:rsid w:val="005D4F55"/>
    <w:rsid w:val="005E34CC"/>
    <w:rsid w:val="00612DCA"/>
    <w:rsid w:val="006818F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E19C0"/>
    <w:rsid w:val="009F4C1E"/>
    <w:rsid w:val="00A121A9"/>
    <w:rsid w:val="00A27B7C"/>
    <w:rsid w:val="00A45099"/>
    <w:rsid w:val="00A7154B"/>
    <w:rsid w:val="00A80B5A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525FE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926AE"/>
    <w:rsid w:val="00EA0BE2"/>
    <w:rsid w:val="00EB5FCF"/>
    <w:rsid w:val="00EB7D5A"/>
    <w:rsid w:val="00EE77F1"/>
    <w:rsid w:val="00F21119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5CEF4-C026-45E5-808D-F70D37B2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69DDE0B519F896812FD10FBACF8CF1FB8BFAAFB409F747EEBF21C31900A6146A94BF9ACAB2ECEDD71AF60B182A1CA8D866210324A9F81E404C776g4u7N" TargetMode="External"/><Relationship Id="rId13" Type="http://schemas.openxmlformats.org/officeDocument/2006/relationships/hyperlink" Target="consultantplus://offline/ref=056827802E90BBC7D79734C2603C0FDDFEB9264D59376715ED4C873251975A94AD081349EED312A07D035EC6E143205AEA6EDC50DE19152C27C40231U0y9N" TargetMode="External"/><Relationship Id="rId18" Type="http://schemas.openxmlformats.org/officeDocument/2006/relationships/hyperlink" Target="consultantplus://offline/ref=056827802E90BBC7D79734C2603C0FDDFEB9264D59376715ED4C873251975A94AD081349EED312A07D035DCFE243205AEA6EDC50DE19152C27C40231U0y9N" TargetMode="External"/><Relationship Id="rId26" Type="http://schemas.openxmlformats.org/officeDocument/2006/relationships/hyperlink" Target="consultantplus://offline/ref=75288E4813272133586E1CD3C4A1BA2859FF6ACB9F1F1EB21D2294101E035FC56866982D07AFFADA60FF8D7A8A2E8E25E4B415DC6F817806C34C91BBD4G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F85CBAA4F639B59852146ACAD44F2DDB3BF1F4E50E3B19A0C16F45FF851A5C627BCE7432BEBB9152DF4D0CC8B4738FCC2BBEBFFB623F4A1BE80755lCB2O" TargetMode="External"/><Relationship Id="rId7" Type="http://schemas.openxmlformats.org/officeDocument/2006/relationships/hyperlink" Target="consultantplus://offline/ref=1F569DDE0B519F896812FD10FBACF8CF1FB8BFAAFB409F747EEBF21C31900A6146A94BF9ACAB2ECEDD71AF61B682A1CA8D866210324A9F81E404C776g4u7N" TargetMode="External"/><Relationship Id="rId12" Type="http://schemas.openxmlformats.org/officeDocument/2006/relationships/hyperlink" Target="consultantplus://offline/ref=056827802E90BBC7D79734C2603C0FDDFEB9264D59376715ED4C873251975A94AD081349EED312A07D035EC6E243205AEA6EDC50DE19152C27C40231U0y9N" TargetMode="External"/><Relationship Id="rId17" Type="http://schemas.openxmlformats.org/officeDocument/2006/relationships/hyperlink" Target="consultantplus://offline/ref=056827802E90BBC7D79734C2603C0FDDFEB9264D59376715ED4C873251975A94AD081349EED312A07D035EC7E643205AEA6EDC50DE19152C27C40231U0y9N" TargetMode="External"/><Relationship Id="rId25" Type="http://schemas.openxmlformats.org/officeDocument/2006/relationships/hyperlink" Target="consultantplus://offline/ref=75288E4813272133586E1CD3C4A1BA2859FF6ACB9F1F1EB21D2294101E035FC56866982D07AFFADA60FF8E73822E8E25E4B415DC6F817806C34C91BBD4G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6827802E90BBC7D79734C2603C0FDDFEB9264D59376715ED4C873251975A94AD081349EED312A07D035EC6E143205AEA6EDC50DE19152C27C40231U0y9N" TargetMode="External"/><Relationship Id="rId20" Type="http://schemas.openxmlformats.org/officeDocument/2006/relationships/hyperlink" Target="consultantplus://offline/ref=B01DAEEAEC1EF0188E87CC04478395BFEAE5006F9DCB1DB4BB97DCD942E11ECE72AA16DCF65F636AA47168061290BCFF3EA4E3E549B27B9CF8496957FB61N" TargetMode="External"/><Relationship Id="rId29" Type="http://schemas.openxmlformats.org/officeDocument/2006/relationships/hyperlink" Target="consultantplus://offline/ref=75288E4813272133586E1CD3C4A1BA2859FF6ACB9F1F1EB21D2294101E035FC56866982D07AFFADA60FF8D78852E8E25E4B415DC6F817806C34C91BBD4G2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07C993BB7DEDD57BE06BEAD804551B1304303967A0B9DAFD3388F769B2AA11AF14DMFO5N" TargetMode="External"/><Relationship Id="rId11" Type="http://schemas.openxmlformats.org/officeDocument/2006/relationships/hyperlink" Target="consultantplus://offline/ref=056827802E90BBC7D79734C2603C0FDDFEB9264D59376715ED4C873251975A94AD081349EED312A07D035EC7E343205AEA6EDC50DE19152C27C40231U0y9N" TargetMode="External"/><Relationship Id="rId24" Type="http://schemas.openxmlformats.org/officeDocument/2006/relationships/hyperlink" Target="consultantplus://offline/ref=75288E4813272133586E1CD3C4A1BA2859FF6ACB9F1F1EB21D2294101E035FC56866982D07AFFADA60FF8E728B2E8E25E4B415DC6F817806C34C91BBD4G2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56827802E90BBC7D79734C2603C0FDDFEB9264D59376715ED4C873251975A94AD081349EED312A07D035EC6E243205AEA6EDC50DE19152C27C40231U0y9N" TargetMode="External"/><Relationship Id="rId23" Type="http://schemas.openxmlformats.org/officeDocument/2006/relationships/hyperlink" Target="consultantplus://offline/ref=75288E4813272133586E1CD3C4A1BA2859FF6ACB9F1F1EB21D2294101E035FC56866982D07AFFADA60FF8E72812E8E25E4B415DC6F817806C34C91BBD4G2O" TargetMode="External"/><Relationship Id="rId28" Type="http://schemas.openxmlformats.org/officeDocument/2006/relationships/hyperlink" Target="consultantplus://offline/ref=75288E4813272133586E1CD3C4A1BA2859FF6ACB9F1F1EB21D2294101E035FC56866982D07AFFADA60FF8D78832E8E25E4B415DC6F817806C34C91BBD4G2O" TargetMode="External"/><Relationship Id="rId10" Type="http://schemas.openxmlformats.org/officeDocument/2006/relationships/hyperlink" Target="consultantplus://offline/ref=056827802E90BBC7D79734C2603C0FDDFEB9264D59376715ED4C873251975A94AD081349EED312A07D035EC7E243205AEA6EDC50DE19152C27C40231U0y9N" TargetMode="External"/><Relationship Id="rId19" Type="http://schemas.openxmlformats.org/officeDocument/2006/relationships/hyperlink" Target="consultantplus://offline/ref=056827802E90BBC7D79734C2603C0FDDFEB9264D59376715ED4C873251975A94AD081349EED312A07D035DCCE143205AEA6EDC50DE19152C27C40231U0y9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6827802E90BBC7D79734C2603C0FDDFEB9264D59376715ED4C873251975A94AD081349EED312A07D035EC7E443205AEA6EDC50DE19152C27C40231U0y9N" TargetMode="External"/><Relationship Id="rId14" Type="http://schemas.openxmlformats.org/officeDocument/2006/relationships/hyperlink" Target="consultantplus://offline/ref=056827802E90BBC7D79734C2603C0FDDFEB9264D59376715ED4C873251975A94AD081349EED312A07D035EC7E643205AEA6EDC50DE19152C27C40231U0y9N" TargetMode="External"/><Relationship Id="rId22" Type="http://schemas.openxmlformats.org/officeDocument/2006/relationships/hyperlink" Target="consultantplus://offline/ref=75288E4813272133586E1CD3C4A1BA2859FF6ACB9F1F1EB21D2294101E035FC56866982D07AFFADA60FF8E72822E8E25E4B415DC6F817806C34C91BBD4G2O" TargetMode="External"/><Relationship Id="rId27" Type="http://schemas.openxmlformats.org/officeDocument/2006/relationships/hyperlink" Target="consultantplus://offline/ref=75288E4813272133586E1CD3C4A1BA2859FF6ACB9F1F1EB21D2294101E035FC56866982D07AFFADA60FF8D7B852E8E25E4B415DC6F817806C34C91BBD4G2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2021-05-13T11:31:00Z</cp:lastPrinted>
  <dcterms:created xsi:type="dcterms:W3CDTF">2021-05-13T11:31:00Z</dcterms:created>
  <dcterms:modified xsi:type="dcterms:W3CDTF">2021-05-13T11:57:00Z</dcterms:modified>
</cp:coreProperties>
</file>