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447ECD">
        <w:rPr>
          <w:sz w:val="28"/>
          <w:szCs w:val="28"/>
        </w:rPr>
        <w:t>13 мая</w:t>
      </w:r>
      <w:r w:rsidRPr="000B3867">
        <w:rPr>
          <w:sz w:val="28"/>
          <w:szCs w:val="28"/>
        </w:rPr>
        <w:t xml:space="preserve"> 202</w:t>
      </w:r>
      <w:r w:rsidR="00763C69">
        <w:rPr>
          <w:sz w:val="28"/>
          <w:szCs w:val="28"/>
        </w:rPr>
        <w:t>1</w:t>
      </w:r>
      <w:r w:rsidRPr="000B3867">
        <w:rPr>
          <w:sz w:val="28"/>
          <w:szCs w:val="28"/>
        </w:rPr>
        <w:t xml:space="preserve"> г. № </w:t>
      </w:r>
      <w:r w:rsidR="006818FC">
        <w:rPr>
          <w:sz w:val="28"/>
          <w:szCs w:val="28"/>
        </w:rPr>
        <w:t>6</w:t>
      </w:r>
      <w:r w:rsidRPr="000B3867">
        <w:rPr>
          <w:sz w:val="28"/>
          <w:szCs w:val="28"/>
        </w:rPr>
        <w:t>/202</w:t>
      </w:r>
      <w:r w:rsidR="00AD23A9">
        <w:rPr>
          <w:sz w:val="28"/>
          <w:szCs w:val="28"/>
        </w:rPr>
        <w:t>1</w:t>
      </w:r>
      <w:r w:rsidRPr="000B3867">
        <w:rPr>
          <w:sz w:val="28"/>
          <w:szCs w:val="28"/>
        </w:rPr>
        <w:t xml:space="preserve"> – </w:t>
      </w:r>
      <w:r w:rsidR="00B85AA7">
        <w:rPr>
          <w:sz w:val="28"/>
          <w:szCs w:val="28"/>
        </w:rPr>
        <w:t>89</w:t>
      </w:r>
    </w:p>
    <w:p w:rsidR="00A7154B" w:rsidRPr="000B3867" w:rsidRDefault="00A7154B" w:rsidP="00A7154B">
      <w:pPr>
        <w:rPr>
          <w:sz w:val="28"/>
          <w:szCs w:val="28"/>
        </w:rPr>
      </w:pPr>
    </w:p>
    <w:tbl>
      <w:tblPr>
        <w:tblStyle w:val="a3"/>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A7154B" w:rsidRPr="00E55ACD" w:rsidTr="00300DC5">
        <w:trPr>
          <w:trHeight w:val="7"/>
        </w:trPr>
        <w:tc>
          <w:tcPr>
            <w:tcW w:w="5920" w:type="dxa"/>
          </w:tcPr>
          <w:p w:rsidR="00A7154B" w:rsidRPr="00300DC5" w:rsidRDefault="001031DD" w:rsidP="006818FC">
            <w:pPr>
              <w:autoSpaceDE w:val="0"/>
              <w:autoSpaceDN w:val="0"/>
              <w:adjustRightInd w:val="0"/>
              <w:jc w:val="both"/>
              <w:rPr>
                <w:sz w:val="28"/>
                <w:szCs w:val="28"/>
              </w:rPr>
            </w:pPr>
            <w:r w:rsidRPr="00300DC5">
              <w:rPr>
                <w:sz w:val="28"/>
                <w:szCs w:val="28"/>
              </w:rPr>
              <w:t>О внесении изменений в решение Совета муниципального образования городского округа «Сыктывкар» от 27.03.2009 №</w:t>
            </w:r>
            <w:r w:rsidR="00E81787" w:rsidRPr="00E81787">
              <w:rPr>
                <w:sz w:val="28"/>
                <w:szCs w:val="28"/>
              </w:rPr>
              <w:t xml:space="preserve"> </w:t>
            </w:r>
            <w:r w:rsidRPr="00300DC5">
              <w:rPr>
                <w:sz w:val="28"/>
                <w:szCs w:val="28"/>
              </w:rPr>
              <w:t>20/03-365 «Об утверждении Положения о безвозмездной передаче в собственность муниципального образования городского округа «Сыктывкар» имущества, находящегося в собственности юридических и (или) физических лиц»</w:t>
            </w:r>
          </w:p>
        </w:tc>
      </w:tr>
    </w:tbl>
    <w:p w:rsidR="00B20FAA" w:rsidRPr="00E55ACD" w:rsidRDefault="00B20FAA" w:rsidP="00B20FAA">
      <w:pPr>
        <w:autoSpaceDE w:val="0"/>
        <w:autoSpaceDN w:val="0"/>
        <w:adjustRightInd w:val="0"/>
        <w:ind w:firstLine="567"/>
        <w:jc w:val="both"/>
        <w:rPr>
          <w:sz w:val="28"/>
          <w:szCs w:val="28"/>
        </w:rPr>
      </w:pPr>
    </w:p>
    <w:p w:rsidR="00D5744D" w:rsidRPr="00300DC5" w:rsidRDefault="001031DD" w:rsidP="001031DD">
      <w:pPr>
        <w:autoSpaceDE w:val="0"/>
        <w:autoSpaceDN w:val="0"/>
        <w:adjustRightInd w:val="0"/>
        <w:ind w:firstLine="709"/>
        <w:jc w:val="both"/>
        <w:rPr>
          <w:sz w:val="28"/>
          <w:szCs w:val="28"/>
        </w:rPr>
      </w:pPr>
      <w:r w:rsidRPr="00300DC5">
        <w:rPr>
          <w:sz w:val="28"/>
          <w:szCs w:val="28"/>
        </w:rPr>
        <w:t xml:space="preserve">Руководствуясь Гражданским </w:t>
      </w:r>
      <w:hyperlink r:id="rId6" w:history="1">
        <w:r w:rsidRPr="00300DC5">
          <w:rPr>
            <w:sz w:val="28"/>
            <w:szCs w:val="28"/>
          </w:rPr>
          <w:t>кодексом</w:t>
        </w:r>
      </w:hyperlink>
      <w:r w:rsidRPr="00300DC5">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статьей 33 Устава муниципального образования городского округа «Сыктывкар»,</w:t>
      </w:r>
    </w:p>
    <w:p w:rsidR="001031DD" w:rsidRPr="00300DC5" w:rsidRDefault="001031DD" w:rsidP="00FD6482">
      <w:pPr>
        <w:autoSpaceDE w:val="0"/>
        <w:autoSpaceDN w:val="0"/>
        <w:adjustRightInd w:val="0"/>
        <w:spacing w:line="276" w:lineRule="auto"/>
        <w:ind w:firstLine="709"/>
        <w:jc w:val="both"/>
        <w:rPr>
          <w:rFonts w:eastAsia="Calibri"/>
          <w:sz w:val="28"/>
          <w:szCs w:val="28"/>
          <w:lang w:eastAsia="en-US"/>
        </w:rPr>
      </w:pPr>
    </w:p>
    <w:p w:rsidR="00A7154B" w:rsidRPr="00300DC5" w:rsidRDefault="00A7154B" w:rsidP="00FD6482">
      <w:pPr>
        <w:autoSpaceDE w:val="0"/>
        <w:autoSpaceDN w:val="0"/>
        <w:adjustRightInd w:val="0"/>
        <w:spacing w:line="276" w:lineRule="auto"/>
        <w:jc w:val="center"/>
        <w:rPr>
          <w:rFonts w:eastAsia="Calibri"/>
          <w:b/>
          <w:sz w:val="28"/>
          <w:szCs w:val="28"/>
          <w:lang w:eastAsia="en-US"/>
        </w:rPr>
      </w:pPr>
      <w:r w:rsidRPr="00300DC5">
        <w:rPr>
          <w:rFonts w:eastAsia="Calibri"/>
          <w:b/>
          <w:sz w:val="28"/>
          <w:szCs w:val="28"/>
          <w:lang w:eastAsia="en-US"/>
        </w:rPr>
        <w:t>Совет муниципального образования городского округа «Сыктывкар»</w:t>
      </w:r>
    </w:p>
    <w:p w:rsidR="00FF2B08" w:rsidRDefault="00FF2B08" w:rsidP="00FF2B08">
      <w:pPr>
        <w:autoSpaceDE w:val="0"/>
        <w:autoSpaceDN w:val="0"/>
        <w:adjustRightInd w:val="0"/>
        <w:jc w:val="center"/>
        <w:rPr>
          <w:rFonts w:eastAsia="Calibri"/>
          <w:b/>
          <w:sz w:val="28"/>
          <w:szCs w:val="28"/>
          <w:lang w:val="en-US" w:eastAsia="en-US"/>
        </w:rPr>
      </w:pPr>
      <w:r w:rsidRPr="00300DC5">
        <w:rPr>
          <w:rFonts w:eastAsia="Calibri"/>
          <w:b/>
          <w:sz w:val="28"/>
          <w:szCs w:val="28"/>
          <w:lang w:eastAsia="en-US"/>
        </w:rPr>
        <w:t>РЕШИЛ:</w:t>
      </w:r>
    </w:p>
    <w:p w:rsidR="00E81787" w:rsidRPr="00E81787" w:rsidRDefault="00E81787" w:rsidP="00FF2B08">
      <w:pPr>
        <w:autoSpaceDE w:val="0"/>
        <w:autoSpaceDN w:val="0"/>
        <w:adjustRightInd w:val="0"/>
        <w:jc w:val="center"/>
        <w:rPr>
          <w:rFonts w:eastAsia="Calibri"/>
          <w:b/>
          <w:sz w:val="28"/>
          <w:szCs w:val="28"/>
          <w:lang w:val="en-US" w:eastAsia="en-US"/>
        </w:rPr>
      </w:pPr>
    </w:p>
    <w:p w:rsidR="001031DD" w:rsidRPr="001031DD" w:rsidRDefault="001031DD" w:rsidP="001031DD">
      <w:pPr>
        <w:widowControl w:val="0"/>
        <w:numPr>
          <w:ilvl w:val="0"/>
          <w:numId w:val="12"/>
        </w:numPr>
        <w:tabs>
          <w:tab w:val="left" w:pos="993"/>
        </w:tabs>
        <w:autoSpaceDE w:val="0"/>
        <w:autoSpaceDN w:val="0"/>
        <w:adjustRightInd w:val="0"/>
        <w:ind w:left="0" w:firstLine="567"/>
        <w:contextualSpacing/>
        <w:jc w:val="both"/>
        <w:rPr>
          <w:bCs/>
          <w:sz w:val="28"/>
          <w:szCs w:val="28"/>
        </w:rPr>
      </w:pPr>
      <w:r w:rsidRPr="001031DD">
        <w:rPr>
          <w:bCs/>
          <w:sz w:val="28"/>
          <w:szCs w:val="28"/>
        </w:rPr>
        <w:t>Внести в решение Совета муниципального образования городского округа «Сыктывкар» от 27.03.2009 №</w:t>
      </w:r>
      <w:r w:rsidR="00E81787" w:rsidRPr="00E81787">
        <w:rPr>
          <w:bCs/>
          <w:sz w:val="28"/>
          <w:szCs w:val="28"/>
        </w:rPr>
        <w:t xml:space="preserve"> </w:t>
      </w:r>
      <w:r w:rsidRPr="001031DD">
        <w:rPr>
          <w:bCs/>
          <w:sz w:val="28"/>
          <w:szCs w:val="28"/>
        </w:rPr>
        <w:t>20/03-365 «Об утверждении Положения о безвозмездной передаче в собственность муниципального образования городского округа «Сыктывкар» имущества, находящегося в собственности юридических и (или) физических лиц» следующие изменения:</w:t>
      </w:r>
    </w:p>
    <w:p w:rsidR="001031DD" w:rsidRPr="001031DD" w:rsidRDefault="001031DD" w:rsidP="001031DD">
      <w:pPr>
        <w:widowControl w:val="0"/>
        <w:tabs>
          <w:tab w:val="left" w:pos="993"/>
        </w:tabs>
        <w:autoSpaceDE w:val="0"/>
        <w:autoSpaceDN w:val="0"/>
        <w:adjustRightInd w:val="0"/>
        <w:ind w:firstLine="567"/>
        <w:contextualSpacing/>
        <w:jc w:val="both"/>
        <w:rPr>
          <w:bCs/>
          <w:sz w:val="28"/>
          <w:szCs w:val="28"/>
        </w:rPr>
      </w:pPr>
      <w:r w:rsidRPr="001031DD">
        <w:rPr>
          <w:bCs/>
          <w:sz w:val="28"/>
          <w:szCs w:val="28"/>
        </w:rPr>
        <w:t>В приложении к решению:</w:t>
      </w:r>
    </w:p>
    <w:p w:rsidR="001031DD" w:rsidRPr="001031DD" w:rsidRDefault="001031DD" w:rsidP="001031DD">
      <w:pPr>
        <w:numPr>
          <w:ilvl w:val="1"/>
          <w:numId w:val="12"/>
        </w:numPr>
        <w:tabs>
          <w:tab w:val="left" w:pos="993"/>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 xml:space="preserve"> в пункте 2.4:</w:t>
      </w:r>
    </w:p>
    <w:p w:rsidR="001031DD" w:rsidRPr="001031DD" w:rsidRDefault="001031DD" w:rsidP="001031DD">
      <w:pPr>
        <w:numPr>
          <w:ilvl w:val="2"/>
          <w:numId w:val="12"/>
        </w:numPr>
        <w:tabs>
          <w:tab w:val="left" w:pos="1134"/>
          <w:tab w:val="left" w:pos="1276"/>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подпункт «г» изложить в следующей редакции:</w:t>
      </w:r>
    </w:p>
    <w:p w:rsidR="001031DD" w:rsidRPr="001031DD" w:rsidRDefault="001031DD" w:rsidP="001031DD">
      <w:pPr>
        <w:tabs>
          <w:tab w:val="left" w:pos="1134"/>
        </w:tabs>
        <w:autoSpaceDE w:val="0"/>
        <w:autoSpaceDN w:val="0"/>
        <w:adjustRightInd w:val="0"/>
        <w:ind w:firstLine="567"/>
        <w:contextualSpacing/>
        <w:jc w:val="both"/>
        <w:rPr>
          <w:rFonts w:eastAsia="Calibri"/>
          <w:sz w:val="28"/>
          <w:szCs w:val="28"/>
          <w:lang w:eastAsia="en-US"/>
        </w:rPr>
      </w:pPr>
      <w:r w:rsidRPr="001031DD">
        <w:rPr>
          <w:rFonts w:eastAsia="Calibri"/>
          <w:sz w:val="28"/>
          <w:szCs w:val="28"/>
          <w:lang w:eastAsia="en-US"/>
        </w:rPr>
        <w:t>«г) для недвижимого имущества – выписка из Единого государственного реестра недвижимости, технический и (или) кадастровый паспорт (при наличии);».</w:t>
      </w:r>
    </w:p>
    <w:p w:rsidR="001031DD" w:rsidRPr="001031DD" w:rsidRDefault="001031DD" w:rsidP="001031DD">
      <w:pPr>
        <w:numPr>
          <w:ilvl w:val="2"/>
          <w:numId w:val="12"/>
        </w:numPr>
        <w:tabs>
          <w:tab w:val="left" w:pos="1276"/>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подпункт «ж» изложить в следующей редакции:</w:t>
      </w:r>
    </w:p>
    <w:p w:rsidR="001031DD" w:rsidRPr="00300DC5" w:rsidRDefault="001031DD" w:rsidP="001031DD">
      <w:pPr>
        <w:tabs>
          <w:tab w:val="left" w:pos="1134"/>
        </w:tabs>
        <w:autoSpaceDE w:val="0"/>
        <w:autoSpaceDN w:val="0"/>
        <w:adjustRightInd w:val="0"/>
        <w:ind w:firstLine="567"/>
        <w:jc w:val="both"/>
        <w:rPr>
          <w:sz w:val="28"/>
          <w:szCs w:val="28"/>
          <w:highlight w:val="lightGray"/>
        </w:rPr>
      </w:pPr>
      <w:r w:rsidRPr="001031DD">
        <w:rPr>
          <w:sz w:val="28"/>
          <w:szCs w:val="28"/>
        </w:rPr>
        <w:t>«ж) справка о балансовой и остаточной стоимости объектов. Стоимость недвижимого имущества, принадлежащего на праве собственности физическим лицам, соответствует кадастровой стоимости (при наличии);».</w:t>
      </w:r>
    </w:p>
    <w:p w:rsidR="001031DD" w:rsidRPr="001031DD" w:rsidRDefault="001031DD" w:rsidP="001031DD">
      <w:pPr>
        <w:numPr>
          <w:ilvl w:val="2"/>
          <w:numId w:val="12"/>
        </w:numPr>
        <w:tabs>
          <w:tab w:val="left" w:pos="1134"/>
        </w:tabs>
        <w:autoSpaceDE w:val="0"/>
        <w:autoSpaceDN w:val="0"/>
        <w:adjustRightInd w:val="0"/>
        <w:spacing w:after="200"/>
        <w:ind w:left="0" w:firstLine="567"/>
        <w:contextualSpacing/>
        <w:jc w:val="both"/>
        <w:rPr>
          <w:rFonts w:eastAsia="Calibri"/>
          <w:sz w:val="28"/>
          <w:szCs w:val="28"/>
          <w:lang w:eastAsia="en-US"/>
        </w:rPr>
      </w:pPr>
      <w:r w:rsidRPr="001031DD">
        <w:rPr>
          <w:rFonts w:eastAsia="Calibri"/>
          <w:sz w:val="28"/>
          <w:szCs w:val="28"/>
          <w:lang w:eastAsia="en-US"/>
        </w:rPr>
        <w:t>подпункт «з» изложить в следующей редакции:</w:t>
      </w:r>
    </w:p>
    <w:p w:rsidR="001031DD" w:rsidRPr="001031DD" w:rsidRDefault="001031DD" w:rsidP="001031DD">
      <w:pPr>
        <w:tabs>
          <w:tab w:val="left" w:pos="1134"/>
        </w:tabs>
        <w:autoSpaceDE w:val="0"/>
        <w:autoSpaceDN w:val="0"/>
        <w:adjustRightInd w:val="0"/>
        <w:spacing w:after="200"/>
        <w:ind w:firstLine="567"/>
        <w:contextualSpacing/>
        <w:jc w:val="both"/>
        <w:rPr>
          <w:rFonts w:eastAsia="Calibri"/>
          <w:sz w:val="28"/>
          <w:szCs w:val="28"/>
          <w:lang w:eastAsia="en-US"/>
        </w:rPr>
      </w:pPr>
      <w:r w:rsidRPr="001031DD">
        <w:rPr>
          <w:rFonts w:eastAsia="Calibri"/>
          <w:sz w:val="28"/>
          <w:szCs w:val="28"/>
          <w:lang w:eastAsia="en-US"/>
        </w:rPr>
        <w:t>«з) справка о наличии или отсутствии обременений на имущество;».</w:t>
      </w:r>
    </w:p>
    <w:p w:rsidR="001031DD" w:rsidRPr="001031DD" w:rsidRDefault="001031DD" w:rsidP="001031DD">
      <w:pPr>
        <w:numPr>
          <w:ilvl w:val="2"/>
          <w:numId w:val="12"/>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подпункт «и» изложить в следующей редакции:</w:t>
      </w:r>
    </w:p>
    <w:p w:rsidR="001031DD" w:rsidRPr="001031DD" w:rsidRDefault="001031DD" w:rsidP="001031DD">
      <w:pPr>
        <w:tabs>
          <w:tab w:val="left" w:pos="1134"/>
        </w:tabs>
        <w:autoSpaceDE w:val="0"/>
        <w:autoSpaceDN w:val="0"/>
        <w:adjustRightInd w:val="0"/>
        <w:ind w:firstLine="567"/>
        <w:jc w:val="both"/>
        <w:rPr>
          <w:sz w:val="28"/>
          <w:szCs w:val="28"/>
        </w:rPr>
      </w:pPr>
      <w:r w:rsidRPr="001031DD">
        <w:rPr>
          <w:sz w:val="28"/>
          <w:szCs w:val="28"/>
        </w:rPr>
        <w:lastRenderedPageBreak/>
        <w:t>«и) исполнительная, техническая и эксплуатационная документация, сертификаты соответствия, паспорта безопасности, копии лицензий в случаях, предусмотренных законодательством Российской Федерации;».</w:t>
      </w:r>
    </w:p>
    <w:p w:rsidR="001031DD" w:rsidRPr="001031DD" w:rsidRDefault="001031DD" w:rsidP="001031DD">
      <w:pPr>
        <w:numPr>
          <w:ilvl w:val="2"/>
          <w:numId w:val="12"/>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подпункт «к» изложить в следующей редакции:</w:t>
      </w:r>
    </w:p>
    <w:p w:rsidR="001031DD" w:rsidRPr="001031DD" w:rsidRDefault="001031DD" w:rsidP="001031DD">
      <w:pPr>
        <w:autoSpaceDE w:val="0"/>
        <w:autoSpaceDN w:val="0"/>
        <w:adjustRightInd w:val="0"/>
        <w:ind w:firstLine="567"/>
        <w:jc w:val="both"/>
        <w:rPr>
          <w:sz w:val="28"/>
          <w:szCs w:val="28"/>
        </w:rPr>
      </w:pPr>
      <w:r w:rsidRPr="001031DD">
        <w:rPr>
          <w:sz w:val="28"/>
          <w:szCs w:val="28"/>
        </w:rPr>
        <w:t>«к) правоустанавливающие документы на земельный участок, на котором расположен предлагаемый к передаче объект (не требуется при передаче движимого имущества);»</w:t>
      </w:r>
    </w:p>
    <w:p w:rsidR="001031DD" w:rsidRPr="001031DD" w:rsidRDefault="001031DD" w:rsidP="001031DD">
      <w:pPr>
        <w:numPr>
          <w:ilvl w:val="2"/>
          <w:numId w:val="12"/>
        </w:numPr>
        <w:tabs>
          <w:tab w:val="left" w:pos="1134"/>
        </w:tabs>
        <w:autoSpaceDE w:val="0"/>
        <w:autoSpaceDN w:val="0"/>
        <w:adjustRightInd w:val="0"/>
        <w:spacing w:after="200"/>
        <w:ind w:left="0" w:firstLine="567"/>
        <w:contextualSpacing/>
        <w:jc w:val="both"/>
        <w:rPr>
          <w:rFonts w:eastAsia="Calibri"/>
          <w:sz w:val="28"/>
          <w:szCs w:val="28"/>
          <w:lang w:eastAsia="en-US"/>
        </w:rPr>
      </w:pPr>
      <w:r w:rsidRPr="001031DD">
        <w:rPr>
          <w:rFonts w:eastAsia="Calibri"/>
          <w:sz w:val="28"/>
          <w:szCs w:val="28"/>
          <w:lang w:eastAsia="en-US"/>
        </w:rPr>
        <w:t>дополнить подпунктом «л» в следующей редакции:</w:t>
      </w:r>
    </w:p>
    <w:p w:rsidR="001031DD" w:rsidRPr="001031DD" w:rsidRDefault="001031DD" w:rsidP="001031DD">
      <w:pPr>
        <w:autoSpaceDE w:val="0"/>
        <w:autoSpaceDN w:val="0"/>
        <w:adjustRightInd w:val="0"/>
        <w:spacing w:after="200"/>
        <w:ind w:firstLine="567"/>
        <w:contextualSpacing/>
        <w:jc w:val="both"/>
        <w:rPr>
          <w:rFonts w:eastAsia="Calibri"/>
          <w:sz w:val="28"/>
          <w:szCs w:val="28"/>
          <w:lang w:eastAsia="en-US"/>
        </w:rPr>
      </w:pPr>
      <w:r w:rsidRPr="001031DD">
        <w:rPr>
          <w:rFonts w:eastAsia="Calibri"/>
          <w:sz w:val="28"/>
          <w:szCs w:val="28"/>
          <w:lang w:eastAsia="en-US"/>
        </w:rPr>
        <w:t>«л) справка о зарегистрированных лицах (требуется в случае передачи объектов жилищного фонда – жилой дом, квартира, комната, жилое помещение).»</w:t>
      </w:r>
    </w:p>
    <w:p w:rsidR="001031DD" w:rsidRPr="001031DD" w:rsidRDefault="001031DD" w:rsidP="001031DD">
      <w:pPr>
        <w:numPr>
          <w:ilvl w:val="1"/>
          <w:numId w:val="12"/>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Пункт 2.6 изложить в следующей редакции:</w:t>
      </w:r>
    </w:p>
    <w:p w:rsidR="001031DD" w:rsidRPr="001031DD" w:rsidRDefault="001031DD" w:rsidP="001031DD">
      <w:pPr>
        <w:autoSpaceDE w:val="0"/>
        <w:autoSpaceDN w:val="0"/>
        <w:adjustRightInd w:val="0"/>
        <w:ind w:firstLine="567"/>
        <w:contextualSpacing/>
        <w:jc w:val="both"/>
        <w:rPr>
          <w:sz w:val="28"/>
          <w:szCs w:val="28"/>
        </w:rPr>
      </w:pPr>
      <w:r w:rsidRPr="001031DD">
        <w:rPr>
          <w:sz w:val="28"/>
          <w:szCs w:val="28"/>
        </w:rPr>
        <w:t>«2.6. Муниципальные предприятия и учреждения, организации, доля уставного фонда которых принадлежит муниципальному образованию городского округа «Сыктывкар», за которыми предполагается закрепить (передать) имущество после приема в муниципальную собственность, по инициативе администрации муниципального образования городского округа «Сыктывкар» либо администрации Эжвинского района муниципального образования городского округа «Сыктывкар» (в отношении имущества, расположенного на территории Эжвинского района муниципального образования городского округа «Сыктывкар»), производит осмотр и дефектование технического состояния передаваемых объектов имущества для определения затрат, возможности устранения указанных замечаний передающей стороной, рассматривает условия передачи имущества и в течение 14 календарных дней со дня получения запроса представляет заключение в администрацию муниципального образования городского округа «Сыктывкар» либо в администрацию Эжвинского района муниципального образования городского округа «Сыктывкар» (в отношении имущества, расположенного на территории Эжвинского района муниципального образования городского округа «Сыктывкар»).».</w:t>
      </w:r>
    </w:p>
    <w:p w:rsidR="001031DD" w:rsidRPr="001031DD" w:rsidRDefault="001031DD" w:rsidP="001031DD">
      <w:pPr>
        <w:numPr>
          <w:ilvl w:val="1"/>
          <w:numId w:val="12"/>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Пункт 2.8 изложить в следующей редакции:</w:t>
      </w:r>
    </w:p>
    <w:p w:rsidR="001031DD" w:rsidRPr="001031DD" w:rsidRDefault="001031DD" w:rsidP="001031DD">
      <w:pPr>
        <w:autoSpaceDE w:val="0"/>
        <w:autoSpaceDN w:val="0"/>
        <w:adjustRightInd w:val="0"/>
        <w:ind w:firstLine="567"/>
        <w:jc w:val="both"/>
        <w:rPr>
          <w:sz w:val="28"/>
          <w:szCs w:val="28"/>
        </w:rPr>
      </w:pPr>
      <w:r w:rsidRPr="001031DD">
        <w:rPr>
          <w:sz w:val="28"/>
          <w:szCs w:val="28"/>
        </w:rPr>
        <w:t>«2.8. Заявление собственника о передаче имущества рассматривается администрацией муниципального образования городского округа «Сыктывкар» либо администрацией Эжвинского района муниципального образования городского округа «Сыктывкар» (в отношении имущества, расположенного на территории Эжвинского района муниципального образования городского округа «Сыктывкар») в трехмесячный срок со дня его регистрации с документами, предусмотренными пунктом 2.4 настоящего Положения.».</w:t>
      </w:r>
    </w:p>
    <w:p w:rsidR="001031DD" w:rsidRPr="001031DD" w:rsidRDefault="001031DD" w:rsidP="001031DD">
      <w:pPr>
        <w:numPr>
          <w:ilvl w:val="1"/>
          <w:numId w:val="12"/>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В пункте 2.9:</w:t>
      </w:r>
    </w:p>
    <w:p w:rsidR="001031DD" w:rsidRPr="001031DD" w:rsidRDefault="001031DD" w:rsidP="001031DD">
      <w:pPr>
        <w:tabs>
          <w:tab w:val="left" w:pos="1134"/>
        </w:tabs>
        <w:autoSpaceDE w:val="0"/>
        <w:autoSpaceDN w:val="0"/>
        <w:adjustRightInd w:val="0"/>
        <w:ind w:left="567"/>
        <w:contextualSpacing/>
        <w:jc w:val="both"/>
        <w:rPr>
          <w:rFonts w:eastAsia="Calibri"/>
          <w:sz w:val="28"/>
          <w:szCs w:val="28"/>
          <w:lang w:eastAsia="en-US"/>
        </w:rPr>
      </w:pPr>
      <w:r w:rsidRPr="001031DD">
        <w:rPr>
          <w:rFonts w:eastAsia="Calibri"/>
          <w:sz w:val="28"/>
          <w:szCs w:val="28"/>
          <w:lang w:eastAsia="en-US"/>
        </w:rPr>
        <w:t>1.4.1. абзац первый изложить в следующей редакции:</w:t>
      </w:r>
    </w:p>
    <w:p w:rsidR="001031DD" w:rsidRPr="001031DD" w:rsidRDefault="001031DD" w:rsidP="001031DD">
      <w:pPr>
        <w:autoSpaceDE w:val="0"/>
        <w:autoSpaceDN w:val="0"/>
        <w:adjustRightInd w:val="0"/>
        <w:ind w:firstLine="567"/>
        <w:contextualSpacing/>
        <w:jc w:val="both"/>
        <w:rPr>
          <w:sz w:val="28"/>
          <w:szCs w:val="28"/>
        </w:rPr>
      </w:pPr>
      <w:r w:rsidRPr="001031DD">
        <w:rPr>
          <w:sz w:val="28"/>
          <w:szCs w:val="28"/>
        </w:rPr>
        <w:t>«2.9. Решение о приеме в собственность муниципального образования городского округа «Сыктывкар» имущества, находящегося в собственности юридических и (или) физических лиц, принимается комиссией и оформляется постановлением администрации муниципального образования городского округа «Сыктывкар», изданным в течение 15 рабочих дней со дня проведения заседания комиссии.».</w:t>
      </w:r>
    </w:p>
    <w:p w:rsidR="001031DD" w:rsidRPr="001031DD" w:rsidRDefault="001031DD" w:rsidP="001031DD">
      <w:pPr>
        <w:autoSpaceDE w:val="0"/>
        <w:autoSpaceDN w:val="0"/>
        <w:adjustRightInd w:val="0"/>
        <w:ind w:left="567"/>
        <w:contextualSpacing/>
        <w:jc w:val="both"/>
        <w:rPr>
          <w:rFonts w:eastAsia="Calibri"/>
          <w:sz w:val="28"/>
          <w:szCs w:val="28"/>
          <w:lang w:eastAsia="en-US"/>
        </w:rPr>
      </w:pPr>
      <w:r w:rsidRPr="001031DD">
        <w:rPr>
          <w:rFonts w:eastAsia="Calibri"/>
          <w:sz w:val="28"/>
          <w:szCs w:val="28"/>
          <w:lang w:eastAsia="en-US"/>
        </w:rPr>
        <w:t>1.4.2. абзац третий изложить в следующей редакции:</w:t>
      </w:r>
    </w:p>
    <w:p w:rsidR="001031DD" w:rsidRPr="001031DD" w:rsidRDefault="001031DD" w:rsidP="001031DD">
      <w:pPr>
        <w:autoSpaceDE w:val="0"/>
        <w:autoSpaceDN w:val="0"/>
        <w:adjustRightInd w:val="0"/>
        <w:ind w:firstLine="567"/>
        <w:contextualSpacing/>
        <w:jc w:val="both"/>
        <w:rPr>
          <w:sz w:val="28"/>
          <w:szCs w:val="28"/>
          <w:highlight w:val="yellow"/>
        </w:rPr>
      </w:pPr>
      <w:r w:rsidRPr="001031DD">
        <w:rPr>
          <w:sz w:val="28"/>
          <w:szCs w:val="28"/>
        </w:rPr>
        <w:t xml:space="preserve">«Решение о приеме в собственность муниципального образования городского округа «Сыктывкар» имущества, находящегося в собственности </w:t>
      </w:r>
      <w:r w:rsidRPr="001031DD">
        <w:rPr>
          <w:sz w:val="28"/>
          <w:szCs w:val="28"/>
        </w:rPr>
        <w:lastRenderedPageBreak/>
        <w:t>юридических и (или) физических лиц, расположенного на территории Эжвинского района муниципального образования городского округа «Сыктывкар», принимается комиссией и оформляется распоряжением руководителя администрации Эжвинского района муниципального образования городского округа «Сыктывкар», изданным в течение 15 рабочих дней со дня проведения заседания комиссии.».</w:t>
      </w:r>
    </w:p>
    <w:p w:rsidR="001031DD" w:rsidRPr="001031DD" w:rsidRDefault="001031DD" w:rsidP="001031DD">
      <w:pPr>
        <w:numPr>
          <w:ilvl w:val="2"/>
          <w:numId w:val="13"/>
        </w:numPr>
        <w:shd w:val="clear" w:color="auto" w:fill="FFFFFF"/>
        <w:autoSpaceDE w:val="0"/>
        <w:autoSpaceDN w:val="0"/>
        <w:adjustRightInd w:val="0"/>
        <w:contextualSpacing/>
        <w:jc w:val="both"/>
        <w:rPr>
          <w:rFonts w:eastAsia="Calibri"/>
          <w:sz w:val="28"/>
          <w:szCs w:val="28"/>
          <w:lang w:eastAsia="en-US"/>
        </w:rPr>
      </w:pPr>
      <w:r w:rsidRPr="001031DD">
        <w:rPr>
          <w:rFonts w:eastAsia="Calibri"/>
          <w:sz w:val="28"/>
          <w:szCs w:val="28"/>
          <w:lang w:eastAsia="en-US"/>
        </w:rPr>
        <w:t>дополнить абзацем следующего содержания:</w:t>
      </w:r>
    </w:p>
    <w:p w:rsidR="001031DD" w:rsidRPr="001031DD" w:rsidRDefault="001031DD" w:rsidP="001031DD">
      <w:pPr>
        <w:shd w:val="clear" w:color="auto" w:fill="FFFFFF"/>
        <w:autoSpaceDE w:val="0"/>
        <w:autoSpaceDN w:val="0"/>
        <w:adjustRightInd w:val="0"/>
        <w:ind w:firstLine="567"/>
        <w:contextualSpacing/>
        <w:jc w:val="both"/>
        <w:rPr>
          <w:rFonts w:eastAsia="Calibri"/>
          <w:sz w:val="28"/>
          <w:szCs w:val="28"/>
          <w:lang w:eastAsia="en-US"/>
        </w:rPr>
      </w:pPr>
      <w:r w:rsidRPr="001031DD">
        <w:rPr>
          <w:rFonts w:eastAsia="Calibri"/>
          <w:sz w:val="28"/>
          <w:szCs w:val="28"/>
          <w:lang w:eastAsia="en-US"/>
        </w:rPr>
        <w:t>«Администрация муниципального образования городского округа «Сыктывкар», либо администрация Эжвинского района муниципального образования городского округа «Сыктывкар» направляет заявителю мотивированный ответ в течение 10 рабочих дней со дня проведения заседания комиссии.».</w:t>
      </w:r>
    </w:p>
    <w:p w:rsidR="001031DD" w:rsidRPr="001031DD" w:rsidRDefault="001031DD" w:rsidP="001031DD">
      <w:pPr>
        <w:numPr>
          <w:ilvl w:val="1"/>
          <w:numId w:val="13"/>
        </w:numPr>
        <w:tabs>
          <w:tab w:val="left" w:pos="1134"/>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Пункт 2.10 дополнить подпунктом «г» следующего содержания:</w:t>
      </w:r>
    </w:p>
    <w:p w:rsidR="001031DD" w:rsidRPr="001031DD" w:rsidRDefault="001031DD" w:rsidP="001031DD">
      <w:pPr>
        <w:autoSpaceDE w:val="0"/>
        <w:autoSpaceDN w:val="0"/>
        <w:adjustRightInd w:val="0"/>
        <w:ind w:firstLine="567"/>
        <w:contextualSpacing/>
        <w:jc w:val="both"/>
        <w:rPr>
          <w:sz w:val="28"/>
          <w:szCs w:val="28"/>
        </w:rPr>
      </w:pPr>
      <w:r w:rsidRPr="001031DD">
        <w:rPr>
          <w:sz w:val="28"/>
          <w:szCs w:val="28"/>
        </w:rPr>
        <w:t>«г) имущество, предлагаемое к передаче в муниципальную собственность, находится под залогом, арестом, иным обременением в пользу третьих лиц.».</w:t>
      </w:r>
    </w:p>
    <w:p w:rsidR="001031DD" w:rsidRPr="001031DD" w:rsidRDefault="001031DD" w:rsidP="001031DD">
      <w:pPr>
        <w:numPr>
          <w:ilvl w:val="0"/>
          <w:numId w:val="13"/>
        </w:numPr>
        <w:tabs>
          <w:tab w:val="left" w:pos="993"/>
        </w:tabs>
        <w:autoSpaceDE w:val="0"/>
        <w:autoSpaceDN w:val="0"/>
        <w:adjustRightInd w:val="0"/>
        <w:ind w:left="0" w:firstLine="567"/>
        <w:contextualSpacing/>
        <w:jc w:val="both"/>
        <w:rPr>
          <w:rFonts w:eastAsia="Calibri"/>
          <w:sz w:val="28"/>
          <w:szCs w:val="28"/>
          <w:lang w:eastAsia="en-US"/>
        </w:rPr>
      </w:pPr>
      <w:r w:rsidRPr="001031DD">
        <w:rPr>
          <w:rFonts w:eastAsia="Calibri"/>
          <w:sz w:val="28"/>
          <w:szCs w:val="28"/>
          <w:lang w:eastAsia="en-US"/>
        </w:rPr>
        <w:t>Настоящее решение вступает в силу со дня его официального опубликования.</w:t>
      </w:r>
    </w:p>
    <w:p w:rsidR="00275F5A" w:rsidRPr="00300DC5" w:rsidRDefault="00275F5A" w:rsidP="00275F5A">
      <w:pPr>
        <w:suppressAutoHyphens/>
        <w:autoSpaceDE w:val="0"/>
        <w:ind w:firstLine="567"/>
        <w:jc w:val="both"/>
        <w:rPr>
          <w:sz w:val="28"/>
          <w:szCs w:val="28"/>
          <w:lang w:eastAsia="zh-CN"/>
        </w:rPr>
      </w:pPr>
    </w:p>
    <w:p w:rsidR="00275F5A" w:rsidRPr="00300DC5" w:rsidRDefault="00275F5A" w:rsidP="00275F5A">
      <w:pPr>
        <w:suppressAutoHyphens/>
        <w:autoSpaceDE w:val="0"/>
        <w:ind w:firstLine="708"/>
        <w:jc w:val="both"/>
        <w:rPr>
          <w:sz w:val="28"/>
          <w:szCs w:val="28"/>
          <w:lang w:eastAsia="zh-CN"/>
        </w:rPr>
      </w:pPr>
    </w:p>
    <w:p w:rsidR="00275F5A" w:rsidRPr="00300DC5" w:rsidRDefault="00275F5A" w:rsidP="00275F5A">
      <w:pPr>
        <w:shd w:val="clear" w:color="auto" w:fill="FFFFFF"/>
        <w:suppressAutoHyphens/>
        <w:rPr>
          <w:sz w:val="28"/>
          <w:szCs w:val="28"/>
          <w:lang w:eastAsia="zh-CN"/>
        </w:rPr>
      </w:pPr>
      <w:r w:rsidRPr="00300DC5">
        <w:rPr>
          <w:color w:val="000000"/>
          <w:sz w:val="28"/>
          <w:szCs w:val="28"/>
          <w:lang w:eastAsia="zh-CN"/>
        </w:rPr>
        <w:t xml:space="preserve">Глава МО ГО «Сыктывкар» – </w:t>
      </w:r>
    </w:p>
    <w:p w:rsidR="00275F5A" w:rsidRPr="00300DC5" w:rsidRDefault="00275F5A" w:rsidP="00275F5A">
      <w:pPr>
        <w:shd w:val="clear" w:color="auto" w:fill="FFFFFF"/>
        <w:suppressAutoHyphens/>
        <w:rPr>
          <w:sz w:val="28"/>
          <w:szCs w:val="28"/>
          <w:lang w:eastAsia="zh-CN"/>
        </w:rPr>
      </w:pPr>
      <w:r w:rsidRPr="00300DC5">
        <w:rPr>
          <w:color w:val="000000"/>
          <w:sz w:val="28"/>
          <w:szCs w:val="28"/>
          <w:lang w:eastAsia="zh-CN"/>
        </w:rPr>
        <w:t>руководител</w:t>
      </w:r>
      <w:r w:rsidR="005F1BA6">
        <w:rPr>
          <w:color w:val="000000"/>
          <w:sz w:val="28"/>
          <w:szCs w:val="28"/>
          <w:lang w:eastAsia="zh-CN"/>
        </w:rPr>
        <w:t>ь</w:t>
      </w:r>
      <w:r w:rsidRPr="00300DC5">
        <w:rPr>
          <w:color w:val="000000"/>
          <w:sz w:val="28"/>
          <w:szCs w:val="28"/>
          <w:lang w:eastAsia="zh-CN"/>
        </w:rPr>
        <w:t xml:space="preserve"> администрации</w:t>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t xml:space="preserve">     </w:t>
      </w:r>
      <w:r w:rsidR="00E81787" w:rsidRPr="005F1BA6">
        <w:rPr>
          <w:color w:val="000000"/>
          <w:sz w:val="28"/>
          <w:szCs w:val="28"/>
          <w:lang w:eastAsia="zh-CN"/>
        </w:rPr>
        <w:t xml:space="preserve">      </w:t>
      </w:r>
      <w:r w:rsidRPr="00300DC5">
        <w:rPr>
          <w:color w:val="000000"/>
          <w:sz w:val="28"/>
          <w:szCs w:val="28"/>
          <w:lang w:eastAsia="zh-CN"/>
        </w:rPr>
        <w:t>Н.С. Хозяинова</w:t>
      </w:r>
    </w:p>
    <w:p w:rsidR="00275F5A" w:rsidRPr="00300DC5" w:rsidRDefault="00275F5A" w:rsidP="00275F5A">
      <w:pPr>
        <w:shd w:val="clear" w:color="auto" w:fill="FFFFFF"/>
        <w:suppressAutoHyphens/>
        <w:rPr>
          <w:color w:val="000000"/>
          <w:sz w:val="28"/>
          <w:szCs w:val="28"/>
          <w:lang w:eastAsia="zh-CN"/>
        </w:rPr>
      </w:pPr>
    </w:p>
    <w:p w:rsidR="00275F5A" w:rsidRPr="00300DC5" w:rsidRDefault="00275F5A" w:rsidP="00275F5A">
      <w:pPr>
        <w:shd w:val="clear" w:color="auto" w:fill="FFFFFF"/>
        <w:suppressAutoHyphens/>
        <w:rPr>
          <w:sz w:val="28"/>
          <w:szCs w:val="28"/>
          <w:lang w:eastAsia="zh-CN"/>
        </w:rPr>
      </w:pPr>
      <w:bookmarkStart w:id="0" w:name="_GoBack"/>
      <w:bookmarkEnd w:id="0"/>
      <w:r w:rsidRPr="00300DC5">
        <w:rPr>
          <w:color w:val="000000"/>
          <w:sz w:val="28"/>
          <w:szCs w:val="28"/>
          <w:lang w:eastAsia="zh-CN"/>
        </w:rPr>
        <w:t xml:space="preserve">Председатель Совета </w:t>
      </w:r>
    </w:p>
    <w:p w:rsidR="00275F5A" w:rsidRPr="00300DC5" w:rsidRDefault="00275F5A" w:rsidP="00275F5A">
      <w:pPr>
        <w:shd w:val="clear" w:color="auto" w:fill="FFFFFF"/>
        <w:suppressAutoHyphens/>
        <w:rPr>
          <w:sz w:val="28"/>
          <w:szCs w:val="28"/>
          <w:lang w:eastAsia="zh-CN"/>
        </w:rPr>
      </w:pPr>
      <w:r w:rsidRPr="00300DC5">
        <w:rPr>
          <w:color w:val="000000"/>
          <w:sz w:val="28"/>
          <w:szCs w:val="28"/>
          <w:lang w:eastAsia="zh-CN"/>
        </w:rPr>
        <w:t xml:space="preserve">МО ГО «Сыктывкар» </w:t>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r>
      <w:r w:rsidRPr="00300DC5">
        <w:rPr>
          <w:color w:val="000000"/>
          <w:sz w:val="28"/>
          <w:szCs w:val="28"/>
          <w:lang w:eastAsia="zh-CN"/>
        </w:rPr>
        <w:tab/>
        <w:t xml:space="preserve">                         А.Ф. Дю</w:t>
      </w: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p w:rsidR="00275F5A" w:rsidRDefault="00275F5A" w:rsidP="004C6EF8">
      <w:pPr>
        <w:autoSpaceDE w:val="0"/>
        <w:autoSpaceDN w:val="0"/>
        <w:adjustRightInd w:val="0"/>
        <w:rPr>
          <w:rFonts w:eastAsia="Calibri"/>
          <w:bCs/>
          <w:sz w:val="28"/>
          <w:szCs w:val="28"/>
          <w:lang w:eastAsia="en-US"/>
        </w:rPr>
      </w:pPr>
    </w:p>
    <w:sectPr w:rsidR="00275F5A" w:rsidSect="00887121">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2946D4"/>
    <w:multiLevelType w:val="multilevel"/>
    <w:tmpl w:val="0986A182"/>
    <w:lvl w:ilvl="0">
      <w:start w:val="1"/>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FD318FB"/>
    <w:multiLevelType w:val="multilevel"/>
    <w:tmpl w:val="87C65BCC"/>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F451BFE"/>
    <w:multiLevelType w:val="multilevel"/>
    <w:tmpl w:val="CEA89FB2"/>
    <w:lvl w:ilvl="0">
      <w:start w:val="1"/>
      <w:numFmt w:val="decimal"/>
      <w:lvlText w:val="%1."/>
      <w:lvlJc w:val="left"/>
      <w:pPr>
        <w:ind w:left="1542" w:hanging="975"/>
      </w:pPr>
      <w:rPr>
        <w:rFonts w:hint="default"/>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7">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1">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2">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0"/>
  </w:num>
  <w:num w:numId="3">
    <w:abstractNumId w:val="5"/>
  </w:num>
  <w:num w:numId="4">
    <w:abstractNumId w:val="10"/>
  </w:num>
  <w:num w:numId="5">
    <w:abstractNumId w:val="9"/>
  </w:num>
  <w:num w:numId="6">
    <w:abstractNumId w:val="12"/>
  </w:num>
  <w:num w:numId="7">
    <w:abstractNumId w:val="1"/>
  </w:num>
  <w:num w:numId="8">
    <w:abstractNumId w:val="11"/>
  </w:num>
  <w:num w:numId="9">
    <w:abstractNumId w:val="4"/>
  </w:num>
  <w:num w:numId="10">
    <w:abstractNumId w:val="8"/>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7154B"/>
    <w:rsid w:val="00042A41"/>
    <w:rsid w:val="000579A8"/>
    <w:rsid w:val="00063E90"/>
    <w:rsid w:val="00087FF1"/>
    <w:rsid w:val="000B3867"/>
    <w:rsid w:val="000F3340"/>
    <w:rsid w:val="001031DD"/>
    <w:rsid w:val="001305F4"/>
    <w:rsid w:val="001439E5"/>
    <w:rsid w:val="001871BD"/>
    <w:rsid w:val="00193587"/>
    <w:rsid w:val="001D25DA"/>
    <w:rsid w:val="001E5D22"/>
    <w:rsid w:val="002209DA"/>
    <w:rsid w:val="00230452"/>
    <w:rsid w:val="00246CB0"/>
    <w:rsid w:val="00275F5A"/>
    <w:rsid w:val="002C1923"/>
    <w:rsid w:val="002F0124"/>
    <w:rsid w:val="00300DC5"/>
    <w:rsid w:val="00330625"/>
    <w:rsid w:val="0036175E"/>
    <w:rsid w:val="00363ABC"/>
    <w:rsid w:val="00376E42"/>
    <w:rsid w:val="003B0BE5"/>
    <w:rsid w:val="003C4C3C"/>
    <w:rsid w:val="003D05BE"/>
    <w:rsid w:val="003D5AE8"/>
    <w:rsid w:val="00416B68"/>
    <w:rsid w:val="00447ECD"/>
    <w:rsid w:val="004B1937"/>
    <w:rsid w:val="004C4D28"/>
    <w:rsid w:val="004C6EF8"/>
    <w:rsid w:val="004D4534"/>
    <w:rsid w:val="004D5410"/>
    <w:rsid w:val="00581BF1"/>
    <w:rsid w:val="005C2377"/>
    <w:rsid w:val="005D4F55"/>
    <w:rsid w:val="005E34CC"/>
    <w:rsid w:val="005F1BA6"/>
    <w:rsid w:val="006818FC"/>
    <w:rsid w:val="006A0C79"/>
    <w:rsid w:val="006A4B9D"/>
    <w:rsid w:val="00745BC3"/>
    <w:rsid w:val="00757FF2"/>
    <w:rsid w:val="007626E4"/>
    <w:rsid w:val="00763C69"/>
    <w:rsid w:val="00772C09"/>
    <w:rsid w:val="007F0736"/>
    <w:rsid w:val="0080397A"/>
    <w:rsid w:val="00817D1B"/>
    <w:rsid w:val="00865BB1"/>
    <w:rsid w:val="00867207"/>
    <w:rsid w:val="008757DF"/>
    <w:rsid w:val="00885AD9"/>
    <w:rsid w:val="00887121"/>
    <w:rsid w:val="008B479D"/>
    <w:rsid w:val="008B5FF0"/>
    <w:rsid w:val="008E22EB"/>
    <w:rsid w:val="008F43CF"/>
    <w:rsid w:val="00901639"/>
    <w:rsid w:val="00906D36"/>
    <w:rsid w:val="009F4C1E"/>
    <w:rsid w:val="00A121A9"/>
    <w:rsid w:val="00A27B7C"/>
    <w:rsid w:val="00A45099"/>
    <w:rsid w:val="00A7154B"/>
    <w:rsid w:val="00A82EAD"/>
    <w:rsid w:val="00AD23A9"/>
    <w:rsid w:val="00B1128F"/>
    <w:rsid w:val="00B20FAA"/>
    <w:rsid w:val="00B22012"/>
    <w:rsid w:val="00B47C79"/>
    <w:rsid w:val="00B633E0"/>
    <w:rsid w:val="00B679CD"/>
    <w:rsid w:val="00B67A6A"/>
    <w:rsid w:val="00B71285"/>
    <w:rsid w:val="00B72137"/>
    <w:rsid w:val="00B77B3C"/>
    <w:rsid w:val="00B81D6E"/>
    <w:rsid w:val="00B85AA7"/>
    <w:rsid w:val="00BA5AA6"/>
    <w:rsid w:val="00BC7B8B"/>
    <w:rsid w:val="00BD2718"/>
    <w:rsid w:val="00BF0F86"/>
    <w:rsid w:val="00C13A47"/>
    <w:rsid w:val="00C525FE"/>
    <w:rsid w:val="00CB3943"/>
    <w:rsid w:val="00CD0F97"/>
    <w:rsid w:val="00CE0FF3"/>
    <w:rsid w:val="00CF063D"/>
    <w:rsid w:val="00D122D9"/>
    <w:rsid w:val="00D5744D"/>
    <w:rsid w:val="00DC36FF"/>
    <w:rsid w:val="00DC67FD"/>
    <w:rsid w:val="00DD76C4"/>
    <w:rsid w:val="00DF7517"/>
    <w:rsid w:val="00E2616D"/>
    <w:rsid w:val="00E44518"/>
    <w:rsid w:val="00E55ACD"/>
    <w:rsid w:val="00E81787"/>
    <w:rsid w:val="00E84381"/>
    <w:rsid w:val="00EA0BE2"/>
    <w:rsid w:val="00EB5FCF"/>
    <w:rsid w:val="00EB7D5A"/>
    <w:rsid w:val="00EE77F1"/>
    <w:rsid w:val="00F22FC1"/>
    <w:rsid w:val="00F35FC1"/>
    <w:rsid w:val="00F811E2"/>
    <w:rsid w:val="00F86000"/>
    <w:rsid w:val="00F96BE4"/>
    <w:rsid w:val="00FB7C1D"/>
    <w:rsid w:val="00FD43C8"/>
    <w:rsid w:val="00FD6482"/>
    <w:rsid w:val="00FF24B6"/>
    <w:rsid w:val="00FF2B08"/>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BAD15-F8A3-4EC9-9289-7EF6E52D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7115CF9F4F299CC34B10F3386CBC4C7549C97167BC067AE14D8D05DBt1I6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Батанина Юлия Валентиновна</cp:lastModifiedBy>
  <cp:revision>5</cp:revision>
  <cp:lastPrinted>2021-05-13T09:05:00Z</cp:lastPrinted>
  <dcterms:created xsi:type="dcterms:W3CDTF">2021-05-13T09:05:00Z</dcterms:created>
  <dcterms:modified xsi:type="dcterms:W3CDTF">2021-05-13T12:27:00Z</dcterms:modified>
</cp:coreProperties>
</file>