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9940F1">
        <w:rPr>
          <w:sz w:val="28"/>
          <w:szCs w:val="28"/>
        </w:rPr>
        <w:t>93</w:t>
      </w:r>
      <w:bookmarkStart w:id="0" w:name="_GoBack"/>
      <w:bookmarkEnd w:id="0"/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7154B" w:rsidRPr="00E55ACD" w:rsidTr="001325C9">
        <w:trPr>
          <w:trHeight w:val="7"/>
        </w:trPr>
        <w:tc>
          <w:tcPr>
            <w:tcW w:w="5920" w:type="dxa"/>
          </w:tcPr>
          <w:p w:rsidR="00A7154B" w:rsidRPr="00063E90" w:rsidRDefault="001325C9" w:rsidP="00681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5C9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28.09.2010 № 34/09-596 «Об утверждении </w:t>
            </w:r>
            <w:hyperlink w:anchor="P36" w:history="1">
              <w:r w:rsidRPr="001325C9">
                <w:rPr>
                  <w:rFonts w:eastAsia="Calibri"/>
                  <w:sz w:val="28"/>
                  <w:szCs w:val="28"/>
                  <w:lang w:eastAsia="en-US"/>
                </w:rPr>
                <w:t>Положения</w:t>
              </w:r>
            </w:hyperlink>
            <w:r w:rsidRPr="001325C9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25C9" w:rsidRPr="001325C9" w:rsidRDefault="001325C9" w:rsidP="001325C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1325C9">
        <w:rPr>
          <w:rFonts w:eastAsia="Calibri"/>
          <w:color w:val="00000A"/>
          <w:sz w:val="28"/>
          <w:szCs w:val="28"/>
          <w:lang w:eastAsia="en-US"/>
        </w:rPr>
        <w:t xml:space="preserve">Руководствуясь статьей 26.1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1325C9">
        <w:rPr>
          <w:rFonts w:eastAsia="Calibri"/>
          <w:color w:val="00000A"/>
          <w:kern w:val="24"/>
          <w:sz w:val="28"/>
          <w:szCs w:val="28"/>
          <w:lang w:eastAsia="en-US"/>
        </w:rPr>
        <w:t xml:space="preserve">от 18.09.2020 </w:t>
      </w:r>
      <w:r w:rsidRPr="001325C9">
        <w:rPr>
          <w:rFonts w:eastAsia="Calibri"/>
          <w:bCs/>
          <w:color w:val="00000A"/>
          <w:kern w:val="24"/>
          <w:sz w:val="28"/>
          <w:szCs w:val="28"/>
          <w:lang w:eastAsia="en-US"/>
        </w:rPr>
        <w:t xml:space="preserve">№ 1485 </w:t>
      </w:r>
      <w:r w:rsidRPr="001325C9">
        <w:rPr>
          <w:rFonts w:eastAsia="Calibri"/>
          <w:color w:val="00000A"/>
          <w:kern w:val="24"/>
          <w:sz w:val="28"/>
          <w:szCs w:val="28"/>
          <w:lang w:eastAsia="en-US"/>
        </w:rPr>
        <w:t xml:space="preserve"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</w:t>
      </w:r>
      <w:hyperlink r:id="rId6" w:history="1">
        <w:r w:rsidRPr="001325C9">
          <w:rPr>
            <w:rFonts w:eastAsia="Calibri"/>
            <w:color w:val="00000A"/>
            <w:kern w:val="24"/>
            <w:sz w:val="28"/>
            <w:szCs w:val="28"/>
            <w:lang w:eastAsia="en-US"/>
          </w:rPr>
          <w:t>характера»</w:t>
        </w:r>
      </w:hyperlink>
      <w:r w:rsidRPr="001325C9">
        <w:rPr>
          <w:rFonts w:eastAsia="Calibri"/>
          <w:color w:val="00000A"/>
          <w:kern w:val="24"/>
          <w:sz w:val="28"/>
          <w:szCs w:val="28"/>
          <w:lang w:eastAsia="en-US"/>
        </w:rPr>
        <w:t xml:space="preserve">, </w:t>
      </w:r>
      <w:r w:rsidRPr="001325C9">
        <w:rPr>
          <w:rFonts w:eastAsia="Calibri"/>
          <w:color w:val="00000A"/>
          <w:sz w:val="28"/>
          <w:szCs w:val="28"/>
          <w:lang w:eastAsia="en-US"/>
        </w:rPr>
        <w:t>стать</w:t>
      </w:r>
      <w:r w:rsidR="00154154">
        <w:rPr>
          <w:rFonts w:eastAsia="Calibri"/>
          <w:color w:val="00000A"/>
          <w:sz w:val="28"/>
          <w:szCs w:val="28"/>
          <w:lang w:eastAsia="en-US"/>
        </w:rPr>
        <w:t xml:space="preserve">ей </w:t>
      </w:r>
      <w:r w:rsidRPr="001325C9">
        <w:rPr>
          <w:rFonts w:eastAsia="Calibri"/>
          <w:color w:val="00000A"/>
          <w:sz w:val="28"/>
          <w:szCs w:val="28"/>
          <w:lang w:eastAsia="en-US"/>
        </w:rPr>
        <w:t xml:space="preserve">33 </w:t>
      </w:r>
      <w:hyperlink r:id="rId7">
        <w:proofErr w:type="gramStart"/>
        <w:r w:rsidRPr="001325C9">
          <w:rPr>
            <w:rFonts w:eastAsia="Calibri"/>
            <w:sz w:val="28"/>
            <w:szCs w:val="28"/>
            <w:lang w:eastAsia="en-US"/>
          </w:rPr>
          <w:t>Устав</w:t>
        </w:r>
        <w:proofErr w:type="gramEnd"/>
      </w:hyperlink>
      <w:r w:rsidRPr="001325C9">
        <w:rPr>
          <w:rFonts w:eastAsia="Calibri"/>
          <w:sz w:val="28"/>
          <w:szCs w:val="28"/>
          <w:lang w:eastAsia="en-US"/>
        </w:rPr>
        <w:t>а м</w:t>
      </w:r>
      <w:r w:rsidRPr="001325C9">
        <w:rPr>
          <w:rFonts w:eastAsia="Calibri"/>
          <w:color w:val="00000A"/>
          <w:sz w:val="28"/>
          <w:szCs w:val="28"/>
          <w:lang w:eastAsia="en-US"/>
        </w:rPr>
        <w:t>униципального образования городского округа «Сыктывкар»</w:t>
      </w:r>
      <w:r>
        <w:rPr>
          <w:rFonts w:eastAsia="Calibri"/>
          <w:color w:val="00000A"/>
          <w:sz w:val="28"/>
          <w:szCs w:val="28"/>
          <w:lang w:eastAsia="en-US"/>
        </w:rPr>
        <w:t>,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63E90" w:rsidRPr="00E55ACD" w:rsidRDefault="00063E90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02FA9" w:rsidRPr="00502FA9" w:rsidRDefault="00502FA9" w:rsidP="00502F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 xml:space="preserve">1. Внести в </w:t>
      </w:r>
      <w:hyperlink r:id="rId8" w:history="1">
        <w:r w:rsidRPr="00502FA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502FA9">
        <w:rPr>
          <w:rFonts w:eastAsia="Calibri"/>
          <w:sz w:val="28"/>
          <w:szCs w:val="28"/>
          <w:lang w:eastAsia="en-US"/>
        </w:rPr>
        <w:t xml:space="preserve"> Совета муниципального образования городского округа </w:t>
      </w:r>
      <w:r w:rsidR="00983D8E">
        <w:rPr>
          <w:rFonts w:eastAsia="Calibri"/>
          <w:sz w:val="28"/>
          <w:szCs w:val="28"/>
          <w:lang w:eastAsia="en-US"/>
        </w:rPr>
        <w:t>«</w:t>
      </w:r>
      <w:r w:rsidRPr="00502FA9">
        <w:rPr>
          <w:rFonts w:eastAsia="Calibri"/>
          <w:sz w:val="28"/>
          <w:szCs w:val="28"/>
          <w:lang w:eastAsia="en-US"/>
        </w:rPr>
        <w:t>Сыктывкар</w:t>
      </w:r>
      <w:r w:rsidR="00983D8E">
        <w:rPr>
          <w:rFonts w:eastAsia="Calibri"/>
          <w:sz w:val="28"/>
          <w:szCs w:val="28"/>
          <w:lang w:eastAsia="en-US"/>
        </w:rPr>
        <w:t>»</w:t>
      </w:r>
      <w:r w:rsidRPr="00502FA9">
        <w:rPr>
          <w:rFonts w:eastAsia="Calibri"/>
          <w:sz w:val="28"/>
          <w:szCs w:val="28"/>
          <w:lang w:eastAsia="en-US"/>
        </w:rPr>
        <w:t xml:space="preserve"> от 28.09.2010 № 34/09-596 «Об утверждении </w:t>
      </w:r>
      <w:hyperlink w:anchor="P36" w:history="1">
        <w:r w:rsidRPr="00502FA9">
          <w:rPr>
            <w:rFonts w:eastAsia="Calibri"/>
            <w:sz w:val="28"/>
            <w:szCs w:val="28"/>
            <w:lang w:eastAsia="en-US"/>
          </w:rPr>
          <w:t>Положения</w:t>
        </w:r>
      </w:hyperlink>
      <w:r w:rsidRPr="00502FA9">
        <w:rPr>
          <w:rFonts w:eastAsia="Calibri"/>
          <w:sz w:val="28"/>
          <w:szCs w:val="28"/>
          <w:lang w:eastAsia="en-US"/>
        </w:rPr>
        <w:t xml:space="preserve">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</w:t>
      </w:r>
      <w:r w:rsidR="00154154">
        <w:rPr>
          <w:rFonts w:eastAsia="Calibri"/>
          <w:sz w:val="28"/>
          <w:szCs w:val="28"/>
          <w:lang w:eastAsia="en-US"/>
        </w:rPr>
        <w:t>»</w:t>
      </w:r>
      <w:r w:rsidRPr="00502FA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502FA9" w:rsidRPr="00502FA9" w:rsidRDefault="00502FA9" w:rsidP="00502F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2FA9">
        <w:rPr>
          <w:rFonts w:eastAsia="Calibri"/>
          <w:sz w:val="28"/>
          <w:szCs w:val="28"/>
          <w:lang w:eastAsia="en-US"/>
        </w:rPr>
        <w:t xml:space="preserve">в </w:t>
      </w:r>
      <w:hyperlink r:id="rId9" w:history="1">
        <w:r w:rsidRPr="00502FA9">
          <w:rPr>
            <w:rFonts w:eastAsia="Calibri"/>
            <w:sz w:val="28"/>
            <w:szCs w:val="28"/>
            <w:lang w:eastAsia="en-US"/>
          </w:rPr>
          <w:t>приложении</w:t>
        </w:r>
      </w:hyperlink>
      <w:r w:rsidRPr="00502FA9">
        <w:rPr>
          <w:rFonts w:eastAsia="Calibri"/>
          <w:sz w:val="28"/>
          <w:szCs w:val="28"/>
          <w:lang w:eastAsia="en-US"/>
        </w:rPr>
        <w:t xml:space="preserve"> к решению:</w:t>
      </w:r>
    </w:p>
    <w:p w:rsidR="00502FA9" w:rsidRPr="00502FA9" w:rsidRDefault="00502FA9" w:rsidP="00502F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2FA9">
        <w:rPr>
          <w:rFonts w:eastAsia="Calibri"/>
          <w:sz w:val="28"/>
          <w:szCs w:val="28"/>
          <w:lang w:eastAsia="en-US"/>
        </w:rPr>
        <w:t xml:space="preserve">1.1. Пункт 2.14 </w:t>
      </w:r>
      <w:hyperlink r:id="rId10" w:history="1">
        <w:r w:rsidRPr="00502FA9">
          <w:rPr>
            <w:rFonts w:eastAsia="Calibri"/>
            <w:sz w:val="28"/>
            <w:szCs w:val="28"/>
            <w:lang w:eastAsia="en-US"/>
          </w:rPr>
          <w:t>раздела 2</w:t>
        </w:r>
      </w:hyperlink>
      <w:r w:rsidRPr="00502FA9">
        <w:rPr>
          <w:rFonts w:eastAsia="Calibri"/>
          <w:sz w:val="28"/>
          <w:szCs w:val="28"/>
          <w:lang w:eastAsia="en-US"/>
        </w:rPr>
        <w:t xml:space="preserve"> «Основные задачи Управления» изложить в следующей редакции:</w:t>
      </w:r>
    </w:p>
    <w:p w:rsidR="00502FA9" w:rsidRPr="00502FA9" w:rsidRDefault="00502FA9" w:rsidP="00502FA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2FA9">
        <w:rPr>
          <w:rFonts w:eastAsia="Calibri"/>
          <w:sz w:val="28"/>
          <w:szCs w:val="28"/>
          <w:lang w:eastAsia="en-US"/>
        </w:rPr>
        <w:t>«2.14. Организация, в рамках переданных полномочий, обучения (подготовки) и дополнительного профессионального образования по программам повышения квалификации в области защиты от чрезвычайных ситуаций, гражданской обороны, пожарной безопасности, а также по вопросам профилактики терроризма и экстремизма;».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sz w:val="28"/>
          <w:szCs w:val="28"/>
          <w:lang w:eastAsia="en-US"/>
        </w:rPr>
        <w:t xml:space="preserve">1.2. В </w:t>
      </w:r>
      <w:hyperlink r:id="rId11" w:history="1">
        <w:r w:rsidRPr="00502FA9">
          <w:rPr>
            <w:rFonts w:eastAsia="Calibri"/>
            <w:sz w:val="28"/>
            <w:szCs w:val="28"/>
            <w:lang w:eastAsia="en-US"/>
          </w:rPr>
          <w:t>разделе 3</w:t>
        </w:r>
      </w:hyperlink>
      <w:r w:rsidRPr="00502FA9">
        <w:rPr>
          <w:rFonts w:eastAsia="Calibri"/>
          <w:sz w:val="28"/>
          <w:szCs w:val="28"/>
          <w:lang w:eastAsia="en-US"/>
        </w:rPr>
        <w:t xml:space="preserve"> «Основные функци</w:t>
      </w:r>
      <w:r w:rsidRPr="00502FA9">
        <w:rPr>
          <w:rFonts w:eastAsia="Calibri"/>
          <w:color w:val="00000A"/>
          <w:sz w:val="28"/>
          <w:szCs w:val="28"/>
          <w:lang w:eastAsia="en-US"/>
        </w:rPr>
        <w:t>и Управления»: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>1.2.1. Подпункт 3.7.3 изложить в следующей редакции: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lastRenderedPageBreak/>
        <w:t>«3.7.3. подготовка должностных лиц и работников ГО и РСЧС предприятий, организаций и учреждений в области гражданской обороны, защиты от чрезвычайных ситуаций;»;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>1.2.2. Пункт 3.7 дополнить подпунктом 3.7.21 следующего содержания: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 xml:space="preserve">«3.7.21. осуществление дополнительного профессионального образования по программам повышения квалификации </w:t>
      </w:r>
      <w:r w:rsidRPr="00502FA9">
        <w:rPr>
          <w:rFonts w:eastAsia="Calibri"/>
          <w:sz w:val="28"/>
          <w:szCs w:val="28"/>
          <w:lang w:eastAsia="en-US"/>
        </w:rPr>
        <w:t xml:space="preserve">в области защиты от чрезвычайных ситуаций, гражданской обороны, пожарной безопасности, а также по вопросам профилактики терроризма и экстремизма, </w:t>
      </w:r>
      <w:r w:rsidRPr="00502FA9">
        <w:rPr>
          <w:rFonts w:eastAsia="Calibri"/>
          <w:color w:val="00000A"/>
          <w:sz w:val="28"/>
          <w:szCs w:val="28"/>
          <w:lang w:eastAsia="en-US"/>
        </w:rPr>
        <w:t>утвержденным в установленном порядке на территории муниципального образования городского округа «Сыктывкар».».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>1.3.  Раздел 4 «Полномочия Управления» дополнить пунктом 4.3 следующего содержания: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>«4.3. Право Управления осуществлять деятельность, на которую в соответствии с законодательством требуется специальное разрешение     (лицензия), возникает у Управления  с момента ее получения или в указанный в ней срок и прекращается по истечении срока ее действия, если иное не установлено законодательством.».</w:t>
      </w:r>
    </w:p>
    <w:p w:rsidR="00502FA9" w:rsidRPr="00502FA9" w:rsidRDefault="00502FA9" w:rsidP="00502FA9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502FA9">
        <w:rPr>
          <w:rFonts w:eastAsia="Calibri"/>
          <w:color w:val="00000A"/>
          <w:sz w:val="28"/>
          <w:szCs w:val="28"/>
          <w:lang w:eastAsia="en-US"/>
        </w:rPr>
        <w:t xml:space="preserve"> 2. Настоящее решение вступает в силу со дня его принятия.</w:t>
      </w:r>
    </w:p>
    <w:p w:rsidR="00275F5A" w:rsidRPr="00275F5A" w:rsidRDefault="00275F5A" w:rsidP="00275F5A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</w:p>
    <w:p w:rsidR="00275F5A" w:rsidRPr="00275F5A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325C9"/>
    <w:rsid w:val="001439E5"/>
    <w:rsid w:val="00154154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6175E"/>
    <w:rsid w:val="00363ABC"/>
    <w:rsid w:val="00376E42"/>
    <w:rsid w:val="003A3278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02FA9"/>
    <w:rsid w:val="00574623"/>
    <w:rsid w:val="00581BF1"/>
    <w:rsid w:val="005C2377"/>
    <w:rsid w:val="005D4F5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83D8E"/>
    <w:rsid w:val="009940F1"/>
    <w:rsid w:val="009F4C1E"/>
    <w:rsid w:val="00A121A9"/>
    <w:rsid w:val="00A27B7C"/>
    <w:rsid w:val="00A4509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71152875E0CD313F906377CF3BA28BF03469944F6492CA7838590B7B0F71E5944D1245B95DB84B31DDFB65477B72615V9A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0;&#1059;&#1056;&#1057;&#1067;%20(%20&#1089;%20&#1088;&#1072;&#1073;.%20&#1089;&#1090;&#1086;&#1083;&#1072;%20&#1085;&#1072;%2001.2021&#1075;)\&#1058;&#1048;&#1061;&#1054;&#1052;&#1048;&#1056;&#1054;&#1042;&#1040;\&#1050;&#1059;&#1056;&#1057;&#1067;%20&#1043;&#1054;\&#1054;&#1056;&#1043;&#1040;&#1053;&#1048;&#1047;&#1040;&#1062;&#1048;&#1071;%20&#1056;&#1040;&#1041;&#1054;&#1058;&#1067;%20&#1050;&#1059;&#1056;&#1057;&#1054;&#1042;\&#1056;&#1072;&#1087;&#1086;&#1088;&#1090;&#1072;\&#1055;&#1086;&#1089;&#1090;&#1072;&#1085;&#1086;&#1074;&#1083;&#1077;&#1085;&#1080;&#1077;%20&#8470;%201485%20&#1054;%20&#1087;&#1086;&#1076;&#1075;&#1086;&#1090;&#1086;&#1074;&#1082;&#1077;%20&#1087;&#1086;%20&#1063;&#1057;.doc" TargetMode="External"/><Relationship Id="rId11" Type="http://schemas.openxmlformats.org/officeDocument/2006/relationships/hyperlink" Target="consultantplus://offline/ref=6E671152875E0CD313F906377CF3BA28BF03469944F6492CA7838590B7B0F71E5944D12449958388B114C1B55162E17753C3504939A9139B60EE6385V8AB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E671152875E0CD313F906377CF3BA28BF03469944F6492CA7838590B7B0F71E5944D12449958388B114C1B45462E17753C3504939A9139B60EE6385V8A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71152875E0CD313F906377CF3BA28BF03469944F6492CA7838590B7B0F71E5944D12449958388B114C1B75262E17753C3504939A9139B60EE6385V8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2021-05-13T09:18:00Z</cp:lastPrinted>
  <dcterms:created xsi:type="dcterms:W3CDTF">2021-05-13T09:19:00Z</dcterms:created>
  <dcterms:modified xsi:type="dcterms:W3CDTF">2021-05-13T09:19:00Z</dcterms:modified>
</cp:coreProperties>
</file>