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76F18" w:rsidRPr="00EB19FA" w:rsidTr="00FF4D4F">
        <w:trPr>
          <w:trHeight w:val="1138"/>
        </w:trPr>
        <w:tc>
          <w:tcPr>
            <w:tcW w:w="4210" w:type="dxa"/>
          </w:tcPr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</w:p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CF1AFA1" wp14:editId="5EEBAB9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</w:p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6F18" w:rsidRPr="00EB19FA" w:rsidRDefault="00A76F18" w:rsidP="00FF4D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F18" w:rsidRPr="00EB19FA" w:rsidRDefault="00A76F18" w:rsidP="00A76F18">
      <w:pPr>
        <w:jc w:val="right"/>
        <w:rPr>
          <w:sz w:val="27"/>
          <w:szCs w:val="20"/>
        </w:rPr>
      </w:pPr>
    </w:p>
    <w:p w:rsidR="00A76F18" w:rsidRPr="00EB19FA" w:rsidRDefault="00A76F18" w:rsidP="00A76F18">
      <w:pPr>
        <w:keepNext/>
        <w:jc w:val="center"/>
        <w:outlineLvl w:val="0"/>
        <w:rPr>
          <w:b/>
          <w:sz w:val="27"/>
          <w:szCs w:val="20"/>
        </w:rPr>
      </w:pPr>
    </w:p>
    <w:p w:rsidR="00A76F18" w:rsidRPr="00EB19FA" w:rsidRDefault="00A76F18" w:rsidP="00A76F18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6F18" w:rsidRPr="00EB19FA" w:rsidRDefault="00A76F18" w:rsidP="00A76F18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6F18" w:rsidRPr="00EB19FA" w:rsidRDefault="00A76F18" w:rsidP="00A76F18">
      <w:pPr>
        <w:rPr>
          <w:sz w:val="20"/>
          <w:szCs w:val="20"/>
        </w:rPr>
      </w:pPr>
    </w:p>
    <w:p w:rsidR="00A76F18" w:rsidRPr="00FE4F66" w:rsidRDefault="00A76F18" w:rsidP="00A76F18">
      <w:pPr>
        <w:widowControl w:val="0"/>
        <w:rPr>
          <w:i/>
          <w:sz w:val="26"/>
          <w:szCs w:val="26"/>
        </w:rPr>
      </w:pPr>
    </w:p>
    <w:p w:rsidR="00A76F18" w:rsidRPr="00FE4F66" w:rsidRDefault="00A76F18" w:rsidP="00A76F18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июня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15/2022 – </w:t>
      </w:r>
      <w:r w:rsidR="00404E32">
        <w:rPr>
          <w:sz w:val="28"/>
          <w:szCs w:val="28"/>
        </w:rPr>
        <w:t>232</w:t>
      </w:r>
      <w:bookmarkStart w:id="0" w:name="_GoBack"/>
      <w:bookmarkEnd w:id="0"/>
      <w:r w:rsidRPr="00FE4F66">
        <w:rPr>
          <w:sz w:val="28"/>
          <w:szCs w:val="28"/>
        </w:rPr>
        <w:t xml:space="preserve"> </w:t>
      </w:r>
    </w:p>
    <w:p w:rsidR="00A76F18" w:rsidRDefault="00A76F18" w:rsidP="00A76F18"/>
    <w:tbl>
      <w:tblPr>
        <w:tblW w:w="10563" w:type="dxa"/>
        <w:tblLook w:val="01E0" w:firstRow="1" w:lastRow="1" w:firstColumn="1" w:lastColumn="1" w:noHBand="0" w:noVBand="0"/>
      </w:tblPr>
      <w:tblGrid>
        <w:gridCol w:w="6062"/>
        <w:gridCol w:w="4501"/>
      </w:tblGrid>
      <w:tr w:rsidR="00E668E8" w:rsidRPr="0014414B" w:rsidTr="00A76F18">
        <w:tc>
          <w:tcPr>
            <w:tcW w:w="6062" w:type="dxa"/>
          </w:tcPr>
          <w:p w:rsidR="00687CAC" w:rsidRPr="00687CAC" w:rsidRDefault="00F8001E" w:rsidP="00687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CAC">
              <w:rPr>
                <w:sz w:val="28"/>
                <w:szCs w:val="28"/>
              </w:rPr>
              <w:t xml:space="preserve">О </w:t>
            </w:r>
            <w:r w:rsidR="00687CAC" w:rsidRPr="00687CAC">
              <w:rPr>
                <w:sz w:val="28"/>
                <w:szCs w:val="28"/>
              </w:rPr>
              <w:t xml:space="preserve">внесении изменений в решение Совета муниципального образования </w:t>
            </w:r>
            <w:r w:rsidRPr="00687CAC">
              <w:rPr>
                <w:sz w:val="28"/>
                <w:szCs w:val="28"/>
              </w:rPr>
              <w:t xml:space="preserve"> </w:t>
            </w:r>
            <w:r w:rsidR="00687CAC" w:rsidRPr="00687CAC">
              <w:rPr>
                <w:sz w:val="28"/>
                <w:szCs w:val="28"/>
              </w:rPr>
              <w:t>городского округа «Сыктывкар»</w:t>
            </w:r>
            <w:r w:rsidRPr="00687CAC">
              <w:rPr>
                <w:sz w:val="28"/>
                <w:szCs w:val="28"/>
              </w:rPr>
              <w:t xml:space="preserve"> </w:t>
            </w:r>
            <w:r w:rsidR="00687CAC" w:rsidRPr="00687CAC">
              <w:rPr>
                <w:sz w:val="28"/>
                <w:szCs w:val="28"/>
              </w:rPr>
              <w:t>от</w:t>
            </w:r>
            <w:r w:rsidRPr="00687CAC">
              <w:rPr>
                <w:sz w:val="28"/>
                <w:szCs w:val="28"/>
              </w:rPr>
              <w:t xml:space="preserve"> 27.03.2009 </w:t>
            </w:r>
            <w:r w:rsidR="00687CAC" w:rsidRPr="00687CAC">
              <w:rPr>
                <w:sz w:val="28"/>
                <w:szCs w:val="28"/>
              </w:rPr>
              <w:t>№</w:t>
            </w:r>
            <w:r w:rsidRPr="00687CAC">
              <w:rPr>
                <w:sz w:val="28"/>
                <w:szCs w:val="28"/>
              </w:rPr>
              <w:t xml:space="preserve"> 20/03-365 </w:t>
            </w:r>
            <w:r w:rsidR="00687CAC" w:rsidRPr="00687CAC">
              <w:rPr>
                <w:sz w:val="28"/>
                <w:szCs w:val="28"/>
              </w:rPr>
              <w:t xml:space="preserve">«Об утверждении Положения о безвозмездной передаче в собственность муниципального образования городского округа </w:t>
            </w:r>
            <w:r w:rsidR="00687CAC">
              <w:rPr>
                <w:sz w:val="28"/>
                <w:szCs w:val="28"/>
              </w:rPr>
              <w:t>«</w:t>
            </w:r>
            <w:r w:rsidR="00687CAC" w:rsidRPr="00687CAC">
              <w:rPr>
                <w:sz w:val="28"/>
                <w:szCs w:val="28"/>
              </w:rPr>
              <w:t>Сыктывкар</w:t>
            </w:r>
            <w:r w:rsidR="00687CAC">
              <w:rPr>
                <w:sz w:val="28"/>
                <w:szCs w:val="28"/>
              </w:rPr>
              <w:t>»</w:t>
            </w:r>
            <w:r w:rsidR="00687CAC" w:rsidRPr="00687CAC">
              <w:rPr>
                <w:sz w:val="28"/>
                <w:szCs w:val="28"/>
              </w:rPr>
              <w:t xml:space="preserve"> имущества, находящегося в собственности юридических и (или) физических лиц</w:t>
            </w:r>
            <w:r w:rsidR="00687CAC">
              <w:rPr>
                <w:sz w:val="28"/>
                <w:szCs w:val="28"/>
              </w:rPr>
              <w:t>»</w:t>
            </w:r>
          </w:p>
          <w:p w:rsidR="002F0945" w:rsidRPr="00687CAC" w:rsidRDefault="002F0945" w:rsidP="00687CAC">
            <w:pPr>
              <w:pStyle w:val="ConsPlusTitle"/>
              <w:widowControl w:val="0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668E8" w:rsidRPr="0014414B" w:rsidRDefault="00E668E8" w:rsidP="004A13C4">
            <w:pPr>
              <w:pStyle w:val="ConsPlusTit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A07A7" w:rsidRDefault="002F0945" w:rsidP="00687CA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Руководствуясь </w:t>
      </w:r>
      <w:hyperlink r:id="rId10" w:history="1">
        <w:r w:rsidRPr="0014414B">
          <w:rPr>
            <w:sz w:val="28"/>
            <w:szCs w:val="28"/>
          </w:rPr>
          <w:t>статьей 33</w:t>
        </w:r>
      </w:hyperlink>
      <w:r w:rsidRPr="0014414B">
        <w:rPr>
          <w:sz w:val="28"/>
          <w:szCs w:val="28"/>
        </w:rPr>
        <w:t xml:space="preserve"> Устава муниципального образования городского округа </w:t>
      </w:r>
      <w:r w:rsidR="003A0777" w:rsidRPr="0014414B">
        <w:rPr>
          <w:sz w:val="28"/>
          <w:szCs w:val="28"/>
        </w:rPr>
        <w:t>«</w:t>
      </w:r>
      <w:r w:rsidRPr="0014414B">
        <w:rPr>
          <w:sz w:val="28"/>
          <w:szCs w:val="28"/>
        </w:rPr>
        <w:t>Сыктывкар</w:t>
      </w:r>
      <w:r w:rsidR="003A0777" w:rsidRPr="0014414B">
        <w:rPr>
          <w:sz w:val="28"/>
          <w:szCs w:val="28"/>
        </w:rPr>
        <w:t>»</w:t>
      </w:r>
      <w:r w:rsidRPr="0014414B">
        <w:rPr>
          <w:sz w:val="28"/>
          <w:szCs w:val="28"/>
        </w:rPr>
        <w:t xml:space="preserve">, </w:t>
      </w:r>
    </w:p>
    <w:p w:rsidR="00FA07A7" w:rsidRDefault="00FA07A7" w:rsidP="00687CA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26BE0" w:rsidRPr="00FA07A7" w:rsidRDefault="00726BE0" w:rsidP="00687CA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FA07A7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726BE0" w:rsidRPr="00FA07A7" w:rsidRDefault="00726BE0" w:rsidP="004A13C4">
      <w:pPr>
        <w:pStyle w:val="ConsPlusTitle"/>
        <w:widowControl w:val="0"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A7">
        <w:rPr>
          <w:rFonts w:ascii="Times New Roman" w:hAnsi="Times New Roman" w:cs="Times New Roman"/>
          <w:sz w:val="28"/>
          <w:szCs w:val="28"/>
        </w:rPr>
        <w:t>РЕШИЛ:</w:t>
      </w:r>
    </w:p>
    <w:p w:rsidR="00687CAC" w:rsidRDefault="00DA55D9" w:rsidP="00F76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1. </w:t>
      </w:r>
      <w:r w:rsidR="00687CAC">
        <w:rPr>
          <w:sz w:val="28"/>
          <w:szCs w:val="28"/>
        </w:rPr>
        <w:t xml:space="preserve">Внести в </w:t>
      </w:r>
      <w:hyperlink r:id="rId11" w:history="1">
        <w:r w:rsidR="00687CAC" w:rsidRPr="00687CAC">
          <w:rPr>
            <w:color w:val="000000" w:themeColor="text1"/>
            <w:sz w:val="28"/>
            <w:szCs w:val="28"/>
          </w:rPr>
          <w:t>решение</w:t>
        </w:r>
      </w:hyperlink>
      <w:r w:rsidR="00687CAC" w:rsidRPr="00687CAC">
        <w:rPr>
          <w:color w:val="000000" w:themeColor="text1"/>
          <w:sz w:val="28"/>
          <w:szCs w:val="28"/>
        </w:rPr>
        <w:t xml:space="preserve"> Со</w:t>
      </w:r>
      <w:r w:rsidR="00687CAC">
        <w:rPr>
          <w:sz w:val="28"/>
          <w:szCs w:val="28"/>
        </w:rPr>
        <w:t xml:space="preserve">вета муниципального образования городского округа «Сыктывкар» от 27.03.2009 </w:t>
      </w:r>
      <w:r w:rsidR="00FA1D09">
        <w:rPr>
          <w:sz w:val="28"/>
          <w:szCs w:val="28"/>
        </w:rPr>
        <w:t>№</w:t>
      </w:r>
      <w:r w:rsidR="00687CAC">
        <w:rPr>
          <w:sz w:val="28"/>
          <w:szCs w:val="28"/>
        </w:rPr>
        <w:t xml:space="preserve"> 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 следующие изменения:</w:t>
      </w:r>
    </w:p>
    <w:p w:rsidR="00F760BB" w:rsidRPr="00F760BB" w:rsidRDefault="009B54B8" w:rsidP="00F760B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760BB" w:rsidRPr="00F760BB">
        <w:rPr>
          <w:color w:val="000000" w:themeColor="text1"/>
          <w:sz w:val="28"/>
          <w:szCs w:val="28"/>
        </w:rPr>
        <w:t xml:space="preserve"> </w:t>
      </w:r>
      <w:hyperlink r:id="rId12" w:history="1">
        <w:r w:rsidR="00F760BB" w:rsidRPr="00F760BB">
          <w:rPr>
            <w:color w:val="000000" w:themeColor="text1"/>
            <w:sz w:val="28"/>
            <w:szCs w:val="28"/>
          </w:rPr>
          <w:t>приложении</w:t>
        </w:r>
      </w:hyperlink>
      <w:r w:rsidR="00F760BB" w:rsidRPr="00F760BB">
        <w:rPr>
          <w:color w:val="000000" w:themeColor="text1"/>
          <w:sz w:val="28"/>
          <w:szCs w:val="28"/>
        </w:rPr>
        <w:t xml:space="preserve"> к решению:</w:t>
      </w:r>
    </w:p>
    <w:p w:rsidR="00F760BB" w:rsidRPr="00F760BB" w:rsidRDefault="00985FD6" w:rsidP="00A426B2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760BB" w:rsidRPr="00F760BB">
        <w:rPr>
          <w:rFonts w:ascii="Times New Roman" w:hAnsi="Times New Roman"/>
          <w:color w:val="000000" w:themeColor="text1"/>
          <w:sz w:val="28"/>
          <w:szCs w:val="28"/>
        </w:rPr>
        <w:t>ункт 1.4.</w:t>
      </w:r>
      <w:r w:rsidR="00F760BB" w:rsidRPr="00F760B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760BB" w:rsidRPr="00F760BB" w:rsidRDefault="00F760BB" w:rsidP="00F76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0BB">
        <w:rPr>
          <w:sz w:val="28"/>
          <w:szCs w:val="28"/>
        </w:rPr>
        <w:t xml:space="preserve">«1.4. Не подлежат передаче в муниципальную собственность объекты жилищно-коммунального хозяйства (за исключением жилых помещений), инженерной инфраструктуры, социально-культурной сферы, подлежащие сносу </w:t>
      </w:r>
      <w:r w:rsidR="00770C48">
        <w:rPr>
          <w:sz w:val="28"/>
          <w:szCs w:val="28"/>
        </w:rPr>
        <w:t>в соответствии с документами территориального планирования муниципального образования городского округа «Сыктывкар»</w:t>
      </w:r>
      <w:proofErr w:type="gramStart"/>
      <w:r w:rsidRPr="00F760BB">
        <w:rPr>
          <w:sz w:val="28"/>
          <w:szCs w:val="28"/>
        </w:rPr>
        <w:t>.</w:t>
      </w:r>
      <w:r w:rsidR="00985FD6">
        <w:rPr>
          <w:sz w:val="28"/>
          <w:szCs w:val="28"/>
        </w:rPr>
        <w:t>»</w:t>
      </w:r>
      <w:proofErr w:type="gramEnd"/>
      <w:r w:rsidR="00985FD6">
        <w:rPr>
          <w:sz w:val="28"/>
          <w:szCs w:val="28"/>
        </w:rPr>
        <w:t>.</w:t>
      </w:r>
    </w:p>
    <w:p w:rsidR="00A53B1B" w:rsidRPr="00A53B1B" w:rsidRDefault="00985FD6" w:rsidP="00A426B2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60BB" w:rsidRPr="00A53B1B">
        <w:rPr>
          <w:rFonts w:ascii="Times New Roman" w:hAnsi="Times New Roman"/>
          <w:sz w:val="28"/>
          <w:szCs w:val="28"/>
        </w:rPr>
        <w:t xml:space="preserve"> пункте 2.4.</w:t>
      </w:r>
      <w:r w:rsidR="00A53B1B" w:rsidRPr="00A53B1B">
        <w:rPr>
          <w:rFonts w:ascii="Times New Roman" w:hAnsi="Times New Roman"/>
          <w:sz w:val="28"/>
          <w:szCs w:val="28"/>
        </w:rPr>
        <w:t>:</w:t>
      </w:r>
    </w:p>
    <w:p w:rsidR="00A53B1B" w:rsidRPr="00A53B1B" w:rsidRDefault="00985FD6" w:rsidP="00A53B1B">
      <w:pPr>
        <w:pStyle w:val="a9"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60BB" w:rsidRPr="00A53B1B">
        <w:rPr>
          <w:rFonts w:ascii="Times New Roman" w:hAnsi="Times New Roman"/>
          <w:sz w:val="28"/>
          <w:szCs w:val="28"/>
        </w:rPr>
        <w:t xml:space="preserve">одпункт «к» изложить в следующей редакции: </w:t>
      </w:r>
    </w:p>
    <w:p w:rsidR="0048547E" w:rsidRDefault="0048547E" w:rsidP="000D3036">
      <w:pPr>
        <w:pStyle w:val="a9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53B1B">
        <w:rPr>
          <w:rFonts w:ascii="Times New Roman" w:hAnsi="Times New Roman"/>
          <w:sz w:val="28"/>
          <w:szCs w:val="28"/>
        </w:rPr>
        <w:t>«к) правоустанавливающие документы на земельный участок, на котором расположен предлагаемый к передаче объект (не требуется при передаче помещений, движимого имущества)</w:t>
      </w:r>
      <w:proofErr w:type="gramStart"/>
      <w:r w:rsidRPr="00A53B1B">
        <w:rPr>
          <w:rFonts w:ascii="Times New Roman" w:hAnsi="Times New Roman"/>
          <w:sz w:val="28"/>
          <w:szCs w:val="28"/>
        </w:rPr>
        <w:t>;»</w:t>
      </w:r>
      <w:proofErr w:type="gramEnd"/>
      <w:r w:rsidR="00A53B1B" w:rsidRPr="00A53B1B">
        <w:rPr>
          <w:rFonts w:ascii="Times New Roman" w:hAnsi="Times New Roman"/>
          <w:sz w:val="28"/>
          <w:szCs w:val="28"/>
        </w:rPr>
        <w:t>;</w:t>
      </w:r>
    </w:p>
    <w:p w:rsidR="00A53B1B" w:rsidRPr="00A53B1B" w:rsidRDefault="00985FD6" w:rsidP="00A53B1B">
      <w:pPr>
        <w:pStyle w:val="a9"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3B1B" w:rsidRPr="00A53B1B">
        <w:rPr>
          <w:rFonts w:ascii="Times New Roman" w:hAnsi="Times New Roman"/>
          <w:sz w:val="28"/>
          <w:szCs w:val="28"/>
        </w:rPr>
        <w:t>одпункт «л» изложить в следующей редакции:</w:t>
      </w:r>
    </w:p>
    <w:p w:rsidR="00A53B1B" w:rsidRPr="00A53B1B" w:rsidRDefault="00A53B1B" w:rsidP="00D1412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B1B">
        <w:rPr>
          <w:rFonts w:ascii="Times New Roman" w:hAnsi="Times New Roman"/>
          <w:sz w:val="28"/>
          <w:szCs w:val="28"/>
        </w:rPr>
        <w:t>«л) справка о зарегистрированных лицах (требуется в случае передачи жилых помещений)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14122" w:rsidRPr="00D14122" w:rsidRDefault="00D14122" w:rsidP="00A426B2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r w:rsidRPr="00D14122">
        <w:rPr>
          <w:rFonts w:ascii="Times New Roman" w:hAnsi="Times New Roman"/>
          <w:sz w:val="28"/>
          <w:szCs w:val="28"/>
        </w:rPr>
        <w:lastRenderedPageBreak/>
        <w:t>Пункт 2.6. изложить в след</w:t>
      </w:r>
      <w:r>
        <w:rPr>
          <w:rFonts w:ascii="Times New Roman" w:hAnsi="Times New Roman"/>
          <w:sz w:val="28"/>
          <w:szCs w:val="28"/>
        </w:rPr>
        <w:t>у</w:t>
      </w:r>
      <w:r w:rsidRPr="00D14122">
        <w:rPr>
          <w:rFonts w:ascii="Times New Roman" w:hAnsi="Times New Roman"/>
          <w:sz w:val="28"/>
          <w:szCs w:val="28"/>
        </w:rPr>
        <w:t>ющей редакции:</w:t>
      </w:r>
    </w:p>
    <w:p w:rsidR="00D14122" w:rsidRPr="00D14122" w:rsidRDefault="00D14122" w:rsidP="00D14122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 </w:t>
      </w:r>
      <w:proofErr w:type="gramStart"/>
      <w:r w:rsidRPr="00D14122">
        <w:rPr>
          <w:rFonts w:ascii="Times New Roman" w:hAnsi="Times New Roman"/>
          <w:sz w:val="28"/>
          <w:szCs w:val="28"/>
        </w:rPr>
        <w:t xml:space="preserve">Муниципальные предприятия и учреждения, организации, доля уставного фонда которых принадлежит муниципальному образованию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14122">
        <w:rPr>
          <w:rFonts w:ascii="Times New Roman" w:hAnsi="Times New Roman"/>
          <w:sz w:val="28"/>
          <w:szCs w:val="28"/>
        </w:rPr>
        <w:t>Сыктывкар</w:t>
      </w:r>
      <w:r>
        <w:rPr>
          <w:rFonts w:ascii="Times New Roman" w:hAnsi="Times New Roman"/>
          <w:sz w:val="28"/>
          <w:szCs w:val="28"/>
        </w:rPr>
        <w:t>»</w:t>
      </w:r>
      <w:r w:rsidRPr="00D14122">
        <w:rPr>
          <w:rFonts w:ascii="Times New Roman" w:hAnsi="Times New Roman"/>
          <w:sz w:val="28"/>
          <w:szCs w:val="28"/>
        </w:rPr>
        <w:t xml:space="preserve">, за которыми предполагается закрепить (передать) имущество после приема в муниципальную собственность, по инициативе администрации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14122">
        <w:rPr>
          <w:rFonts w:ascii="Times New Roman" w:hAnsi="Times New Roman"/>
          <w:sz w:val="28"/>
          <w:szCs w:val="28"/>
        </w:rPr>
        <w:t>Сыктывкар</w:t>
      </w:r>
      <w:r>
        <w:rPr>
          <w:rFonts w:ascii="Times New Roman" w:hAnsi="Times New Roman"/>
          <w:sz w:val="28"/>
          <w:szCs w:val="28"/>
        </w:rPr>
        <w:t>»</w:t>
      </w:r>
      <w:r w:rsidRPr="00D14122">
        <w:rPr>
          <w:rFonts w:ascii="Times New Roman" w:hAnsi="Times New Roman"/>
          <w:sz w:val="28"/>
          <w:szCs w:val="28"/>
        </w:rPr>
        <w:t xml:space="preserve"> либо администрации Эжвинского района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14122">
        <w:rPr>
          <w:rFonts w:ascii="Times New Roman" w:hAnsi="Times New Roman"/>
          <w:sz w:val="28"/>
          <w:szCs w:val="28"/>
        </w:rPr>
        <w:t>Сыктывкар</w:t>
      </w:r>
      <w:r>
        <w:rPr>
          <w:rFonts w:ascii="Times New Roman" w:hAnsi="Times New Roman"/>
          <w:sz w:val="28"/>
          <w:szCs w:val="28"/>
        </w:rPr>
        <w:t>»</w:t>
      </w:r>
      <w:r w:rsidRPr="00D14122">
        <w:rPr>
          <w:rFonts w:ascii="Times New Roman" w:hAnsi="Times New Roman"/>
          <w:sz w:val="28"/>
          <w:szCs w:val="28"/>
        </w:rPr>
        <w:t xml:space="preserve"> (в отношении имущества, расположенного на территории Эжвинского района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14122">
        <w:rPr>
          <w:rFonts w:ascii="Times New Roman" w:hAnsi="Times New Roman"/>
          <w:sz w:val="28"/>
          <w:szCs w:val="28"/>
        </w:rPr>
        <w:t>Сыктывкар</w:t>
      </w:r>
      <w:r>
        <w:rPr>
          <w:rFonts w:ascii="Times New Roman" w:hAnsi="Times New Roman"/>
          <w:sz w:val="28"/>
          <w:szCs w:val="28"/>
        </w:rPr>
        <w:t>»</w:t>
      </w:r>
      <w:r w:rsidRPr="00D14122">
        <w:rPr>
          <w:rFonts w:ascii="Times New Roman" w:hAnsi="Times New Roman"/>
          <w:sz w:val="28"/>
          <w:szCs w:val="28"/>
        </w:rPr>
        <w:t>), производ</w:t>
      </w:r>
      <w:r>
        <w:rPr>
          <w:rFonts w:ascii="Times New Roman" w:hAnsi="Times New Roman"/>
          <w:sz w:val="28"/>
          <w:szCs w:val="28"/>
        </w:rPr>
        <w:t>я</w:t>
      </w:r>
      <w:r w:rsidRPr="00D14122">
        <w:rPr>
          <w:rFonts w:ascii="Times New Roman" w:hAnsi="Times New Roman"/>
          <w:sz w:val="28"/>
          <w:szCs w:val="28"/>
        </w:rPr>
        <w:t xml:space="preserve">т осмотр и </w:t>
      </w:r>
      <w:proofErr w:type="spellStart"/>
      <w:r w:rsidRPr="00D14122">
        <w:rPr>
          <w:rFonts w:ascii="Times New Roman" w:hAnsi="Times New Roman"/>
          <w:sz w:val="28"/>
          <w:szCs w:val="28"/>
        </w:rPr>
        <w:t>дефектование</w:t>
      </w:r>
      <w:proofErr w:type="spellEnd"/>
      <w:proofErr w:type="gramEnd"/>
      <w:r w:rsidRPr="00D141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4122">
        <w:rPr>
          <w:rFonts w:ascii="Times New Roman" w:hAnsi="Times New Roman"/>
          <w:sz w:val="28"/>
          <w:szCs w:val="28"/>
        </w:rPr>
        <w:t>технического состояния передаваемых объектов имущества для определения затрат, возможности устранения указанных замечаний передающей стороной, рассматрива</w:t>
      </w:r>
      <w:r>
        <w:rPr>
          <w:rFonts w:ascii="Times New Roman" w:hAnsi="Times New Roman"/>
          <w:sz w:val="28"/>
          <w:szCs w:val="28"/>
        </w:rPr>
        <w:t>ю</w:t>
      </w:r>
      <w:r w:rsidRPr="00D14122">
        <w:rPr>
          <w:rFonts w:ascii="Times New Roman" w:hAnsi="Times New Roman"/>
          <w:sz w:val="28"/>
          <w:szCs w:val="28"/>
        </w:rPr>
        <w:t>т условия передачи имущества и в течение 14 календарных дней со дня получения запроса представля</w:t>
      </w:r>
      <w:r>
        <w:rPr>
          <w:rFonts w:ascii="Times New Roman" w:hAnsi="Times New Roman"/>
          <w:sz w:val="28"/>
          <w:szCs w:val="28"/>
        </w:rPr>
        <w:t>ю</w:t>
      </w:r>
      <w:r w:rsidRPr="00D14122">
        <w:rPr>
          <w:rFonts w:ascii="Times New Roman" w:hAnsi="Times New Roman"/>
          <w:sz w:val="28"/>
          <w:szCs w:val="28"/>
        </w:rPr>
        <w:t xml:space="preserve">т заключение в администрацию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14122">
        <w:rPr>
          <w:rFonts w:ascii="Times New Roman" w:hAnsi="Times New Roman"/>
          <w:sz w:val="28"/>
          <w:szCs w:val="28"/>
        </w:rPr>
        <w:t>Сыктывкар</w:t>
      </w:r>
      <w:r>
        <w:rPr>
          <w:rFonts w:ascii="Times New Roman" w:hAnsi="Times New Roman"/>
          <w:sz w:val="28"/>
          <w:szCs w:val="28"/>
        </w:rPr>
        <w:t>»</w:t>
      </w:r>
      <w:r w:rsidRPr="00D14122">
        <w:rPr>
          <w:rFonts w:ascii="Times New Roman" w:hAnsi="Times New Roman"/>
          <w:sz w:val="28"/>
          <w:szCs w:val="28"/>
        </w:rPr>
        <w:t xml:space="preserve"> либо в администрацию Эжвинского района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14122">
        <w:rPr>
          <w:rFonts w:ascii="Times New Roman" w:hAnsi="Times New Roman"/>
          <w:sz w:val="28"/>
          <w:szCs w:val="28"/>
        </w:rPr>
        <w:t>Сыктывкар</w:t>
      </w:r>
      <w:r>
        <w:rPr>
          <w:rFonts w:ascii="Times New Roman" w:hAnsi="Times New Roman"/>
          <w:sz w:val="28"/>
          <w:szCs w:val="28"/>
        </w:rPr>
        <w:t>»</w:t>
      </w:r>
      <w:r w:rsidRPr="00D14122">
        <w:rPr>
          <w:rFonts w:ascii="Times New Roman" w:hAnsi="Times New Roman"/>
          <w:sz w:val="28"/>
          <w:szCs w:val="28"/>
        </w:rPr>
        <w:t xml:space="preserve"> (в отношении имущества, расположенного на территории Эжвинского района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14122">
        <w:rPr>
          <w:rFonts w:ascii="Times New Roman" w:hAnsi="Times New Roman"/>
          <w:sz w:val="28"/>
          <w:szCs w:val="28"/>
        </w:rPr>
        <w:t>Сыктывкар</w:t>
      </w:r>
      <w:r>
        <w:rPr>
          <w:rFonts w:ascii="Times New Roman" w:hAnsi="Times New Roman"/>
          <w:sz w:val="28"/>
          <w:szCs w:val="28"/>
        </w:rPr>
        <w:t>»</w:t>
      </w:r>
      <w:r w:rsidRPr="00D1412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435CE" w:rsidRPr="003435CE" w:rsidRDefault="003435CE" w:rsidP="00A426B2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r w:rsidRPr="003435CE">
        <w:rPr>
          <w:rFonts w:ascii="Times New Roman" w:hAnsi="Times New Roman"/>
          <w:sz w:val="28"/>
          <w:szCs w:val="28"/>
        </w:rPr>
        <w:t>Абзац второй пункта 2.7. изложить в следующей редакции:</w:t>
      </w:r>
    </w:p>
    <w:p w:rsidR="003435CE" w:rsidRDefault="003435CE" w:rsidP="00343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«Объекты недвижимости, находящиеся в аварийном состоянии и (или) имеющие предельный износ конструкций и (или) требующие капитального ремонта</w:t>
      </w:r>
      <w:r w:rsidR="00557EFF">
        <w:rPr>
          <w:sz w:val="28"/>
          <w:szCs w:val="28"/>
        </w:rPr>
        <w:t xml:space="preserve"> (за исключением жилых помещений, принимаемым в рамках реализации муниципальных программ)</w:t>
      </w:r>
      <w:r>
        <w:rPr>
          <w:sz w:val="28"/>
          <w:szCs w:val="28"/>
        </w:rPr>
        <w:t>, должны приниматься после проведения капитального ремонта силами и средствами собственника или в случае передачи передающей стороной финансовых средств, необходимых для устранения недостатков</w:t>
      </w:r>
      <w:proofErr w:type="gramStart"/>
      <w:r w:rsidR="00BA75BA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35ECC" w:rsidRPr="0014414B" w:rsidRDefault="00135ECC" w:rsidP="006D47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2. Настоящее решение вступает в силу со дня его </w:t>
      </w:r>
      <w:r w:rsidR="00FA07A7">
        <w:rPr>
          <w:sz w:val="28"/>
          <w:szCs w:val="28"/>
        </w:rPr>
        <w:t xml:space="preserve">официального </w:t>
      </w:r>
      <w:r w:rsidR="006D47C4">
        <w:rPr>
          <w:sz w:val="28"/>
          <w:szCs w:val="28"/>
        </w:rPr>
        <w:t>опубликования</w:t>
      </w:r>
      <w:r w:rsidRPr="0014414B">
        <w:rPr>
          <w:sz w:val="28"/>
          <w:szCs w:val="28"/>
        </w:rPr>
        <w:t>.</w:t>
      </w:r>
    </w:p>
    <w:p w:rsidR="004A13C4" w:rsidRPr="0014414B" w:rsidRDefault="004A13C4" w:rsidP="00F760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6B2" w:rsidRDefault="00A426B2" w:rsidP="00F760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9B0" w:rsidRPr="0014414B" w:rsidRDefault="009D09B0" w:rsidP="00F760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414B">
        <w:rPr>
          <w:sz w:val="28"/>
          <w:szCs w:val="28"/>
        </w:rPr>
        <w:t xml:space="preserve">        </w:t>
      </w:r>
    </w:p>
    <w:p w:rsidR="004A13C4" w:rsidRPr="0014414B" w:rsidRDefault="004A13C4" w:rsidP="00F760BB">
      <w:pPr>
        <w:widowControl w:val="0"/>
        <w:tabs>
          <w:tab w:val="left" w:pos="567"/>
          <w:tab w:val="left" w:pos="729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Глава МО ГО «Сыктывкар» - </w:t>
      </w:r>
      <w:r w:rsidRPr="0014414B">
        <w:rPr>
          <w:sz w:val="28"/>
          <w:szCs w:val="28"/>
        </w:rPr>
        <w:tab/>
        <w:t xml:space="preserve">      </w:t>
      </w:r>
    </w:p>
    <w:p w:rsidR="006573F3" w:rsidRPr="0014414B" w:rsidRDefault="004A13C4" w:rsidP="00F760BB">
      <w:pPr>
        <w:widowControl w:val="0"/>
        <w:tabs>
          <w:tab w:val="left" w:pos="567"/>
          <w:tab w:val="left" w:pos="729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руководитель администрации                  </w:t>
      </w:r>
      <w:r w:rsidR="006573F3">
        <w:rPr>
          <w:sz w:val="28"/>
          <w:szCs w:val="28"/>
        </w:rPr>
        <w:t xml:space="preserve">                             </w:t>
      </w:r>
      <w:r w:rsidR="006573F3" w:rsidRPr="0014414B">
        <w:rPr>
          <w:sz w:val="28"/>
          <w:szCs w:val="28"/>
        </w:rPr>
        <w:t>Н.С. Хозяинова</w:t>
      </w:r>
    </w:p>
    <w:p w:rsidR="004A13C4" w:rsidRPr="0014414B" w:rsidRDefault="004A13C4" w:rsidP="00F760BB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                                          </w:t>
      </w: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FA07A7" w:rsidRPr="007E4D34" w:rsidRDefault="00FA07A7" w:rsidP="00FA0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FA07A7" w:rsidRPr="007E4D34" w:rsidRDefault="00FA07A7" w:rsidP="00FA07A7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57EFF" w:rsidRDefault="00557EFF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sectPr w:rsidR="00557EFF" w:rsidSect="004A13C4">
      <w:pgSz w:w="11907" w:h="16840" w:code="9"/>
      <w:pgMar w:top="851" w:right="70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9B" w:rsidRDefault="00906E9B" w:rsidP="00246173">
      <w:r>
        <w:separator/>
      </w:r>
    </w:p>
  </w:endnote>
  <w:endnote w:type="continuationSeparator" w:id="0">
    <w:p w:rsidR="00906E9B" w:rsidRDefault="00906E9B" w:rsidP="002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9B" w:rsidRDefault="00906E9B" w:rsidP="00246173">
      <w:r>
        <w:separator/>
      </w:r>
    </w:p>
  </w:footnote>
  <w:footnote w:type="continuationSeparator" w:id="0">
    <w:p w:rsidR="00906E9B" w:rsidRDefault="00906E9B" w:rsidP="0024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9CF"/>
    <w:multiLevelType w:val="hybridMultilevel"/>
    <w:tmpl w:val="081C93E4"/>
    <w:lvl w:ilvl="0" w:tplc="AFDE8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11DC5"/>
    <w:multiLevelType w:val="multilevel"/>
    <w:tmpl w:val="B0F63B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3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001DF"/>
    <w:rsid w:val="000032B7"/>
    <w:rsid w:val="00013AA9"/>
    <w:rsid w:val="00025A78"/>
    <w:rsid w:val="0003379B"/>
    <w:rsid w:val="000340C2"/>
    <w:rsid w:val="000344F1"/>
    <w:rsid w:val="00035980"/>
    <w:rsid w:val="0007030B"/>
    <w:rsid w:val="00073BD3"/>
    <w:rsid w:val="000821ED"/>
    <w:rsid w:val="00084A1D"/>
    <w:rsid w:val="00084AA9"/>
    <w:rsid w:val="00091B7B"/>
    <w:rsid w:val="00091F29"/>
    <w:rsid w:val="000A3E53"/>
    <w:rsid w:val="000A67AE"/>
    <w:rsid w:val="000C309C"/>
    <w:rsid w:val="000C4697"/>
    <w:rsid w:val="000D3036"/>
    <w:rsid w:val="000E1FAB"/>
    <w:rsid w:val="0013405B"/>
    <w:rsid w:val="00135ECC"/>
    <w:rsid w:val="0013744C"/>
    <w:rsid w:val="0014414B"/>
    <w:rsid w:val="00163E1F"/>
    <w:rsid w:val="0017428E"/>
    <w:rsid w:val="001869B1"/>
    <w:rsid w:val="00192220"/>
    <w:rsid w:val="00194B48"/>
    <w:rsid w:val="001A66EC"/>
    <w:rsid w:val="001B0113"/>
    <w:rsid w:val="001E1B3F"/>
    <w:rsid w:val="00212541"/>
    <w:rsid w:val="0021273D"/>
    <w:rsid w:val="00232334"/>
    <w:rsid w:val="00232E30"/>
    <w:rsid w:val="00237029"/>
    <w:rsid w:val="00240C50"/>
    <w:rsid w:val="00246173"/>
    <w:rsid w:val="00246998"/>
    <w:rsid w:val="00251851"/>
    <w:rsid w:val="00265649"/>
    <w:rsid w:val="0027001C"/>
    <w:rsid w:val="00274D01"/>
    <w:rsid w:val="00283F2B"/>
    <w:rsid w:val="00294D42"/>
    <w:rsid w:val="002B50E7"/>
    <w:rsid w:val="002B785D"/>
    <w:rsid w:val="002C01C9"/>
    <w:rsid w:val="002C2DB5"/>
    <w:rsid w:val="002D6960"/>
    <w:rsid w:val="002E4553"/>
    <w:rsid w:val="002E4B68"/>
    <w:rsid w:val="002E799A"/>
    <w:rsid w:val="002F0945"/>
    <w:rsid w:val="002F2C8C"/>
    <w:rsid w:val="002F3640"/>
    <w:rsid w:val="00300CBF"/>
    <w:rsid w:val="003032FC"/>
    <w:rsid w:val="00303B88"/>
    <w:rsid w:val="0030618A"/>
    <w:rsid w:val="00306E29"/>
    <w:rsid w:val="00327A25"/>
    <w:rsid w:val="003435CE"/>
    <w:rsid w:val="003715F5"/>
    <w:rsid w:val="00386285"/>
    <w:rsid w:val="003A0777"/>
    <w:rsid w:val="003A3E72"/>
    <w:rsid w:val="003A6FCA"/>
    <w:rsid w:val="003C1719"/>
    <w:rsid w:val="003D3B82"/>
    <w:rsid w:val="003E2D33"/>
    <w:rsid w:val="003E76CC"/>
    <w:rsid w:val="00404E32"/>
    <w:rsid w:val="00412F78"/>
    <w:rsid w:val="0042019D"/>
    <w:rsid w:val="004224CE"/>
    <w:rsid w:val="00431DCA"/>
    <w:rsid w:val="004358AE"/>
    <w:rsid w:val="0043782E"/>
    <w:rsid w:val="004403B3"/>
    <w:rsid w:val="00460AC5"/>
    <w:rsid w:val="00467332"/>
    <w:rsid w:val="00481651"/>
    <w:rsid w:val="0048547E"/>
    <w:rsid w:val="00495FE4"/>
    <w:rsid w:val="004A13C4"/>
    <w:rsid w:val="004A1874"/>
    <w:rsid w:val="004B1719"/>
    <w:rsid w:val="004B4A58"/>
    <w:rsid w:val="004C21E7"/>
    <w:rsid w:val="004C5819"/>
    <w:rsid w:val="004D3B7E"/>
    <w:rsid w:val="004D760B"/>
    <w:rsid w:val="004E3602"/>
    <w:rsid w:val="004F5DDA"/>
    <w:rsid w:val="00502DC5"/>
    <w:rsid w:val="00506A78"/>
    <w:rsid w:val="00511267"/>
    <w:rsid w:val="00512BB2"/>
    <w:rsid w:val="00520538"/>
    <w:rsid w:val="00523E51"/>
    <w:rsid w:val="00526DD6"/>
    <w:rsid w:val="00535C43"/>
    <w:rsid w:val="005425F7"/>
    <w:rsid w:val="0054531D"/>
    <w:rsid w:val="0055787A"/>
    <w:rsid w:val="00557EFF"/>
    <w:rsid w:val="00563448"/>
    <w:rsid w:val="0056466E"/>
    <w:rsid w:val="00566E0F"/>
    <w:rsid w:val="005A1E33"/>
    <w:rsid w:val="005B2530"/>
    <w:rsid w:val="005B3D23"/>
    <w:rsid w:val="005C36D5"/>
    <w:rsid w:val="005E5804"/>
    <w:rsid w:val="005E5CB4"/>
    <w:rsid w:val="005E6AD6"/>
    <w:rsid w:val="005E716B"/>
    <w:rsid w:val="005F31B7"/>
    <w:rsid w:val="005F3429"/>
    <w:rsid w:val="005F5A91"/>
    <w:rsid w:val="005F7049"/>
    <w:rsid w:val="0061205A"/>
    <w:rsid w:val="00622759"/>
    <w:rsid w:val="00632A60"/>
    <w:rsid w:val="006337F1"/>
    <w:rsid w:val="00637BD0"/>
    <w:rsid w:val="006573F3"/>
    <w:rsid w:val="00657CDC"/>
    <w:rsid w:val="006619E0"/>
    <w:rsid w:val="00685EBB"/>
    <w:rsid w:val="00687CAC"/>
    <w:rsid w:val="0069500E"/>
    <w:rsid w:val="006A7960"/>
    <w:rsid w:val="006B7C6F"/>
    <w:rsid w:val="006C6BCB"/>
    <w:rsid w:val="006D0190"/>
    <w:rsid w:val="006D28A4"/>
    <w:rsid w:val="006D47C4"/>
    <w:rsid w:val="006D78E7"/>
    <w:rsid w:val="006E6B87"/>
    <w:rsid w:val="006F3377"/>
    <w:rsid w:val="00700D39"/>
    <w:rsid w:val="00704202"/>
    <w:rsid w:val="00707B23"/>
    <w:rsid w:val="00712013"/>
    <w:rsid w:val="00713940"/>
    <w:rsid w:val="007167EB"/>
    <w:rsid w:val="00717B8A"/>
    <w:rsid w:val="00725751"/>
    <w:rsid w:val="00726BE0"/>
    <w:rsid w:val="007377DC"/>
    <w:rsid w:val="00746889"/>
    <w:rsid w:val="007560F2"/>
    <w:rsid w:val="00760067"/>
    <w:rsid w:val="00766A3B"/>
    <w:rsid w:val="00770C48"/>
    <w:rsid w:val="007921C7"/>
    <w:rsid w:val="007956A6"/>
    <w:rsid w:val="007A31D7"/>
    <w:rsid w:val="007A3CDB"/>
    <w:rsid w:val="007B3766"/>
    <w:rsid w:val="007B544B"/>
    <w:rsid w:val="007D4966"/>
    <w:rsid w:val="007D4A95"/>
    <w:rsid w:val="007D638C"/>
    <w:rsid w:val="007E0067"/>
    <w:rsid w:val="007E4DC4"/>
    <w:rsid w:val="007F2380"/>
    <w:rsid w:val="00813F87"/>
    <w:rsid w:val="0081532D"/>
    <w:rsid w:val="0082504F"/>
    <w:rsid w:val="008270EE"/>
    <w:rsid w:val="00835FFA"/>
    <w:rsid w:val="008420E3"/>
    <w:rsid w:val="0084474F"/>
    <w:rsid w:val="008457B2"/>
    <w:rsid w:val="008467E1"/>
    <w:rsid w:val="00850316"/>
    <w:rsid w:val="008519B0"/>
    <w:rsid w:val="00851D7C"/>
    <w:rsid w:val="00855BFB"/>
    <w:rsid w:val="00873A9F"/>
    <w:rsid w:val="008821CD"/>
    <w:rsid w:val="00890E9F"/>
    <w:rsid w:val="00897C57"/>
    <w:rsid w:val="008A753E"/>
    <w:rsid w:val="008B46AB"/>
    <w:rsid w:val="008C5FF2"/>
    <w:rsid w:val="008C6731"/>
    <w:rsid w:val="008D5952"/>
    <w:rsid w:val="00901F09"/>
    <w:rsid w:val="009028A7"/>
    <w:rsid w:val="009061C8"/>
    <w:rsid w:val="00906E9B"/>
    <w:rsid w:val="009302E0"/>
    <w:rsid w:val="00946668"/>
    <w:rsid w:val="00956705"/>
    <w:rsid w:val="00957039"/>
    <w:rsid w:val="0097262E"/>
    <w:rsid w:val="00982C43"/>
    <w:rsid w:val="00985FD6"/>
    <w:rsid w:val="00990C15"/>
    <w:rsid w:val="00993DF3"/>
    <w:rsid w:val="009A4F90"/>
    <w:rsid w:val="009A7D8C"/>
    <w:rsid w:val="009B54B8"/>
    <w:rsid w:val="009C0C1C"/>
    <w:rsid w:val="009C6EE0"/>
    <w:rsid w:val="009D09B0"/>
    <w:rsid w:val="009D2D61"/>
    <w:rsid w:val="009D5ADD"/>
    <w:rsid w:val="009D7A50"/>
    <w:rsid w:val="00A16716"/>
    <w:rsid w:val="00A25423"/>
    <w:rsid w:val="00A408B1"/>
    <w:rsid w:val="00A41958"/>
    <w:rsid w:val="00A426B2"/>
    <w:rsid w:val="00A44EF6"/>
    <w:rsid w:val="00A53B1B"/>
    <w:rsid w:val="00A56755"/>
    <w:rsid w:val="00A60846"/>
    <w:rsid w:val="00A72EFC"/>
    <w:rsid w:val="00A76F18"/>
    <w:rsid w:val="00A82C61"/>
    <w:rsid w:val="00A85439"/>
    <w:rsid w:val="00AA06F4"/>
    <w:rsid w:val="00AA2FF2"/>
    <w:rsid w:val="00AB11C4"/>
    <w:rsid w:val="00AD0952"/>
    <w:rsid w:val="00AD463E"/>
    <w:rsid w:val="00AD7712"/>
    <w:rsid w:val="00AD7821"/>
    <w:rsid w:val="00AE388E"/>
    <w:rsid w:val="00AF7D47"/>
    <w:rsid w:val="00B14337"/>
    <w:rsid w:val="00B27F41"/>
    <w:rsid w:val="00B322CF"/>
    <w:rsid w:val="00B44A1B"/>
    <w:rsid w:val="00B47EFF"/>
    <w:rsid w:val="00B644AC"/>
    <w:rsid w:val="00B6487A"/>
    <w:rsid w:val="00B714C8"/>
    <w:rsid w:val="00B73DB9"/>
    <w:rsid w:val="00B80A6A"/>
    <w:rsid w:val="00B81A5A"/>
    <w:rsid w:val="00BA75BA"/>
    <w:rsid w:val="00BB4F09"/>
    <w:rsid w:val="00BC4044"/>
    <w:rsid w:val="00BE512F"/>
    <w:rsid w:val="00BF06E5"/>
    <w:rsid w:val="00BF6D5B"/>
    <w:rsid w:val="00C01801"/>
    <w:rsid w:val="00C13F44"/>
    <w:rsid w:val="00C2240D"/>
    <w:rsid w:val="00C3065D"/>
    <w:rsid w:val="00C36274"/>
    <w:rsid w:val="00C45A32"/>
    <w:rsid w:val="00C45C68"/>
    <w:rsid w:val="00C55EC2"/>
    <w:rsid w:val="00C60F49"/>
    <w:rsid w:val="00C61672"/>
    <w:rsid w:val="00C61A68"/>
    <w:rsid w:val="00C661DE"/>
    <w:rsid w:val="00C70C0A"/>
    <w:rsid w:val="00C75FE5"/>
    <w:rsid w:val="00C837FA"/>
    <w:rsid w:val="00C83CAF"/>
    <w:rsid w:val="00C92992"/>
    <w:rsid w:val="00CA1838"/>
    <w:rsid w:val="00CA2DE3"/>
    <w:rsid w:val="00CA3D28"/>
    <w:rsid w:val="00CB6933"/>
    <w:rsid w:val="00CC4EAE"/>
    <w:rsid w:val="00CC7769"/>
    <w:rsid w:val="00CD3E53"/>
    <w:rsid w:val="00CD5FBE"/>
    <w:rsid w:val="00CD66C5"/>
    <w:rsid w:val="00CE2BC8"/>
    <w:rsid w:val="00D14122"/>
    <w:rsid w:val="00D25B28"/>
    <w:rsid w:val="00D32CDF"/>
    <w:rsid w:val="00D34178"/>
    <w:rsid w:val="00D348E6"/>
    <w:rsid w:val="00D46A92"/>
    <w:rsid w:val="00D74E2C"/>
    <w:rsid w:val="00D75B99"/>
    <w:rsid w:val="00D83463"/>
    <w:rsid w:val="00D8442B"/>
    <w:rsid w:val="00D94B55"/>
    <w:rsid w:val="00DA448B"/>
    <w:rsid w:val="00DA55D9"/>
    <w:rsid w:val="00DB3932"/>
    <w:rsid w:val="00DC67B2"/>
    <w:rsid w:val="00DC6B5A"/>
    <w:rsid w:val="00DD3C9E"/>
    <w:rsid w:val="00DD416B"/>
    <w:rsid w:val="00DF0E5F"/>
    <w:rsid w:val="00DF25BC"/>
    <w:rsid w:val="00DF4FCC"/>
    <w:rsid w:val="00DF5560"/>
    <w:rsid w:val="00DF7267"/>
    <w:rsid w:val="00E211FF"/>
    <w:rsid w:val="00E2470B"/>
    <w:rsid w:val="00E24F64"/>
    <w:rsid w:val="00E26251"/>
    <w:rsid w:val="00E3082A"/>
    <w:rsid w:val="00E36B24"/>
    <w:rsid w:val="00E42747"/>
    <w:rsid w:val="00E668E8"/>
    <w:rsid w:val="00E76A77"/>
    <w:rsid w:val="00E81060"/>
    <w:rsid w:val="00E82260"/>
    <w:rsid w:val="00E83D54"/>
    <w:rsid w:val="00E8410C"/>
    <w:rsid w:val="00E925E1"/>
    <w:rsid w:val="00E94846"/>
    <w:rsid w:val="00ED5BD5"/>
    <w:rsid w:val="00ED7770"/>
    <w:rsid w:val="00EF1086"/>
    <w:rsid w:val="00EF2435"/>
    <w:rsid w:val="00F0642B"/>
    <w:rsid w:val="00F1598A"/>
    <w:rsid w:val="00F405DA"/>
    <w:rsid w:val="00F40745"/>
    <w:rsid w:val="00F40DBB"/>
    <w:rsid w:val="00F42B31"/>
    <w:rsid w:val="00F46555"/>
    <w:rsid w:val="00F52D6A"/>
    <w:rsid w:val="00F5753B"/>
    <w:rsid w:val="00F6452C"/>
    <w:rsid w:val="00F65738"/>
    <w:rsid w:val="00F760BB"/>
    <w:rsid w:val="00F8001E"/>
    <w:rsid w:val="00F81C12"/>
    <w:rsid w:val="00F85E1E"/>
    <w:rsid w:val="00F925F3"/>
    <w:rsid w:val="00F9465B"/>
    <w:rsid w:val="00F94F67"/>
    <w:rsid w:val="00F953A3"/>
    <w:rsid w:val="00FA07A7"/>
    <w:rsid w:val="00FA1D09"/>
    <w:rsid w:val="00FA3265"/>
    <w:rsid w:val="00FA41C0"/>
    <w:rsid w:val="00FA4BB9"/>
    <w:rsid w:val="00FA6178"/>
    <w:rsid w:val="00FB1C6F"/>
    <w:rsid w:val="00FC0FF8"/>
    <w:rsid w:val="00FC23AD"/>
    <w:rsid w:val="00FC665E"/>
    <w:rsid w:val="00FE7A36"/>
    <w:rsid w:val="00FE7DDE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3B185EA7DF5A72FB1F16AF93F7B0A425F256F34557E1A92525CC0FF25B405B0E2FB7469E60C596F259DBFFCA3E8DFFC300809CE1895141BB8999FAgAu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9F85E04A0AD7F4436EA27A6EB261A0A74E18E5324B4E9383F3F2EF3EA214DA0A8D7B36B54F173FCCA3D61A399EBBB76CZ7t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A908B76C0575B91EED6C3E7C46B6BAA94B8ADB464C81EC789A7A87BE980DA0C5E778462D7496C6C0225FM4e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3F9F-C2FA-4A9B-986C-AF4D673C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4217</CharactersWithSpaces>
  <SharedDoc>false</SharedDoc>
  <HLinks>
    <vt:vector size="24" baseType="variant"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consultantplus://offline/ref=656EA65C85DB81EB9AC88BBB7AB56D6B25C8B10409E1C993B759D788694D7B09CED970EF2AFDA2ECF4CDEBe9z3N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consultantplus://offline/ref=C8A908B76C0575B91EED6C3E7C46B6BAA94B8ADB464C81EC789A7A87BE980DA0C5E778462D7496C6C0225FM4e9M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consultantplus://offline/ref=C8A908B76C0575B91EED6C287F2AE8BEAE42D6D241428DBC24C521DAE9M9e1M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Антоновская Наталья Ивановна</cp:lastModifiedBy>
  <cp:revision>5</cp:revision>
  <cp:lastPrinted>2022-05-31T11:23:00Z</cp:lastPrinted>
  <dcterms:created xsi:type="dcterms:W3CDTF">2022-06-20T07:26:00Z</dcterms:created>
  <dcterms:modified xsi:type="dcterms:W3CDTF">2022-06-22T07:10:00Z</dcterms:modified>
</cp:coreProperties>
</file>