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85C" w:rsidRDefault="00E32C10" w:rsidP="0085685C">
      <w:pPr>
        <w:spacing w:after="0" w:line="240" w:lineRule="auto"/>
        <w:ind w:right="-285"/>
        <w:jc w:val="center"/>
        <w:outlineLvl w:val="0"/>
        <w:rPr>
          <w:rFonts w:ascii="Times New Roman" w:hAnsi="Times New Roman"/>
          <w:b/>
          <w:sz w:val="28"/>
          <w:szCs w:val="28"/>
        </w:rPr>
      </w:pPr>
      <w:r>
        <w:rPr>
          <w:rFonts w:ascii="Times New Roman" w:hAnsi="Times New Roman"/>
          <w:noProof/>
          <w:sz w:val="20"/>
          <w:szCs w:val="20"/>
          <w:lang w:eastAsia="ru-RU"/>
        </w:rPr>
        <w:drawing>
          <wp:inline distT="0" distB="0" distL="0" distR="0">
            <wp:extent cx="435303" cy="708660"/>
            <wp:effectExtent l="19050" t="0" r="2847"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998" cy="721187"/>
                    </a:xfrm>
                    <a:prstGeom prst="rect">
                      <a:avLst/>
                    </a:prstGeom>
                    <a:noFill/>
                    <a:ln>
                      <a:noFill/>
                    </a:ln>
                  </pic:spPr>
                </pic:pic>
              </a:graphicData>
            </a:graphic>
          </wp:inline>
        </w:drawing>
      </w:r>
    </w:p>
    <w:p w:rsidR="00C15B66" w:rsidRPr="00C15B66" w:rsidRDefault="00C15B66" w:rsidP="00C15B66">
      <w:pPr>
        <w:tabs>
          <w:tab w:val="left" w:pos="4360"/>
        </w:tabs>
        <w:spacing w:after="0" w:line="240" w:lineRule="auto"/>
        <w:ind w:right="-285"/>
        <w:jc w:val="center"/>
        <w:outlineLvl w:val="0"/>
        <w:rPr>
          <w:rFonts w:ascii="Times New Roman" w:hAnsi="Times New Roman"/>
          <w:b/>
          <w:sz w:val="24"/>
          <w:szCs w:val="24"/>
        </w:rPr>
      </w:pPr>
      <w:r w:rsidRPr="00C15B66">
        <w:rPr>
          <w:rFonts w:ascii="Times New Roman" w:hAnsi="Times New Roman"/>
          <w:b/>
          <w:sz w:val="24"/>
          <w:szCs w:val="24"/>
        </w:rPr>
        <w:t>ОРГАНИЗАЦИОННЫЙ КОМИТЕТ</w:t>
      </w:r>
    </w:p>
    <w:p w:rsidR="00C15B66" w:rsidRPr="00C15B66" w:rsidRDefault="00C15B66" w:rsidP="00C15B66">
      <w:pPr>
        <w:tabs>
          <w:tab w:val="left" w:pos="4360"/>
        </w:tabs>
        <w:spacing w:after="0" w:line="240" w:lineRule="auto"/>
        <w:ind w:right="-285"/>
        <w:jc w:val="center"/>
        <w:outlineLvl w:val="0"/>
        <w:rPr>
          <w:rFonts w:ascii="Times New Roman" w:hAnsi="Times New Roman"/>
          <w:b/>
          <w:sz w:val="24"/>
          <w:szCs w:val="24"/>
        </w:rPr>
      </w:pPr>
      <w:r w:rsidRPr="00C15B66">
        <w:rPr>
          <w:rFonts w:ascii="Times New Roman" w:hAnsi="Times New Roman"/>
          <w:b/>
          <w:sz w:val="24"/>
          <w:szCs w:val="24"/>
        </w:rPr>
        <w:t xml:space="preserve">МУНИЦИПАЛЬНОГО ОБРАЗОВАНИЯ ГОРОДСКОГО ОКРУГА </w:t>
      </w:r>
      <w:r w:rsidR="002E5097">
        <w:rPr>
          <w:rFonts w:ascii="Times New Roman" w:hAnsi="Times New Roman"/>
          <w:b/>
          <w:sz w:val="24"/>
          <w:szCs w:val="24"/>
        </w:rPr>
        <w:t>«</w:t>
      </w:r>
      <w:r w:rsidRPr="00C15B66">
        <w:rPr>
          <w:rFonts w:ascii="Times New Roman" w:hAnsi="Times New Roman"/>
          <w:b/>
          <w:sz w:val="24"/>
          <w:szCs w:val="24"/>
        </w:rPr>
        <w:t>СЫКТЫВКАР</w:t>
      </w:r>
      <w:r w:rsidR="002E5097">
        <w:rPr>
          <w:rFonts w:ascii="Times New Roman" w:hAnsi="Times New Roman"/>
          <w:b/>
          <w:sz w:val="24"/>
          <w:szCs w:val="24"/>
        </w:rPr>
        <w:t>»</w:t>
      </w:r>
    </w:p>
    <w:p w:rsidR="0085685C" w:rsidRPr="00C15B66" w:rsidRDefault="00C15B66" w:rsidP="00C15B66">
      <w:pPr>
        <w:tabs>
          <w:tab w:val="left" w:pos="4360"/>
        </w:tabs>
        <w:spacing w:after="0" w:line="240" w:lineRule="auto"/>
        <w:ind w:right="-285"/>
        <w:jc w:val="center"/>
        <w:outlineLvl w:val="0"/>
        <w:rPr>
          <w:rFonts w:ascii="Times New Roman" w:hAnsi="Times New Roman"/>
          <w:b/>
          <w:sz w:val="24"/>
          <w:szCs w:val="24"/>
        </w:rPr>
      </w:pPr>
      <w:r w:rsidRPr="00C15B66">
        <w:rPr>
          <w:rFonts w:ascii="Times New Roman" w:hAnsi="Times New Roman"/>
          <w:b/>
          <w:sz w:val="24"/>
          <w:szCs w:val="24"/>
        </w:rPr>
        <w:t>ПО ПОДГОТОВКЕ И ПРОВЕДЕНИЮ ПУБЛИЧНЫХ СЛУШАНИЙ</w:t>
      </w:r>
      <w:r w:rsidRPr="00C15B66">
        <w:rPr>
          <w:rFonts w:ascii="Times New Roman" w:hAnsi="Times New Roman"/>
          <w:b/>
          <w:sz w:val="24"/>
          <w:szCs w:val="24"/>
        </w:rPr>
        <w:cr/>
      </w:r>
    </w:p>
    <w:p w:rsidR="00E32C10" w:rsidRPr="00C15B66" w:rsidRDefault="00E32C10" w:rsidP="00E32C10">
      <w:pPr>
        <w:tabs>
          <w:tab w:val="left" w:pos="4360"/>
        </w:tabs>
        <w:spacing w:after="0" w:line="240" w:lineRule="auto"/>
        <w:ind w:right="-285"/>
        <w:outlineLvl w:val="0"/>
        <w:rPr>
          <w:rFonts w:ascii="Times New Roman" w:hAnsi="Times New Roman"/>
          <w:b/>
          <w:sz w:val="24"/>
          <w:szCs w:val="24"/>
        </w:rPr>
      </w:pPr>
    </w:p>
    <w:p w:rsidR="00E32C10" w:rsidRPr="00C15B66" w:rsidRDefault="00B01E95" w:rsidP="00E32C10">
      <w:pPr>
        <w:tabs>
          <w:tab w:val="left" w:pos="4360"/>
        </w:tabs>
        <w:spacing w:after="0" w:line="240" w:lineRule="auto"/>
        <w:ind w:right="-285"/>
        <w:jc w:val="center"/>
        <w:outlineLvl w:val="0"/>
        <w:rPr>
          <w:rFonts w:ascii="Times New Roman" w:hAnsi="Times New Roman"/>
          <w:b/>
          <w:sz w:val="24"/>
          <w:szCs w:val="24"/>
        </w:rPr>
      </w:pPr>
      <w:bookmarkStart w:id="0" w:name="_GoBack"/>
      <w:bookmarkEnd w:id="0"/>
      <w:r>
        <w:rPr>
          <w:rFonts w:ascii="Times New Roman" w:hAnsi="Times New Roman"/>
          <w:b/>
          <w:sz w:val="24"/>
          <w:szCs w:val="24"/>
        </w:rPr>
        <w:t xml:space="preserve">ДОПОЛНИТЕЛЬНОЕ </w:t>
      </w:r>
      <w:r w:rsidR="00E32C10" w:rsidRPr="00C15B66">
        <w:rPr>
          <w:rFonts w:ascii="Times New Roman" w:hAnsi="Times New Roman"/>
          <w:b/>
          <w:sz w:val="24"/>
          <w:szCs w:val="24"/>
        </w:rPr>
        <w:t>РЕШЕНИЕ</w:t>
      </w:r>
    </w:p>
    <w:p w:rsidR="0085685C" w:rsidRDefault="0085685C" w:rsidP="0085685C">
      <w:pPr>
        <w:spacing w:after="0" w:line="240" w:lineRule="auto"/>
        <w:ind w:left="240" w:hanging="240"/>
        <w:jc w:val="both"/>
        <w:rPr>
          <w:rFonts w:ascii="Times New Roman" w:hAnsi="Times New Roman"/>
          <w:sz w:val="28"/>
          <w:szCs w:val="28"/>
        </w:rPr>
      </w:pPr>
    </w:p>
    <w:p w:rsidR="00E32C10" w:rsidRDefault="00E32C10" w:rsidP="0085685C">
      <w:pPr>
        <w:spacing w:after="0" w:line="240" w:lineRule="auto"/>
        <w:ind w:right="4739"/>
        <w:rPr>
          <w:rFonts w:ascii="Times New Roman" w:hAnsi="Times New Roman"/>
          <w:sz w:val="24"/>
          <w:szCs w:val="24"/>
        </w:rPr>
      </w:pPr>
      <w:r>
        <w:rPr>
          <w:rFonts w:ascii="Times New Roman" w:hAnsi="Times New Roman"/>
          <w:sz w:val="24"/>
          <w:szCs w:val="24"/>
        </w:rPr>
        <w:t xml:space="preserve">от </w:t>
      </w:r>
      <w:r w:rsidR="00244540">
        <w:rPr>
          <w:rFonts w:ascii="Times New Roman" w:hAnsi="Times New Roman"/>
          <w:sz w:val="24"/>
          <w:szCs w:val="24"/>
        </w:rPr>
        <w:t xml:space="preserve">22.06.2022 </w:t>
      </w:r>
      <w:r>
        <w:rPr>
          <w:rFonts w:ascii="Times New Roman" w:hAnsi="Times New Roman"/>
          <w:sz w:val="24"/>
          <w:szCs w:val="24"/>
        </w:rPr>
        <w:t xml:space="preserve">№ </w:t>
      </w:r>
      <w:r w:rsidR="00244540">
        <w:rPr>
          <w:rFonts w:ascii="Times New Roman" w:hAnsi="Times New Roman"/>
          <w:sz w:val="24"/>
          <w:szCs w:val="24"/>
        </w:rPr>
        <w:t>4-ОК</w:t>
      </w:r>
    </w:p>
    <w:p w:rsidR="00E32C10" w:rsidRDefault="00E32C10" w:rsidP="0085685C">
      <w:pPr>
        <w:spacing w:after="0" w:line="240" w:lineRule="auto"/>
        <w:ind w:right="4739"/>
        <w:rPr>
          <w:rFonts w:ascii="Times New Roman" w:hAnsi="Times New Roman"/>
          <w:sz w:val="24"/>
          <w:szCs w:val="24"/>
        </w:rPr>
      </w:pPr>
    </w:p>
    <w:p w:rsidR="0085685C" w:rsidRDefault="00E32C10" w:rsidP="00C15B66">
      <w:pPr>
        <w:spacing w:after="0" w:line="240" w:lineRule="auto"/>
        <w:ind w:right="4739"/>
        <w:jc w:val="both"/>
        <w:rPr>
          <w:rFonts w:ascii="Times New Roman" w:hAnsi="Times New Roman"/>
          <w:sz w:val="24"/>
          <w:szCs w:val="24"/>
        </w:rPr>
      </w:pPr>
      <w:r>
        <w:rPr>
          <w:rFonts w:ascii="Times New Roman" w:hAnsi="Times New Roman"/>
          <w:sz w:val="24"/>
          <w:szCs w:val="24"/>
        </w:rPr>
        <w:t>О результата</w:t>
      </w:r>
      <w:r w:rsidR="00C573AA">
        <w:rPr>
          <w:rFonts w:ascii="Times New Roman" w:hAnsi="Times New Roman"/>
          <w:sz w:val="24"/>
          <w:szCs w:val="24"/>
        </w:rPr>
        <w:t>х</w:t>
      </w:r>
      <w:r>
        <w:rPr>
          <w:rFonts w:ascii="Times New Roman" w:hAnsi="Times New Roman"/>
          <w:sz w:val="24"/>
          <w:szCs w:val="24"/>
        </w:rPr>
        <w:t xml:space="preserve"> проведения публичных слушаний </w:t>
      </w:r>
      <w:r w:rsidRPr="00E32C10">
        <w:rPr>
          <w:rFonts w:ascii="Times New Roman" w:hAnsi="Times New Roman"/>
          <w:sz w:val="24"/>
          <w:szCs w:val="24"/>
        </w:rPr>
        <w:t xml:space="preserve">по </w:t>
      </w:r>
      <w:r w:rsidR="00870C91" w:rsidRPr="00870C91">
        <w:rPr>
          <w:rFonts w:ascii="Times New Roman" w:hAnsi="Times New Roman"/>
          <w:sz w:val="24"/>
          <w:szCs w:val="24"/>
        </w:rPr>
        <w:t xml:space="preserve">проекту решения Совета МО ГО </w:t>
      </w:r>
      <w:r w:rsidR="002E5097">
        <w:rPr>
          <w:rFonts w:ascii="Times New Roman" w:hAnsi="Times New Roman"/>
          <w:sz w:val="24"/>
          <w:szCs w:val="24"/>
        </w:rPr>
        <w:t>«</w:t>
      </w:r>
      <w:r w:rsidR="00870C91" w:rsidRPr="00870C91">
        <w:rPr>
          <w:rFonts w:ascii="Times New Roman" w:hAnsi="Times New Roman"/>
          <w:sz w:val="24"/>
          <w:szCs w:val="24"/>
        </w:rPr>
        <w:t>Сыктывкар</w:t>
      </w:r>
      <w:r w:rsidR="002E5097">
        <w:rPr>
          <w:rFonts w:ascii="Times New Roman" w:hAnsi="Times New Roman"/>
          <w:sz w:val="24"/>
          <w:szCs w:val="24"/>
        </w:rPr>
        <w:t>»</w:t>
      </w:r>
      <w:r w:rsidR="00870C91" w:rsidRPr="00870C91">
        <w:rPr>
          <w:rFonts w:ascii="Times New Roman" w:hAnsi="Times New Roman"/>
          <w:sz w:val="24"/>
          <w:szCs w:val="24"/>
        </w:rPr>
        <w:t xml:space="preserve"> </w:t>
      </w:r>
      <w:r w:rsidR="002E5097">
        <w:rPr>
          <w:rFonts w:ascii="Times New Roman" w:hAnsi="Times New Roman"/>
          <w:sz w:val="24"/>
          <w:szCs w:val="24"/>
        </w:rPr>
        <w:t>«</w:t>
      </w:r>
      <w:r w:rsidR="00870C91" w:rsidRPr="00870C91">
        <w:rPr>
          <w:rFonts w:ascii="Times New Roman" w:hAnsi="Times New Roman"/>
          <w:sz w:val="24"/>
          <w:szCs w:val="24"/>
        </w:rPr>
        <w:t xml:space="preserve">О внесении изменений в решение Совета муниципального образования городского округа </w:t>
      </w:r>
      <w:r w:rsidR="002E5097">
        <w:rPr>
          <w:rFonts w:ascii="Times New Roman" w:hAnsi="Times New Roman"/>
          <w:sz w:val="24"/>
          <w:szCs w:val="24"/>
        </w:rPr>
        <w:t>«</w:t>
      </w:r>
      <w:r w:rsidR="00870C91" w:rsidRPr="00870C91">
        <w:rPr>
          <w:rFonts w:ascii="Times New Roman" w:hAnsi="Times New Roman"/>
          <w:sz w:val="24"/>
          <w:szCs w:val="24"/>
        </w:rPr>
        <w:t>Сыктывкар</w:t>
      </w:r>
      <w:r w:rsidR="002E5097">
        <w:rPr>
          <w:rFonts w:ascii="Times New Roman" w:hAnsi="Times New Roman"/>
          <w:sz w:val="24"/>
          <w:szCs w:val="24"/>
        </w:rPr>
        <w:t>»</w:t>
      </w:r>
      <w:r w:rsidR="00870C91" w:rsidRPr="00870C91">
        <w:rPr>
          <w:rFonts w:ascii="Times New Roman" w:hAnsi="Times New Roman"/>
          <w:sz w:val="24"/>
          <w:szCs w:val="24"/>
        </w:rPr>
        <w:t xml:space="preserve"> от 08.07.2011 </w:t>
      </w:r>
      <w:r w:rsidR="00C15B66">
        <w:rPr>
          <w:rFonts w:ascii="Times New Roman" w:hAnsi="Times New Roman"/>
          <w:sz w:val="24"/>
          <w:szCs w:val="24"/>
        </w:rPr>
        <w:t>№</w:t>
      </w:r>
      <w:r w:rsidR="00870C91" w:rsidRPr="00870C91">
        <w:rPr>
          <w:rFonts w:ascii="Times New Roman" w:hAnsi="Times New Roman"/>
          <w:sz w:val="24"/>
          <w:szCs w:val="24"/>
        </w:rPr>
        <w:t xml:space="preserve"> 03/2011-61 </w:t>
      </w:r>
      <w:r w:rsidR="002E5097">
        <w:rPr>
          <w:rFonts w:ascii="Times New Roman" w:hAnsi="Times New Roman"/>
          <w:sz w:val="24"/>
          <w:szCs w:val="24"/>
        </w:rPr>
        <w:t>«</w:t>
      </w:r>
      <w:r w:rsidR="00870C91" w:rsidRPr="00870C91">
        <w:rPr>
          <w:rFonts w:ascii="Times New Roman" w:hAnsi="Times New Roman"/>
          <w:sz w:val="24"/>
          <w:szCs w:val="24"/>
        </w:rPr>
        <w:t>О Стратегии социально-экономического развития муниципального образования городского о</w:t>
      </w:r>
      <w:r w:rsidR="00C15B66">
        <w:rPr>
          <w:rFonts w:ascii="Times New Roman" w:hAnsi="Times New Roman"/>
          <w:sz w:val="24"/>
          <w:szCs w:val="24"/>
        </w:rPr>
        <w:t xml:space="preserve">круга </w:t>
      </w:r>
      <w:r w:rsidR="002E5097">
        <w:rPr>
          <w:rFonts w:ascii="Times New Roman" w:hAnsi="Times New Roman"/>
          <w:sz w:val="24"/>
          <w:szCs w:val="24"/>
        </w:rPr>
        <w:t>«</w:t>
      </w:r>
      <w:r w:rsidR="00C15B66">
        <w:rPr>
          <w:rFonts w:ascii="Times New Roman" w:hAnsi="Times New Roman"/>
          <w:sz w:val="24"/>
          <w:szCs w:val="24"/>
        </w:rPr>
        <w:t>Сыктывкар</w:t>
      </w:r>
      <w:r w:rsidR="002E5097">
        <w:rPr>
          <w:rFonts w:ascii="Times New Roman" w:hAnsi="Times New Roman"/>
          <w:sz w:val="24"/>
          <w:szCs w:val="24"/>
        </w:rPr>
        <w:t>»</w:t>
      </w:r>
      <w:r w:rsidR="00C15B66">
        <w:rPr>
          <w:rFonts w:ascii="Times New Roman" w:hAnsi="Times New Roman"/>
          <w:sz w:val="24"/>
          <w:szCs w:val="24"/>
        </w:rPr>
        <w:t xml:space="preserve"> до 2035 года</w:t>
      </w:r>
      <w:r w:rsidR="002E5097">
        <w:rPr>
          <w:rFonts w:ascii="Times New Roman" w:hAnsi="Times New Roman"/>
          <w:sz w:val="24"/>
          <w:szCs w:val="24"/>
        </w:rPr>
        <w:t>»</w:t>
      </w:r>
    </w:p>
    <w:p w:rsidR="00E32C10" w:rsidRPr="00247A44" w:rsidRDefault="00E32C10" w:rsidP="0085685C">
      <w:pPr>
        <w:spacing w:after="0" w:line="240" w:lineRule="auto"/>
        <w:ind w:right="4739"/>
        <w:rPr>
          <w:rFonts w:ascii="Times New Roman" w:hAnsi="Times New Roman"/>
          <w:sz w:val="28"/>
          <w:szCs w:val="28"/>
        </w:rPr>
      </w:pPr>
    </w:p>
    <w:p w:rsidR="0085685C" w:rsidRPr="00870C91" w:rsidRDefault="0085685C" w:rsidP="0085685C">
      <w:pPr>
        <w:autoSpaceDE w:val="0"/>
        <w:autoSpaceDN w:val="0"/>
        <w:adjustRightInd w:val="0"/>
        <w:spacing w:after="0" w:line="240" w:lineRule="auto"/>
        <w:jc w:val="both"/>
        <w:rPr>
          <w:rFonts w:ascii="Times New Roman" w:hAnsi="Times New Roman"/>
          <w:sz w:val="28"/>
          <w:szCs w:val="28"/>
          <w:lang w:eastAsia="ru-RU"/>
        </w:rPr>
      </w:pPr>
    </w:p>
    <w:p w:rsidR="00E32C10" w:rsidRPr="005B0D59" w:rsidRDefault="0085685C" w:rsidP="0085685C">
      <w:pPr>
        <w:autoSpaceDE w:val="0"/>
        <w:autoSpaceDN w:val="0"/>
        <w:adjustRightInd w:val="0"/>
        <w:spacing w:after="0" w:line="240" w:lineRule="auto"/>
        <w:ind w:firstLine="539"/>
        <w:jc w:val="both"/>
        <w:rPr>
          <w:rFonts w:ascii="Times New Roman" w:eastAsiaTheme="minorHAnsi" w:hAnsi="Times New Roman"/>
          <w:sz w:val="27"/>
          <w:szCs w:val="27"/>
        </w:rPr>
      </w:pPr>
      <w:r w:rsidRPr="005B0D59">
        <w:rPr>
          <w:rFonts w:ascii="Times New Roman" w:eastAsiaTheme="minorHAnsi" w:hAnsi="Times New Roman"/>
          <w:sz w:val="27"/>
          <w:szCs w:val="27"/>
        </w:rPr>
        <w:t xml:space="preserve">Руководствуясь </w:t>
      </w:r>
      <w:r w:rsidR="00E32C10" w:rsidRPr="005B0D59">
        <w:rPr>
          <w:rFonts w:ascii="Times New Roman" w:eastAsiaTheme="minorHAnsi" w:hAnsi="Times New Roman"/>
          <w:sz w:val="27"/>
          <w:szCs w:val="27"/>
        </w:rPr>
        <w:t xml:space="preserve">Федеральным законом от 06.10.2003 №131-ФЗ </w:t>
      </w:r>
      <w:r w:rsidR="002E5097">
        <w:rPr>
          <w:rFonts w:ascii="Times New Roman" w:eastAsiaTheme="minorHAnsi" w:hAnsi="Times New Roman"/>
          <w:sz w:val="27"/>
          <w:szCs w:val="27"/>
        </w:rPr>
        <w:t>«</w:t>
      </w:r>
      <w:r w:rsidR="00E32C10" w:rsidRPr="005B0D59">
        <w:rPr>
          <w:rFonts w:ascii="Times New Roman" w:eastAsiaTheme="minorHAnsi" w:hAnsi="Times New Roman"/>
          <w:sz w:val="27"/>
          <w:szCs w:val="27"/>
        </w:rPr>
        <w:t>Об общих принципах организации местного самоуправления в Российской Федерации</w:t>
      </w:r>
      <w:r w:rsidR="002E5097">
        <w:rPr>
          <w:rFonts w:ascii="Times New Roman" w:eastAsiaTheme="minorHAnsi" w:hAnsi="Times New Roman"/>
          <w:sz w:val="27"/>
          <w:szCs w:val="27"/>
        </w:rPr>
        <w:t>»</w:t>
      </w:r>
      <w:r w:rsidR="00E32C10" w:rsidRPr="005B0D59">
        <w:rPr>
          <w:rFonts w:ascii="Times New Roman" w:eastAsiaTheme="minorHAnsi" w:hAnsi="Times New Roman"/>
          <w:sz w:val="27"/>
          <w:szCs w:val="27"/>
        </w:rPr>
        <w:t>, статьей</w:t>
      </w:r>
      <w:r w:rsidR="00E32C10" w:rsidRPr="005B0D59">
        <w:rPr>
          <w:rFonts w:ascii="Times New Roman" w:eastAsia="Times New Roman" w:hAnsi="Times New Roman"/>
          <w:snapToGrid w:val="0"/>
          <w:color w:val="000000"/>
          <w:sz w:val="27"/>
          <w:szCs w:val="27"/>
          <w:lang w:eastAsia="ru-RU"/>
        </w:rPr>
        <w:t xml:space="preserve"> 20 Устава МО ГО </w:t>
      </w:r>
      <w:r w:rsidR="002E5097">
        <w:rPr>
          <w:rFonts w:ascii="Times New Roman" w:eastAsia="Times New Roman" w:hAnsi="Times New Roman"/>
          <w:snapToGrid w:val="0"/>
          <w:color w:val="000000"/>
          <w:sz w:val="27"/>
          <w:szCs w:val="27"/>
          <w:lang w:eastAsia="ru-RU"/>
        </w:rPr>
        <w:t>«</w:t>
      </w:r>
      <w:r w:rsidR="00E32C10" w:rsidRPr="005B0D59">
        <w:rPr>
          <w:rFonts w:ascii="Times New Roman" w:eastAsia="Times New Roman" w:hAnsi="Times New Roman"/>
          <w:snapToGrid w:val="0"/>
          <w:color w:val="000000"/>
          <w:sz w:val="27"/>
          <w:szCs w:val="27"/>
          <w:lang w:eastAsia="ru-RU"/>
        </w:rPr>
        <w:t>Сыктывкар</w:t>
      </w:r>
      <w:r w:rsidR="002E5097">
        <w:rPr>
          <w:rFonts w:ascii="Times New Roman" w:eastAsia="Times New Roman" w:hAnsi="Times New Roman"/>
          <w:snapToGrid w:val="0"/>
          <w:color w:val="000000"/>
          <w:sz w:val="27"/>
          <w:szCs w:val="27"/>
          <w:lang w:eastAsia="ru-RU"/>
        </w:rPr>
        <w:t>»</w:t>
      </w:r>
      <w:r w:rsidR="00E32C10" w:rsidRPr="005B0D59">
        <w:rPr>
          <w:rFonts w:ascii="Times New Roman" w:eastAsia="Times New Roman" w:hAnsi="Times New Roman"/>
          <w:snapToGrid w:val="0"/>
          <w:color w:val="000000"/>
          <w:sz w:val="27"/>
          <w:szCs w:val="27"/>
          <w:lang w:eastAsia="ru-RU"/>
        </w:rPr>
        <w:t>,</w:t>
      </w:r>
    </w:p>
    <w:p w:rsidR="00A176D2" w:rsidRPr="005B0D59" w:rsidRDefault="00E32C10" w:rsidP="0085685C">
      <w:pPr>
        <w:autoSpaceDE w:val="0"/>
        <w:autoSpaceDN w:val="0"/>
        <w:adjustRightInd w:val="0"/>
        <w:spacing w:after="0" w:line="240" w:lineRule="auto"/>
        <w:ind w:firstLine="539"/>
        <w:jc w:val="both"/>
        <w:rPr>
          <w:rFonts w:ascii="Times New Roman" w:eastAsia="Times New Roman" w:hAnsi="Times New Roman"/>
          <w:snapToGrid w:val="0"/>
          <w:color w:val="000000"/>
          <w:sz w:val="27"/>
          <w:szCs w:val="27"/>
          <w:lang w:eastAsia="ru-RU"/>
        </w:rPr>
      </w:pPr>
      <w:r w:rsidRPr="005B0D59">
        <w:rPr>
          <w:rFonts w:ascii="Times New Roman" w:eastAsia="Times New Roman" w:hAnsi="Times New Roman"/>
          <w:snapToGrid w:val="0"/>
          <w:color w:val="000000"/>
          <w:sz w:val="27"/>
          <w:szCs w:val="27"/>
          <w:lang w:eastAsia="ru-RU"/>
        </w:rPr>
        <w:t xml:space="preserve">в соответствии с </w:t>
      </w:r>
      <w:r w:rsidR="00A176D2" w:rsidRPr="005B0D59">
        <w:rPr>
          <w:rFonts w:ascii="Times New Roman" w:eastAsia="Times New Roman" w:hAnsi="Times New Roman"/>
          <w:snapToGrid w:val="0"/>
          <w:color w:val="000000"/>
          <w:sz w:val="27"/>
          <w:szCs w:val="27"/>
          <w:lang w:eastAsia="ru-RU"/>
        </w:rPr>
        <w:t xml:space="preserve">решением Совета МО ГО </w:t>
      </w:r>
      <w:r w:rsidR="002E5097">
        <w:rPr>
          <w:rFonts w:ascii="Times New Roman" w:eastAsia="Times New Roman" w:hAnsi="Times New Roman"/>
          <w:snapToGrid w:val="0"/>
          <w:color w:val="000000"/>
          <w:sz w:val="27"/>
          <w:szCs w:val="27"/>
          <w:lang w:eastAsia="ru-RU"/>
        </w:rPr>
        <w:t>«</w:t>
      </w:r>
      <w:r w:rsidR="00A176D2" w:rsidRPr="005B0D59">
        <w:rPr>
          <w:rFonts w:ascii="Times New Roman" w:eastAsia="Times New Roman" w:hAnsi="Times New Roman"/>
          <w:snapToGrid w:val="0"/>
          <w:color w:val="000000"/>
          <w:sz w:val="27"/>
          <w:szCs w:val="27"/>
          <w:lang w:eastAsia="ru-RU"/>
        </w:rPr>
        <w:t>Сыктывкар</w:t>
      </w:r>
      <w:r w:rsidR="002E5097">
        <w:rPr>
          <w:rFonts w:ascii="Times New Roman" w:eastAsia="Times New Roman" w:hAnsi="Times New Roman"/>
          <w:snapToGrid w:val="0"/>
          <w:color w:val="000000"/>
          <w:sz w:val="27"/>
          <w:szCs w:val="27"/>
          <w:lang w:eastAsia="ru-RU"/>
        </w:rPr>
        <w:t>»</w:t>
      </w:r>
      <w:r w:rsidR="00A176D2" w:rsidRPr="005B0D59">
        <w:rPr>
          <w:rFonts w:ascii="Times New Roman" w:eastAsia="Times New Roman" w:hAnsi="Times New Roman"/>
          <w:snapToGrid w:val="0"/>
          <w:color w:val="000000"/>
          <w:sz w:val="27"/>
          <w:szCs w:val="27"/>
          <w:lang w:eastAsia="ru-RU"/>
        </w:rPr>
        <w:t xml:space="preserve"> от 14.04.2006 №</w:t>
      </w:r>
      <w:r w:rsidR="00694A70" w:rsidRPr="005B0D59">
        <w:rPr>
          <w:rFonts w:ascii="Times New Roman" w:eastAsia="Times New Roman" w:hAnsi="Times New Roman"/>
          <w:snapToGrid w:val="0"/>
          <w:color w:val="000000"/>
          <w:sz w:val="27"/>
          <w:szCs w:val="27"/>
          <w:lang w:eastAsia="ru-RU"/>
        </w:rPr>
        <w:t> </w:t>
      </w:r>
      <w:r w:rsidR="00A176D2" w:rsidRPr="005B0D59">
        <w:rPr>
          <w:rFonts w:ascii="Times New Roman" w:eastAsia="Times New Roman" w:hAnsi="Times New Roman"/>
          <w:snapToGrid w:val="0"/>
          <w:color w:val="000000"/>
          <w:sz w:val="27"/>
          <w:szCs w:val="27"/>
          <w:lang w:eastAsia="ru-RU"/>
        </w:rPr>
        <w:t xml:space="preserve">26/04-392 </w:t>
      </w:r>
      <w:r w:rsidR="002E5097">
        <w:rPr>
          <w:rFonts w:ascii="Times New Roman" w:eastAsia="Times New Roman" w:hAnsi="Times New Roman"/>
          <w:snapToGrid w:val="0"/>
          <w:color w:val="000000"/>
          <w:sz w:val="27"/>
          <w:szCs w:val="27"/>
          <w:lang w:eastAsia="ru-RU"/>
        </w:rPr>
        <w:t>«</w:t>
      </w:r>
      <w:r w:rsidR="00A176D2" w:rsidRPr="005B0D59">
        <w:rPr>
          <w:rFonts w:ascii="Times New Roman" w:eastAsia="Times New Roman" w:hAnsi="Times New Roman"/>
          <w:snapToGrid w:val="0"/>
          <w:color w:val="000000"/>
          <w:sz w:val="27"/>
          <w:szCs w:val="27"/>
          <w:lang w:eastAsia="ru-RU"/>
        </w:rPr>
        <w:t xml:space="preserve">Об утверждении Порядка организации и проведения публичных слушаний, проводимых на территории муниципального образования городского округа </w:t>
      </w:r>
      <w:r w:rsidR="002E5097">
        <w:rPr>
          <w:rFonts w:ascii="Times New Roman" w:eastAsia="Times New Roman" w:hAnsi="Times New Roman"/>
          <w:snapToGrid w:val="0"/>
          <w:color w:val="000000"/>
          <w:sz w:val="27"/>
          <w:szCs w:val="27"/>
          <w:lang w:eastAsia="ru-RU"/>
        </w:rPr>
        <w:t>«</w:t>
      </w:r>
      <w:r w:rsidR="00A176D2" w:rsidRPr="005B0D59">
        <w:rPr>
          <w:rFonts w:ascii="Times New Roman" w:eastAsia="Times New Roman" w:hAnsi="Times New Roman"/>
          <w:snapToGrid w:val="0"/>
          <w:color w:val="000000"/>
          <w:sz w:val="27"/>
          <w:szCs w:val="27"/>
          <w:lang w:eastAsia="ru-RU"/>
        </w:rPr>
        <w:t>Сыктывкар</w:t>
      </w:r>
      <w:r w:rsidR="002E5097">
        <w:rPr>
          <w:rFonts w:ascii="Times New Roman" w:eastAsia="Times New Roman" w:hAnsi="Times New Roman"/>
          <w:snapToGrid w:val="0"/>
          <w:color w:val="000000"/>
          <w:sz w:val="27"/>
          <w:szCs w:val="27"/>
          <w:lang w:eastAsia="ru-RU"/>
        </w:rPr>
        <w:t>»</w:t>
      </w:r>
      <w:r w:rsidR="00A176D2" w:rsidRPr="005B0D59">
        <w:rPr>
          <w:rFonts w:ascii="Times New Roman" w:eastAsia="Times New Roman" w:hAnsi="Times New Roman"/>
          <w:snapToGrid w:val="0"/>
          <w:color w:val="000000"/>
          <w:sz w:val="27"/>
          <w:szCs w:val="27"/>
          <w:lang w:eastAsia="ru-RU"/>
        </w:rPr>
        <w:t xml:space="preserve">, </w:t>
      </w:r>
    </w:p>
    <w:p w:rsidR="008551C9" w:rsidRPr="005B0D59" w:rsidRDefault="008551C9" w:rsidP="00C573AA">
      <w:pPr>
        <w:autoSpaceDE w:val="0"/>
        <w:autoSpaceDN w:val="0"/>
        <w:adjustRightInd w:val="0"/>
        <w:spacing w:after="0" w:line="240" w:lineRule="auto"/>
        <w:ind w:firstLine="539"/>
        <w:jc w:val="both"/>
        <w:rPr>
          <w:rFonts w:ascii="Times New Roman" w:eastAsia="Times New Roman" w:hAnsi="Times New Roman"/>
          <w:snapToGrid w:val="0"/>
          <w:color w:val="000000"/>
          <w:sz w:val="27"/>
          <w:szCs w:val="27"/>
          <w:lang w:eastAsia="ru-RU"/>
        </w:rPr>
      </w:pPr>
      <w:r w:rsidRPr="005B0D59">
        <w:rPr>
          <w:rFonts w:ascii="Times New Roman" w:eastAsia="Times New Roman" w:hAnsi="Times New Roman"/>
          <w:snapToGrid w:val="0"/>
          <w:color w:val="000000"/>
          <w:sz w:val="27"/>
          <w:szCs w:val="27"/>
          <w:lang w:eastAsia="ru-RU"/>
        </w:rPr>
        <w:t xml:space="preserve">постановлением </w:t>
      </w:r>
      <w:r w:rsidR="00C573AA" w:rsidRPr="005B0D59">
        <w:rPr>
          <w:rFonts w:ascii="Times New Roman" w:eastAsia="Times New Roman" w:hAnsi="Times New Roman"/>
          <w:snapToGrid w:val="0"/>
          <w:color w:val="000000"/>
          <w:sz w:val="27"/>
          <w:szCs w:val="27"/>
          <w:lang w:eastAsia="ru-RU"/>
        </w:rPr>
        <w:t xml:space="preserve">главы МО ГО </w:t>
      </w:r>
      <w:r w:rsidR="002E5097">
        <w:rPr>
          <w:rFonts w:ascii="Times New Roman" w:eastAsia="Times New Roman" w:hAnsi="Times New Roman"/>
          <w:snapToGrid w:val="0"/>
          <w:color w:val="000000"/>
          <w:sz w:val="27"/>
          <w:szCs w:val="27"/>
          <w:lang w:eastAsia="ru-RU"/>
        </w:rPr>
        <w:t>«</w:t>
      </w:r>
      <w:r w:rsidR="00C573AA" w:rsidRPr="005B0D59">
        <w:rPr>
          <w:rFonts w:ascii="Times New Roman" w:eastAsia="Times New Roman" w:hAnsi="Times New Roman"/>
          <w:snapToGrid w:val="0"/>
          <w:color w:val="000000"/>
          <w:sz w:val="27"/>
          <w:szCs w:val="27"/>
          <w:lang w:eastAsia="ru-RU"/>
        </w:rPr>
        <w:t>Сыктывкар</w:t>
      </w:r>
      <w:r w:rsidR="002E5097">
        <w:rPr>
          <w:rFonts w:ascii="Times New Roman" w:eastAsia="Times New Roman" w:hAnsi="Times New Roman"/>
          <w:snapToGrid w:val="0"/>
          <w:color w:val="000000"/>
          <w:sz w:val="27"/>
          <w:szCs w:val="27"/>
          <w:lang w:eastAsia="ru-RU"/>
        </w:rPr>
        <w:t>»</w:t>
      </w:r>
      <w:r w:rsidR="00C573AA" w:rsidRPr="005B0D59">
        <w:rPr>
          <w:rFonts w:ascii="Times New Roman" w:eastAsia="Times New Roman" w:hAnsi="Times New Roman"/>
          <w:snapToGrid w:val="0"/>
          <w:color w:val="000000"/>
          <w:sz w:val="27"/>
          <w:szCs w:val="27"/>
          <w:lang w:eastAsia="ru-RU"/>
        </w:rPr>
        <w:t xml:space="preserve"> - руководителя администрации от 26.05.2022 </w:t>
      </w:r>
      <w:r w:rsidR="005017AE" w:rsidRPr="005B0D59">
        <w:rPr>
          <w:rFonts w:ascii="Times New Roman" w:eastAsia="Times New Roman" w:hAnsi="Times New Roman"/>
          <w:snapToGrid w:val="0"/>
          <w:color w:val="000000"/>
          <w:sz w:val="27"/>
          <w:szCs w:val="27"/>
          <w:lang w:eastAsia="ru-RU"/>
        </w:rPr>
        <w:t>№</w:t>
      </w:r>
      <w:r w:rsidR="00C573AA" w:rsidRPr="005B0D59">
        <w:rPr>
          <w:rFonts w:ascii="Times New Roman" w:eastAsia="Times New Roman" w:hAnsi="Times New Roman"/>
          <w:snapToGrid w:val="0"/>
          <w:color w:val="000000"/>
          <w:sz w:val="27"/>
          <w:szCs w:val="27"/>
          <w:lang w:eastAsia="ru-RU"/>
        </w:rPr>
        <w:t xml:space="preserve"> 5/г-41 </w:t>
      </w:r>
      <w:r w:rsidR="002E5097">
        <w:rPr>
          <w:rFonts w:ascii="Times New Roman" w:eastAsia="Times New Roman" w:hAnsi="Times New Roman"/>
          <w:snapToGrid w:val="0"/>
          <w:color w:val="000000"/>
          <w:sz w:val="27"/>
          <w:szCs w:val="27"/>
          <w:lang w:eastAsia="ru-RU"/>
        </w:rPr>
        <w:t>«</w:t>
      </w:r>
      <w:r w:rsidR="00C573AA" w:rsidRPr="005B0D59">
        <w:rPr>
          <w:rFonts w:ascii="Times New Roman" w:eastAsia="Times New Roman" w:hAnsi="Times New Roman"/>
          <w:snapToGrid w:val="0"/>
          <w:color w:val="000000"/>
          <w:sz w:val="27"/>
          <w:szCs w:val="27"/>
          <w:lang w:eastAsia="ru-RU"/>
        </w:rPr>
        <w:t xml:space="preserve">О назначении проведения публичных слушаний по проекту решения Совета МО ГО </w:t>
      </w:r>
      <w:r w:rsidR="002E5097">
        <w:rPr>
          <w:rFonts w:ascii="Times New Roman" w:eastAsia="Times New Roman" w:hAnsi="Times New Roman"/>
          <w:snapToGrid w:val="0"/>
          <w:color w:val="000000"/>
          <w:sz w:val="27"/>
          <w:szCs w:val="27"/>
          <w:lang w:eastAsia="ru-RU"/>
        </w:rPr>
        <w:t>«</w:t>
      </w:r>
      <w:r w:rsidR="00C573AA" w:rsidRPr="005B0D59">
        <w:rPr>
          <w:rFonts w:ascii="Times New Roman" w:eastAsia="Times New Roman" w:hAnsi="Times New Roman"/>
          <w:snapToGrid w:val="0"/>
          <w:color w:val="000000"/>
          <w:sz w:val="27"/>
          <w:szCs w:val="27"/>
          <w:lang w:eastAsia="ru-RU"/>
        </w:rPr>
        <w:t>Сыктывкар</w:t>
      </w:r>
      <w:r w:rsidR="002E5097">
        <w:rPr>
          <w:rFonts w:ascii="Times New Roman" w:eastAsia="Times New Roman" w:hAnsi="Times New Roman"/>
          <w:snapToGrid w:val="0"/>
          <w:color w:val="000000"/>
          <w:sz w:val="27"/>
          <w:szCs w:val="27"/>
          <w:lang w:eastAsia="ru-RU"/>
        </w:rPr>
        <w:t>»</w:t>
      </w:r>
      <w:r w:rsidR="00C573AA" w:rsidRPr="005B0D59">
        <w:rPr>
          <w:rFonts w:ascii="Times New Roman" w:eastAsia="Times New Roman" w:hAnsi="Times New Roman"/>
          <w:snapToGrid w:val="0"/>
          <w:color w:val="000000"/>
          <w:sz w:val="27"/>
          <w:szCs w:val="27"/>
          <w:lang w:eastAsia="ru-RU"/>
        </w:rPr>
        <w:t xml:space="preserve"> </w:t>
      </w:r>
      <w:r w:rsidR="002E5097">
        <w:rPr>
          <w:rFonts w:ascii="Times New Roman" w:eastAsia="Times New Roman" w:hAnsi="Times New Roman"/>
          <w:snapToGrid w:val="0"/>
          <w:color w:val="000000"/>
          <w:sz w:val="27"/>
          <w:szCs w:val="27"/>
          <w:lang w:eastAsia="ru-RU"/>
        </w:rPr>
        <w:t>«</w:t>
      </w:r>
      <w:r w:rsidR="00C573AA" w:rsidRPr="005B0D59">
        <w:rPr>
          <w:rFonts w:ascii="Times New Roman" w:eastAsia="Times New Roman" w:hAnsi="Times New Roman"/>
          <w:snapToGrid w:val="0"/>
          <w:color w:val="000000"/>
          <w:sz w:val="27"/>
          <w:szCs w:val="27"/>
          <w:lang w:eastAsia="ru-RU"/>
        </w:rPr>
        <w:t xml:space="preserve">О внесении изменений в решение Совета муниципального образования городского округа </w:t>
      </w:r>
      <w:r w:rsidR="002E5097">
        <w:rPr>
          <w:rFonts w:ascii="Times New Roman" w:eastAsia="Times New Roman" w:hAnsi="Times New Roman"/>
          <w:snapToGrid w:val="0"/>
          <w:color w:val="000000"/>
          <w:sz w:val="27"/>
          <w:szCs w:val="27"/>
          <w:lang w:eastAsia="ru-RU"/>
        </w:rPr>
        <w:t>«</w:t>
      </w:r>
      <w:r w:rsidR="00C573AA" w:rsidRPr="005B0D59">
        <w:rPr>
          <w:rFonts w:ascii="Times New Roman" w:eastAsia="Times New Roman" w:hAnsi="Times New Roman"/>
          <w:snapToGrid w:val="0"/>
          <w:color w:val="000000"/>
          <w:sz w:val="27"/>
          <w:szCs w:val="27"/>
          <w:lang w:eastAsia="ru-RU"/>
        </w:rPr>
        <w:t>Сыктывкар</w:t>
      </w:r>
      <w:r w:rsidR="002E5097">
        <w:rPr>
          <w:rFonts w:ascii="Times New Roman" w:eastAsia="Times New Roman" w:hAnsi="Times New Roman"/>
          <w:snapToGrid w:val="0"/>
          <w:color w:val="000000"/>
          <w:sz w:val="27"/>
          <w:szCs w:val="27"/>
          <w:lang w:eastAsia="ru-RU"/>
        </w:rPr>
        <w:t>»</w:t>
      </w:r>
      <w:r w:rsidR="00C573AA" w:rsidRPr="005B0D59">
        <w:rPr>
          <w:rFonts w:ascii="Times New Roman" w:eastAsia="Times New Roman" w:hAnsi="Times New Roman"/>
          <w:snapToGrid w:val="0"/>
          <w:color w:val="000000"/>
          <w:sz w:val="27"/>
          <w:szCs w:val="27"/>
          <w:lang w:eastAsia="ru-RU"/>
        </w:rPr>
        <w:t xml:space="preserve"> от 08.07.2011 </w:t>
      </w:r>
      <w:r w:rsidR="005017AE" w:rsidRPr="005B0D59">
        <w:rPr>
          <w:rFonts w:ascii="Times New Roman" w:eastAsia="Times New Roman" w:hAnsi="Times New Roman"/>
          <w:snapToGrid w:val="0"/>
          <w:color w:val="000000"/>
          <w:sz w:val="27"/>
          <w:szCs w:val="27"/>
          <w:lang w:eastAsia="ru-RU"/>
        </w:rPr>
        <w:t>№</w:t>
      </w:r>
      <w:r w:rsidR="00C573AA" w:rsidRPr="005B0D59">
        <w:rPr>
          <w:rFonts w:ascii="Times New Roman" w:eastAsia="Times New Roman" w:hAnsi="Times New Roman"/>
          <w:snapToGrid w:val="0"/>
          <w:color w:val="000000"/>
          <w:sz w:val="27"/>
          <w:szCs w:val="27"/>
          <w:lang w:eastAsia="ru-RU"/>
        </w:rPr>
        <w:t xml:space="preserve"> 03/2011-61 </w:t>
      </w:r>
      <w:r w:rsidR="002E5097">
        <w:rPr>
          <w:rFonts w:ascii="Times New Roman" w:eastAsia="Times New Roman" w:hAnsi="Times New Roman"/>
          <w:snapToGrid w:val="0"/>
          <w:color w:val="000000"/>
          <w:sz w:val="27"/>
          <w:szCs w:val="27"/>
          <w:lang w:eastAsia="ru-RU"/>
        </w:rPr>
        <w:t>«</w:t>
      </w:r>
      <w:r w:rsidR="00C573AA" w:rsidRPr="005B0D59">
        <w:rPr>
          <w:rFonts w:ascii="Times New Roman" w:eastAsia="Times New Roman" w:hAnsi="Times New Roman"/>
          <w:snapToGrid w:val="0"/>
          <w:color w:val="000000"/>
          <w:sz w:val="27"/>
          <w:szCs w:val="27"/>
          <w:lang w:eastAsia="ru-RU"/>
        </w:rPr>
        <w:t xml:space="preserve">О Стратегии социально-экономического развития муниципального образования городского округа </w:t>
      </w:r>
      <w:r w:rsidR="002E5097">
        <w:rPr>
          <w:rFonts w:ascii="Times New Roman" w:eastAsia="Times New Roman" w:hAnsi="Times New Roman"/>
          <w:snapToGrid w:val="0"/>
          <w:color w:val="000000"/>
          <w:sz w:val="27"/>
          <w:szCs w:val="27"/>
          <w:lang w:eastAsia="ru-RU"/>
        </w:rPr>
        <w:t>«</w:t>
      </w:r>
      <w:r w:rsidR="00C573AA" w:rsidRPr="005B0D59">
        <w:rPr>
          <w:rFonts w:ascii="Times New Roman" w:eastAsia="Times New Roman" w:hAnsi="Times New Roman"/>
          <w:snapToGrid w:val="0"/>
          <w:color w:val="000000"/>
          <w:sz w:val="27"/>
          <w:szCs w:val="27"/>
          <w:lang w:eastAsia="ru-RU"/>
        </w:rPr>
        <w:t>Сыктывкар</w:t>
      </w:r>
      <w:r w:rsidR="002E5097">
        <w:rPr>
          <w:rFonts w:ascii="Times New Roman" w:eastAsia="Times New Roman" w:hAnsi="Times New Roman"/>
          <w:snapToGrid w:val="0"/>
          <w:color w:val="000000"/>
          <w:sz w:val="27"/>
          <w:szCs w:val="27"/>
          <w:lang w:eastAsia="ru-RU"/>
        </w:rPr>
        <w:t>»</w:t>
      </w:r>
      <w:r w:rsidR="00C573AA" w:rsidRPr="005B0D59">
        <w:rPr>
          <w:rFonts w:ascii="Times New Roman" w:eastAsia="Times New Roman" w:hAnsi="Times New Roman"/>
          <w:snapToGrid w:val="0"/>
          <w:color w:val="000000"/>
          <w:sz w:val="27"/>
          <w:szCs w:val="27"/>
          <w:lang w:eastAsia="ru-RU"/>
        </w:rPr>
        <w:t xml:space="preserve"> до 2035 года</w:t>
      </w:r>
      <w:r w:rsidR="002E5097">
        <w:rPr>
          <w:rFonts w:ascii="Times New Roman" w:eastAsia="Times New Roman" w:hAnsi="Times New Roman"/>
          <w:snapToGrid w:val="0"/>
          <w:color w:val="000000"/>
          <w:sz w:val="27"/>
          <w:szCs w:val="27"/>
          <w:lang w:eastAsia="ru-RU"/>
        </w:rPr>
        <w:t>»</w:t>
      </w:r>
      <w:r w:rsidR="00C573AA" w:rsidRPr="005B0D59">
        <w:rPr>
          <w:rFonts w:ascii="Times New Roman" w:eastAsia="Times New Roman" w:hAnsi="Times New Roman"/>
          <w:snapToGrid w:val="0"/>
          <w:color w:val="000000"/>
          <w:sz w:val="27"/>
          <w:szCs w:val="27"/>
          <w:lang w:eastAsia="ru-RU"/>
        </w:rPr>
        <w:t>,</w:t>
      </w:r>
    </w:p>
    <w:p w:rsidR="00C573AA" w:rsidRDefault="00C573AA" w:rsidP="00C573AA">
      <w:pPr>
        <w:autoSpaceDE w:val="0"/>
        <w:autoSpaceDN w:val="0"/>
        <w:adjustRightInd w:val="0"/>
        <w:spacing w:after="0" w:line="240" w:lineRule="auto"/>
        <w:ind w:firstLine="539"/>
        <w:jc w:val="both"/>
        <w:rPr>
          <w:rFonts w:ascii="Times New Roman" w:eastAsia="Times New Roman" w:hAnsi="Times New Roman"/>
          <w:snapToGrid w:val="0"/>
          <w:color w:val="000000"/>
          <w:sz w:val="27"/>
          <w:szCs w:val="27"/>
          <w:lang w:eastAsia="ru-RU"/>
        </w:rPr>
      </w:pPr>
      <w:r w:rsidRPr="005B0D59">
        <w:rPr>
          <w:rFonts w:ascii="Times New Roman" w:eastAsia="Times New Roman" w:hAnsi="Times New Roman"/>
          <w:snapToGrid w:val="0"/>
          <w:color w:val="000000"/>
          <w:sz w:val="27"/>
          <w:szCs w:val="27"/>
          <w:lang w:eastAsia="ru-RU"/>
        </w:rPr>
        <w:t>результатами проведения публичных слушаний от 06 июня 2022 года</w:t>
      </w:r>
    </w:p>
    <w:p w:rsidR="00B01E95" w:rsidRPr="00CD3DC3" w:rsidRDefault="00B01E95" w:rsidP="00C573AA">
      <w:pPr>
        <w:autoSpaceDE w:val="0"/>
        <w:autoSpaceDN w:val="0"/>
        <w:adjustRightInd w:val="0"/>
        <w:spacing w:after="0" w:line="240" w:lineRule="auto"/>
        <w:ind w:firstLine="539"/>
        <w:jc w:val="both"/>
        <w:rPr>
          <w:rFonts w:ascii="Times New Roman" w:eastAsia="Times New Roman" w:hAnsi="Times New Roman"/>
          <w:snapToGrid w:val="0"/>
          <w:color w:val="000000"/>
          <w:sz w:val="27"/>
          <w:szCs w:val="27"/>
          <w:lang w:eastAsia="ru-RU"/>
        </w:rPr>
      </w:pPr>
      <w:r w:rsidRPr="00CD3DC3">
        <w:rPr>
          <w:rFonts w:ascii="Times New Roman" w:eastAsia="Times New Roman" w:hAnsi="Times New Roman"/>
          <w:snapToGrid w:val="0"/>
          <w:color w:val="000000"/>
          <w:sz w:val="27"/>
          <w:szCs w:val="27"/>
          <w:lang w:eastAsia="ru-RU"/>
        </w:rPr>
        <w:t xml:space="preserve">результатами заседания организационного комитета муниципального образования городского округа </w:t>
      </w:r>
      <w:r w:rsidR="002E5097">
        <w:rPr>
          <w:rFonts w:ascii="Times New Roman" w:eastAsia="Times New Roman" w:hAnsi="Times New Roman"/>
          <w:snapToGrid w:val="0"/>
          <w:color w:val="000000"/>
          <w:sz w:val="27"/>
          <w:szCs w:val="27"/>
          <w:lang w:eastAsia="ru-RU"/>
        </w:rPr>
        <w:t>«</w:t>
      </w:r>
      <w:r w:rsidRPr="00CD3DC3">
        <w:rPr>
          <w:rFonts w:ascii="Times New Roman" w:eastAsia="Times New Roman" w:hAnsi="Times New Roman"/>
          <w:snapToGrid w:val="0"/>
          <w:color w:val="000000"/>
          <w:sz w:val="27"/>
          <w:szCs w:val="27"/>
          <w:lang w:eastAsia="ru-RU"/>
        </w:rPr>
        <w:t>Сыктывкар</w:t>
      </w:r>
      <w:r w:rsidR="002E5097">
        <w:rPr>
          <w:rFonts w:ascii="Times New Roman" w:eastAsia="Times New Roman" w:hAnsi="Times New Roman"/>
          <w:snapToGrid w:val="0"/>
          <w:color w:val="000000"/>
          <w:sz w:val="27"/>
          <w:szCs w:val="27"/>
          <w:lang w:eastAsia="ru-RU"/>
        </w:rPr>
        <w:t>»</w:t>
      </w:r>
      <w:r w:rsidRPr="00CD3DC3">
        <w:rPr>
          <w:rFonts w:ascii="Times New Roman" w:eastAsia="Times New Roman" w:hAnsi="Times New Roman"/>
          <w:snapToGrid w:val="0"/>
          <w:color w:val="000000"/>
          <w:sz w:val="27"/>
          <w:szCs w:val="27"/>
          <w:lang w:eastAsia="ru-RU"/>
        </w:rPr>
        <w:t xml:space="preserve"> по подготовке и проведению публичных слушаний от 14 июня 2022 года</w:t>
      </w:r>
    </w:p>
    <w:p w:rsidR="00C573AA" w:rsidRPr="005B0D59" w:rsidRDefault="00C573AA" w:rsidP="00C573AA">
      <w:pPr>
        <w:autoSpaceDE w:val="0"/>
        <w:autoSpaceDN w:val="0"/>
        <w:adjustRightInd w:val="0"/>
        <w:spacing w:after="0" w:line="240" w:lineRule="auto"/>
        <w:ind w:firstLine="539"/>
        <w:jc w:val="both"/>
        <w:rPr>
          <w:rFonts w:ascii="Times New Roman" w:eastAsia="Times New Roman" w:hAnsi="Times New Roman"/>
          <w:snapToGrid w:val="0"/>
          <w:color w:val="000000"/>
          <w:sz w:val="27"/>
          <w:szCs w:val="27"/>
          <w:lang w:eastAsia="ru-RU"/>
        </w:rPr>
      </w:pPr>
    </w:p>
    <w:p w:rsidR="00C573AA" w:rsidRPr="005B0D59" w:rsidRDefault="00C573AA" w:rsidP="00C573AA">
      <w:pPr>
        <w:autoSpaceDE w:val="0"/>
        <w:autoSpaceDN w:val="0"/>
        <w:adjustRightInd w:val="0"/>
        <w:spacing w:after="0" w:line="240" w:lineRule="auto"/>
        <w:ind w:firstLine="539"/>
        <w:jc w:val="both"/>
        <w:rPr>
          <w:rFonts w:ascii="Times New Roman" w:eastAsia="Times New Roman" w:hAnsi="Times New Roman"/>
          <w:b/>
          <w:snapToGrid w:val="0"/>
          <w:color w:val="000000"/>
          <w:sz w:val="27"/>
          <w:szCs w:val="27"/>
          <w:lang w:eastAsia="ru-RU"/>
        </w:rPr>
      </w:pPr>
      <w:r w:rsidRPr="005B0D59">
        <w:rPr>
          <w:rFonts w:ascii="Times New Roman" w:eastAsia="Times New Roman" w:hAnsi="Times New Roman"/>
          <w:b/>
          <w:snapToGrid w:val="0"/>
          <w:color w:val="000000"/>
          <w:sz w:val="27"/>
          <w:szCs w:val="27"/>
          <w:lang w:eastAsia="ru-RU"/>
        </w:rPr>
        <w:t xml:space="preserve">организационный комитет муниципального образования городского округа </w:t>
      </w:r>
      <w:r w:rsidR="002E5097">
        <w:rPr>
          <w:rFonts w:ascii="Times New Roman" w:eastAsia="Times New Roman" w:hAnsi="Times New Roman"/>
          <w:b/>
          <w:snapToGrid w:val="0"/>
          <w:color w:val="000000"/>
          <w:sz w:val="27"/>
          <w:szCs w:val="27"/>
          <w:lang w:eastAsia="ru-RU"/>
        </w:rPr>
        <w:t>«</w:t>
      </w:r>
      <w:r w:rsidRPr="005B0D59">
        <w:rPr>
          <w:rFonts w:ascii="Times New Roman" w:eastAsia="Times New Roman" w:hAnsi="Times New Roman"/>
          <w:b/>
          <w:snapToGrid w:val="0"/>
          <w:color w:val="000000"/>
          <w:sz w:val="27"/>
          <w:szCs w:val="27"/>
          <w:lang w:eastAsia="ru-RU"/>
        </w:rPr>
        <w:t>Сыктывкар</w:t>
      </w:r>
      <w:r w:rsidR="002E5097">
        <w:rPr>
          <w:rFonts w:ascii="Times New Roman" w:eastAsia="Times New Roman" w:hAnsi="Times New Roman"/>
          <w:b/>
          <w:snapToGrid w:val="0"/>
          <w:color w:val="000000"/>
          <w:sz w:val="27"/>
          <w:szCs w:val="27"/>
          <w:lang w:eastAsia="ru-RU"/>
        </w:rPr>
        <w:t>»</w:t>
      </w:r>
      <w:r w:rsidRPr="005B0D59">
        <w:rPr>
          <w:rFonts w:ascii="Times New Roman" w:eastAsia="Times New Roman" w:hAnsi="Times New Roman"/>
          <w:b/>
          <w:snapToGrid w:val="0"/>
          <w:color w:val="000000"/>
          <w:sz w:val="27"/>
          <w:szCs w:val="27"/>
          <w:lang w:eastAsia="ru-RU"/>
        </w:rPr>
        <w:t xml:space="preserve"> по подготовке и проведению публичных слушаний </w:t>
      </w:r>
    </w:p>
    <w:p w:rsidR="00C573AA" w:rsidRPr="005B0D59" w:rsidRDefault="00C573AA" w:rsidP="00C573AA">
      <w:pPr>
        <w:autoSpaceDE w:val="0"/>
        <w:autoSpaceDN w:val="0"/>
        <w:adjustRightInd w:val="0"/>
        <w:spacing w:after="0" w:line="240" w:lineRule="auto"/>
        <w:ind w:firstLine="539"/>
        <w:jc w:val="both"/>
        <w:rPr>
          <w:rFonts w:ascii="Times New Roman" w:eastAsia="Times New Roman" w:hAnsi="Times New Roman"/>
          <w:snapToGrid w:val="0"/>
          <w:color w:val="000000"/>
          <w:sz w:val="27"/>
          <w:szCs w:val="27"/>
          <w:lang w:eastAsia="ru-RU"/>
        </w:rPr>
      </w:pPr>
    </w:p>
    <w:p w:rsidR="00C573AA" w:rsidRPr="005B0D59" w:rsidRDefault="00C573AA" w:rsidP="00C573AA">
      <w:pPr>
        <w:autoSpaceDE w:val="0"/>
        <w:autoSpaceDN w:val="0"/>
        <w:adjustRightInd w:val="0"/>
        <w:spacing w:after="0" w:line="240" w:lineRule="auto"/>
        <w:ind w:firstLine="539"/>
        <w:jc w:val="center"/>
        <w:rPr>
          <w:rFonts w:ascii="Times New Roman" w:eastAsia="Times New Roman" w:hAnsi="Times New Roman"/>
          <w:snapToGrid w:val="0"/>
          <w:color w:val="000000"/>
          <w:sz w:val="27"/>
          <w:szCs w:val="27"/>
          <w:lang w:eastAsia="ru-RU"/>
        </w:rPr>
      </w:pPr>
      <w:r w:rsidRPr="005B0D59">
        <w:rPr>
          <w:rFonts w:ascii="Times New Roman" w:eastAsia="Times New Roman" w:hAnsi="Times New Roman"/>
          <w:snapToGrid w:val="0"/>
          <w:color w:val="000000"/>
          <w:sz w:val="27"/>
          <w:szCs w:val="27"/>
          <w:lang w:eastAsia="ru-RU"/>
        </w:rPr>
        <w:t>РЕШИЛ:</w:t>
      </w:r>
    </w:p>
    <w:p w:rsidR="0085685C" w:rsidRPr="005B0D59" w:rsidRDefault="0085685C" w:rsidP="00A176D2">
      <w:pPr>
        <w:autoSpaceDE w:val="0"/>
        <w:autoSpaceDN w:val="0"/>
        <w:adjustRightInd w:val="0"/>
        <w:spacing w:after="0" w:line="240" w:lineRule="auto"/>
        <w:jc w:val="both"/>
        <w:rPr>
          <w:rFonts w:ascii="Times New Roman" w:hAnsi="Times New Roman"/>
          <w:sz w:val="27"/>
          <w:szCs w:val="27"/>
          <w:lang w:eastAsia="ru-RU"/>
        </w:rPr>
      </w:pPr>
    </w:p>
    <w:p w:rsidR="005017AE" w:rsidRDefault="00C15B66" w:rsidP="00665A52">
      <w:pPr>
        <w:tabs>
          <w:tab w:val="left" w:pos="851"/>
        </w:tabs>
        <w:spacing w:after="0" w:line="240" w:lineRule="auto"/>
        <w:ind w:firstLine="709"/>
        <w:jc w:val="both"/>
        <w:rPr>
          <w:rFonts w:ascii="Times New Roman" w:eastAsia="Times New Roman" w:hAnsi="Times New Roman"/>
          <w:snapToGrid w:val="0"/>
          <w:sz w:val="27"/>
          <w:szCs w:val="27"/>
          <w:lang w:eastAsia="ru-RU"/>
        </w:rPr>
      </w:pPr>
      <w:r w:rsidRPr="00665A52">
        <w:rPr>
          <w:rFonts w:ascii="Times New Roman" w:eastAsia="Times New Roman" w:hAnsi="Times New Roman"/>
          <w:snapToGrid w:val="0"/>
          <w:sz w:val="27"/>
          <w:szCs w:val="27"/>
          <w:lang w:eastAsia="ru-RU"/>
        </w:rPr>
        <w:t xml:space="preserve">Рекомендовать главе МО ГО </w:t>
      </w:r>
      <w:r w:rsidR="002E5097">
        <w:rPr>
          <w:rFonts w:ascii="Times New Roman" w:eastAsia="Times New Roman" w:hAnsi="Times New Roman"/>
          <w:snapToGrid w:val="0"/>
          <w:sz w:val="27"/>
          <w:szCs w:val="27"/>
          <w:lang w:eastAsia="ru-RU"/>
        </w:rPr>
        <w:t>«</w:t>
      </w:r>
      <w:r w:rsidRPr="00665A52">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665A52">
        <w:rPr>
          <w:rFonts w:ascii="Times New Roman" w:eastAsia="Times New Roman" w:hAnsi="Times New Roman"/>
          <w:snapToGrid w:val="0"/>
          <w:sz w:val="27"/>
          <w:szCs w:val="27"/>
          <w:lang w:eastAsia="ru-RU"/>
        </w:rPr>
        <w:t xml:space="preserve"> - руководителю администрации Н.С. </w:t>
      </w:r>
      <w:proofErr w:type="spellStart"/>
      <w:r w:rsidRPr="00665A52">
        <w:rPr>
          <w:rFonts w:ascii="Times New Roman" w:eastAsia="Times New Roman" w:hAnsi="Times New Roman"/>
          <w:snapToGrid w:val="0"/>
          <w:sz w:val="27"/>
          <w:szCs w:val="27"/>
          <w:lang w:eastAsia="ru-RU"/>
        </w:rPr>
        <w:t>Хозяиновой</w:t>
      </w:r>
      <w:proofErr w:type="spellEnd"/>
      <w:r w:rsidRPr="00665A52">
        <w:rPr>
          <w:rFonts w:ascii="Times New Roman" w:eastAsia="Times New Roman" w:hAnsi="Times New Roman"/>
          <w:snapToGrid w:val="0"/>
          <w:sz w:val="27"/>
          <w:szCs w:val="27"/>
          <w:lang w:eastAsia="ru-RU"/>
        </w:rPr>
        <w:t xml:space="preserve"> внести проект решения Совета МО ГО </w:t>
      </w:r>
      <w:r w:rsidR="002E5097">
        <w:rPr>
          <w:rFonts w:ascii="Times New Roman" w:eastAsia="Times New Roman" w:hAnsi="Times New Roman"/>
          <w:snapToGrid w:val="0"/>
          <w:sz w:val="27"/>
          <w:szCs w:val="27"/>
          <w:lang w:eastAsia="ru-RU"/>
        </w:rPr>
        <w:t>«</w:t>
      </w:r>
      <w:r w:rsidRPr="00665A52">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665A52">
        <w:rPr>
          <w:rFonts w:ascii="Times New Roman" w:eastAsia="Times New Roman" w:hAnsi="Times New Roman"/>
          <w:snapToGrid w:val="0"/>
          <w:sz w:val="27"/>
          <w:szCs w:val="27"/>
          <w:lang w:eastAsia="ru-RU"/>
        </w:rPr>
        <w:t xml:space="preserve"> </w:t>
      </w:r>
      <w:r w:rsidR="002E5097">
        <w:rPr>
          <w:rFonts w:ascii="Times New Roman" w:eastAsia="Times New Roman" w:hAnsi="Times New Roman"/>
          <w:snapToGrid w:val="0"/>
          <w:sz w:val="27"/>
          <w:szCs w:val="27"/>
          <w:lang w:eastAsia="ru-RU"/>
        </w:rPr>
        <w:t>«</w:t>
      </w:r>
      <w:r w:rsidRPr="00665A52">
        <w:rPr>
          <w:rFonts w:ascii="Times New Roman" w:eastAsia="Times New Roman" w:hAnsi="Times New Roman"/>
          <w:snapToGrid w:val="0"/>
          <w:sz w:val="27"/>
          <w:szCs w:val="27"/>
          <w:lang w:eastAsia="ru-RU"/>
        </w:rPr>
        <w:t xml:space="preserve">О внесении изменений в решение Совета муниципального образования городского </w:t>
      </w:r>
      <w:r w:rsidRPr="00665A52">
        <w:rPr>
          <w:rFonts w:ascii="Times New Roman" w:eastAsia="Times New Roman" w:hAnsi="Times New Roman"/>
          <w:snapToGrid w:val="0"/>
          <w:sz w:val="27"/>
          <w:szCs w:val="27"/>
          <w:lang w:eastAsia="ru-RU"/>
        </w:rPr>
        <w:lastRenderedPageBreak/>
        <w:t xml:space="preserve">округа </w:t>
      </w:r>
      <w:r w:rsidR="002E5097">
        <w:rPr>
          <w:rFonts w:ascii="Times New Roman" w:eastAsia="Times New Roman" w:hAnsi="Times New Roman"/>
          <w:snapToGrid w:val="0"/>
          <w:sz w:val="27"/>
          <w:szCs w:val="27"/>
          <w:lang w:eastAsia="ru-RU"/>
        </w:rPr>
        <w:t>«</w:t>
      </w:r>
      <w:r w:rsidRPr="00665A52">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665A52">
        <w:rPr>
          <w:rFonts w:ascii="Times New Roman" w:eastAsia="Times New Roman" w:hAnsi="Times New Roman"/>
          <w:snapToGrid w:val="0"/>
          <w:sz w:val="27"/>
          <w:szCs w:val="27"/>
          <w:lang w:eastAsia="ru-RU"/>
        </w:rPr>
        <w:t xml:space="preserve"> от 08.07.2011 N 03/2011-61 </w:t>
      </w:r>
      <w:r w:rsidR="002E5097">
        <w:rPr>
          <w:rFonts w:ascii="Times New Roman" w:eastAsia="Times New Roman" w:hAnsi="Times New Roman"/>
          <w:snapToGrid w:val="0"/>
          <w:sz w:val="27"/>
          <w:szCs w:val="27"/>
          <w:lang w:eastAsia="ru-RU"/>
        </w:rPr>
        <w:t>«</w:t>
      </w:r>
      <w:r w:rsidRPr="00665A52">
        <w:rPr>
          <w:rFonts w:ascii="Times New Roman" w:eastAsia="Times New Roman" w:hAnsi="Times New Roman"/>
          <w:snapToGrid w:val="0"/>
          <w:sz w:val="27"/>
          <w:szCs w:val="27"/>
          <w:lang w:eastAsia="ru-RU"/>
        </w:rPr>
        <w:t xml:space="preserve">О Стратегии социально-экономического развития муниципального образования городского округа </w:t>
      </w:r>
      <w:r w:rsidR="002E5097">
        <w:rPr>
          <w:rFonts w:ascii="Times New Roman" w:eastAsia="Times New Roman" w:hAnsi="Times New Roman"/>
          <w:snapToGrid w:val="0"/>
          <w:sz w:val="27"/>
          <w:szCs w:val="27"/>
          <w:lang w:eastAsia="ru-RU"/>
        </w:rPr>
        <w:t>«</w:t>
      </w:r>
      <w:r w:rsidRPr="00665A52">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665A52">
        <w:rPr>
          <w:rFonts w:ascii="Times New Roman" w:eastAsia="Times New Roman" w:hAnsi="Times New Roman"/>
          <w:snapToGrid w:val="0"/>
          <w:sz w:val="27"/>
          <w:szCs w:val="27"/>
          <w:lang w:eastAsia="ru-RU"/>
        </w:rPr>
        <w:t xml:space="preserve"> до 2035 года</w:t>
      </w:r>
      <w:r w:rsidR="002E5097">
        <w:rPr>
          <w:rFonts w:ascii="Times New Roman" w:eastAsia="Times New Roman" w:hAnsi="Times New Roman"/>
          <w:snapToGrid w:val="0"/>
          <w:sz w:val="27"/>
          <w:szCs w:val="27"/>
          <w:lang w:eastAsia="ru-RU"/>
        </w:rPr>
        <w:t>»</w:t>
      </w:r>
      <w:r w:rsidRPr="00665A52">
        <w:rPr>
          <w:rFonts w:ascii="Times New Roman" w:eastAsia="Times New Roman" w:hAnsi="Times New Roman"/>
          <w:snapToGrid w:val="0"/>
          <w:sz w:val="27"/>
          <w:szCs w:val="27"/>
          <w:lang w:eastAsia="ru-RU"/>
        </w:rPr>
        <w:t xml:space="preserve"> на очередное заседание Совета МО ГО </w:t>
      </w:r>
      <w:r w:rsidR="002E5097">
        <w:rPr>
          <w:rFonts w:ascii="Times New Roman" w:eastAsia="Times New Roman" w:hAnsi="Times New Roman"/>
          <w:snapToGrid w:val="0"/>
          <w:sz w:val="27"/>
          <w:szCs w:val="27"/>
          <w:lang w:eastAsia="ru-RU"/>
        </w:rPr>
        <w:t>«</w:t>
      </w:r>
      <w:r w:rsidRPr="00665A52">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665A52">
        <w:rPr>
          <w:rFonts w:ascii="Times New Roman" w:eastAsia="Times New Roman" w:hAnsi="Times New Roman"/>
          <w:snapToGrid w:val="0"/>
          <w:sz w:val="27"/>
          <w:szCs w:val="27"/>
          <w:lang w:eastAsia="ru-RU"/>
        </w:rPr>
        <w:t xml:space="preserve"> с учетом следующих </w:t>
      </w:r>
      <w:r w:rsidR="002E5097">
        <w:rPr>
          <w:rFonts w:ascii="Times New Roman" w:eastAsia="Times New Roman" w:hAnsi="Times New Roman"/>
          <w:snapToGrid w:val="0"/>
          <w:sz w:val="27"/>
          <w:szCs w:val="27"/>
          <w:lang w:eastAsia="ru-RU"/>
        </w:rPr>
        <w:t xml:space="preserve">дополнительных </w:t>
      </w:r>
      <w:r w:rsidRPr="00665A52">
        <w:rPr>
          <w:rFonts w:ascii="Times New Roman" w:eastAsia="Times New Roman" w:hAnsi="Times New Roman"/>
          <w:snapToGrid w:val="0"/>
          <w:sz w:val="27"/>
          <w:szCs w:val="27"/>
          <w:lang w:eastAsia="ru-RU"/>
        </w:rPr>
        <w:t>предложений и замечаний</w:t>
      </w:r>
      <w:r w:rsidR="005017AE" w:rsidRPr="00665A52">
        <w:rPr>
          <w:rFonts w:ascii="Times New Roman" w:eastAsia="Times New Roman" w:hAnsi="Times New Roman"/>
          <w:snapToGrid w:val="0"/>
          <w:sz w:val="27"/>
          <w:szCs w:val="27"/>
          <w:lang w:eastAsia="ru-RU"/>
        </w:rPr>
        <w:t>, поступивши</w:t>
      </w:r>
      <w:r w:rsidRPr="00665A52">
        <w:rPr>
          <w:rFonts w:ascii="Times New Roman" w:eastAsia="Times New Roman" w:hAnsi="Times New Roman"/>
          <w:snapToGrid w:val="0"/>
          <w:sz w:val="27"/>
          <w:szCs w:val="27"/>
          <w:lang w:eastAsia="ru-RU"/>
        </w:rPr>
        <w:t>х</w:t>
      </w:r>
      <w:r w:rsidR="002E5097">
        <w:rPr>
          <w:rFonts w:ascii="Times New Roman" w:eastAsia="Times New Roman" w:hAnsi="Times New Roman"/>
          <w:snapToGrid w:val="0"/>
          <w:sz w:val="27"/>
          <w:szCs w:val="27"/>
          <w:lang w:eastAsia="ru-RU"/>
        </w:rPr>
        <w:t xml:space="preserve"> 14.06.2022</w:t>
      </w:r>
      <w:r w:rsidR="005017AE" w:rsidRPr="00665A52">
        <w:rPr>
          <w:rFonts w:ascii="Times New Roman" w:eastAsia="Times New Roman" w:hAnsi="Times New Roman"/>
          <w:snapToGrid w:val="0"/>
          <w:sz w:val="27"/>
          <w:szCs w:val="27"/>
          <w:lang w:eastAsia="ru-RU"/>
        </w:rPr>
        <w:t xml:space="preserve"> в ходе публичных слушаний по проекту</w:t>
      </w:r>
      <w:r w:rsidR="005017AE" w:rsidRPr="00665A52">
        <w:rPr>
          <w:sz w:val="27"/>
          <w:szCs w:val="27"/>
        </w:rPr>
        <w:t xml:space="preserve"> </w:t>
      </w:r>
      <w:r w:rsidR="005017AE" w:rsidRPr="00665A52">
        <w:rPr>
          <w:rFonts w:ascii="Times New Roman" w:eastAsia="Times New Roman" w:hAnsi="Times New Roman"/>
          <w:snapToGrid w:val="0"/>
          <w:sz w:val="27"/>
          <w:szCs w:val="27"/>
          <w:lang w:eastAsia="ru-RU"/>
        </w:rPr>
        <w:t xml:space="preserve">решения Совета МО ГО </w:t>
      </w:r>
      <w:r w:rsidR="002E5097">
        <w:rPr>
          <w:rFonts w:ascii="Times New Roman" w:eastAsia="Times New Roman" w:hAnsi="Times New Roman"/>
          <w:snapToGrid w:val="0"/>
          <w:sz w:val="27"/>
          <w:szCs w:val="27"/>
          <w:lang w:eastAsia="ru-RU"/>
        </w:rPr>
        <w:t>«</w:t>
      </w:r>
      <w:r w:rsidR="005017AE" w:rsidRPr="00665A52">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005017AE" w:rsidRPr="00665A52">
        <w:rPr>
          <w:rFonts w:ascii="Times New Roman" w:eastAsia="Times New Roman" w:hAnsi="Times New Roman"/>
          <w:snapToGrid w:val="0"/>
          <w:sz w:val="27"/>
          <w:szCs w:val="27"/>
          <w:lang w:eastAsia="ru-RU"/>
        </w:rPr>
        <w:t xml:space="preserve"> </w:t>
      </w:r>
      <w:r w:rsidR="002E5097">
        <w:rPr>
          <w:rFonts w:ascii="Times New Roman" w:eastAsia="Times New Roman" w:hAnsi="Times New Roman"/>
          <w:snapToGrid w:val="0"/>
          <w:sz w:val="27"/>
          <w:szCs w:val="27"/>
          <w:lang w:eastAsia="ru-RU"/>
        </w:rPr>
        <w:t>«</w:t>
      </w:r>
      <w:r w:rsidR="005017AE" w:rsidRPr="00665A52">
        <w:rPr>
          <w:rFonts w:ascii="Times New Roman" w:eastAsia="Times New Roman" w:hAnsi="Times New Roman"/>
          <w:snapToGrid w:val="0"/>
          <w:sz w:val="27"/>
          <w:szCs w:val="27"/>
          <w:lang w:eastAsia="ru-RU"/>
        </w:rPr>
        <w:t xml:space="preserve">О внесении изменений в решение Совета муниципального образования городского округа </w:t>
      </w:r>
      <w:r w:rsidR="002E5097">
        <w:rPr>
          <w:rFonts w:ascii="Times New Roman" w:eastAsia="Times New Roman" w:hAnsi="Times New Roman"/>
          <w:snapToGrid w:val="0"/>
          <w:sz w:val="27"/>
          <w:szCs w:val="27"/>
          <w:lang w:eastAsia="ru-RU"/>
        </w:rPr>
        <w:t>«</w:t>
      </w:r>
      <w:r w:rsidR="005017AE" w:rsidRPr="00665A52">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005017AE" w:rsidRPr="00665A52">
        <w:rPr>
          <w:rFonts w:ascii="Times New Roman" w:eastAsia="Times New Roman" w:hAnsi="Times New Roman"/>
          <w:snapToGrid w:val="0"/>
          <w:sz w:val="27"/>
          <w:szCs w:val="27"/>
          <w:lang w:eastAsia="ru-RU"/>
        </w:rPr>
        <w:t xml:space="preserve"> от 08.07.2011 N 03/2011-61 </w:t>
      </w:r>
      <w:r w:rsidR="002E5097">
        <w:rPr>
          <w:rFonts w:ascii="Times New Roman" w:eastAsia="Times New Roman" w:hAnsi="Times New Roman"/>
          <w:snapToGrid w:val="0"/>
          <w:sz w:val="27"/>
          <w:szCs w:val="27"/>
          <w:lang w:eastAsia="ru-RU"/>
        </w:rPr>
        <w:t>«</w:t>
      </w:r>
      <w:r w:rsidR="005017AE" w:rsidRPr="00665A52">
        <w:rPr>
          <w:rFonts w:ascii="Times New Roman" w:eastAsia="Times New Roman" w:hAnsi="Times New Roman"/>
          <w:snapToGrid w:val="0"/>
          <w:sz w:val="27"/>
          <w:szCs w:val="27"/>
          <w:lang w:eastAsia="ru-RU"/>
        </w:rPr>
        <w:t xml:space="preserve">О Стратегии социально-экономического развития муниципального образования городского округа </w:t>
      </w:r>
      <w:r w:rsidR="002E5097">
        <w:rPr>
          <w:rFonts w:ascii="Times New Roman" w:eastAsia="Times New Roman" w:hAnsi="Times New Roman"/>
          <w:snapToGrid w:val="0"/>
          <w:sz w:val="27"/>
          <w:szCs w:val="27"/>
          <w:lang w:eastAsia="ru-RU"/>
        </w:rPr>
        <w:t>«</w:t>
      </w:r>
      <w:r w:rsidR="005017AE" w:rsidRPr="00665A52">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005017AE" w:rsidRPr="00665A52">
        <w:rPr>
          <w:rFonts w:ascii="Times New Roman" w:eastAsia="Times New Roman" w:hAnsi="Times New Roman"/>
          <w:snapToGrid w:val="0"/>
          <w:sz w:val="27"/>
          <w:szCs w:val="27"/>
          <w:lang w:eastAsia="ru-RU"/>
        </w:rPr>
        <w:t xml:space="preserve"> до 2035 года</w:t>
      </w:r>
      <w:r w:rsidR="002E5097">
        <w:rPr>
          <w:rFonts w:ascii="Times New Roman" w:eastAsia="Times New Roman" w:hAnsi="Times New Roman"/>
          <w:snapToGrid w:val="0"/>
          <w:sz w:val="27"/>
          <w:szCs w:val="27"/>
          <w:lang w:eastAsia="ru-RU"/>
        </w:rPr>
        <w:t>»</w:t>
      </w:r>
      <w:r w:rsidR="005017AE" w:rsidRPr="00665A52">
        <w:rPr>
          <w:rFonts w:ascii="Times New Roman" w:eastAsia="Times New Roman" w:hAnsi="Times New Roman"/>
          <w:snapToGrid w:val="0"/>
          <w:sz w:val="27"/>
          <w:szCs w:val="27"/>
          <w:lang w:eastAsia="ru-RU"/>
        </w:rPr>
        <w:t xml:space="preserve"> согласно Таблице:</w:t>
      </w:r>
    </w:p>
    <w:tbl>
      <w:tblPr>
        <w:tblStyle w:val="a3"/>
        <w:tblW w:w="0" w:type="auto"/>
        <w:tblInd w:w="108" w:type="dxa"/>
        <w:tblLook w:val="04A0" w:firstRow="1" w:lastRow="0" w:firstColumn="1" w:lastColumn="0" w:noHBand="0" w:noVBand="1"/>
      </w:tblPr>
      <w:tblGrid>
        <w:gridCol w:w="709"/>
        <w:gridCol w:w="4394"/>
        <w:gridCol w:w="4536"/>
      </w:tblGrid>
      <w:tr w:rsidR="008D4C10" w:rsidRPr="002E5097" w:rsidTr="007A75F2">
        <w:tc>
          <w:tcPr>
            <w:tcW w:w="709" w:type="dxa"/>
          </w:tcPr>
          <w:p w:rsidR="008D4C10" w:rsidRPr="002E5097" w:rsidRDefault="008D4C10"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п/п</w:t>
            </w:r>
          </w:p>
        </w:tc>
        <w:tc>
          <w:tcPr>
            <w:tcW w:w="4394" w:type="dxa"/>
          </w:tcPr>
          <w:p w:rsidR="008D4C10" w:rsidRPr="002E5097" w:rsidRDefault="008D4C10"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Содержание внесенных предложений и замечаний участников публичных слушаний</w:t>
            </w:r>
          </w:p>
        </w:tc>
        <w:tc>
          <w:tcPr>
            <w:tcW w:w="4536" w:type="dxa"/>
          </w:tcPr>
          <w:p w:rsidR="008D4C10" w:rsidRPr="002E5097" w:rsidRDefault="008D4C10"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Рекомендации организационного комитета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по подготовке и проведению публичных слушаний</w:t>
            </w:r>
          </w:p>
        </w:tc>
      </w:tr>
      <w:tr w:rsidR="008D4C10" w:rsidRPr="002E5097" w:rsidTr="007A75F2">
        <w:tc>
          <w:tcPr>
            <w:tcW w:w="9639" w:type="dxa"/>
            <w:gridSpan w:val="3"/>
          </w:tcPr>
          <w:p w:rsidR="008D4C10" w:rsidRPr="002E5097" w:rsidRDefault="008D4C10"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От граждан С.В. </w:t>
            </w:r>
            <w:proofErr w:type="spellStart"/>
            <w:r w:rsidR="00100002" w:rsidRPr="002E5097">
              <w:rPr>
                <w:rFonts w:ascii="Times New Roman" w:eastAsia="Times New Roman" w:hAnsi="Times New Roman"/>
                <w:snapToGrid w:val="0"/>
                <w:sz w:val="27"/>
                <w:szCs w:val="27"/>
                <w:lang w:eastAsia="ru-RU"/>
              </w:rPr>
              <w:t>Мозе</w:t>
            </w:r>
            <w:r w:rsidRPr="002E5097">
              <w:rPr>
                <w:rFonts w:ascii="Times New Roman" w:eastAsia="Times New Roman" w:hAnsi="Times New Roman"/>
                <w:snapToGrid w:val="0"/>
                <w:sz w:val="27"/>
                <w:szCs w:val="27"/>
                <w:lang w:eastAsia="ru-RU"/>
              </w:rPr>
              <w:t>р</w:t>
            </w:r>
            <w:proofErr w:type="spellEnd"/>
            <w:r w:rsidRPr="002E5097">
              <w:rPr>
                <w:rFonts w:ascii="Times New Roman" w:eastAsia="Times New Roman" w:hAnsi="Times New Roman"/>
                <w:snapToGrid w:val="0"/>
                <w:sz w:val="27"/>
                <w:szCs w:val="27"/>
                <w:lang w:eastAsia="ru-RU"/>
              </w:rPr>
              <w:t xml:space="preserve">, В.А. Канева, Т.В. Екимова, Л. П. Демидова, Л.В. (неразборчиво), Е.В. </w:t>
            </w:r>
            <w:proofErr w:type="spellStart"/>
            <w:r w:rsidRPr="002E5097">
              <w:rPr>
                <w:rFonts w:ascii="Times New Roman" w:eastAsia="Times New Roman" w:hAnsi="Times New Roman"/>
                <w:snapToGrid w:val="0"/>
                <w:sz w:val="27"/>
                <w:szCs w:val="27"/>
                <w:lang w:eastAsia="ru-RU"/>
              </w:rPr>
              <w:t>Семакова</w:t>
            </w:r>
            <w:proofErr w:type="spellEnd"/>
            <w:r w:rsidRPr="002E5097">
              <w:rPr>
                <w:rFonts w:ascii="Times New Roman" w:eastAsia="Times New Roman" w:hAnsi="Times New Roman"/>
                <w:snapToGrid w:val="0"/>
                <w:sz w:val="27"/>
                <w:szCs w:val="27"/>
                <w:lang w:eastAsia="ru-RU"/>
              </w:rPr>
              <w:t xml:space="preserve">, Н.В. </w:t>
            </w:r>
            <w:proofErr w:type="spellStart"/>
            <w:r w:rsidRPr="002E5097">
              <w:rPr>
                <w:rFonts w:ascii="Times New Roman" w:eastAsia="Times New Roman" w:hAnsi="Times New Roman"/>
                <w:snapToGrid w:val="0"/>
                <w:sz w:val="27"/>
                <w:szCs w:val="27"/>
                <w:lang w:eastAsia="ru-RU"/>
              </w:rPr>
              <w:t>Семакова</w:t>
            </w:r>
            <w:proofErr w:type="spellEnd"/>
            <w:r w:rsidRPr="002E5097">
              <w:rPr>
                <w:rFonts w:ascii="Times New Roman" w:eastAsia="Times New Roman" w:hAnsi="Times New Roman"/>
                <w:snapToGrid w:val="0"/>
                <w:sz w:val="27"/>
                <w:szCs w:val="27"/>
                <w:lang w:eastAsia="ru-RU"/>
              </w:rPr>
              <w:t xml:space="preserve">, Ю.А. Яковлев, Г.П. Савина, Ю. В. </w:t>
            </w:r>
            <w:proofErr w:type="spellStart"/>
            <w:r w:rsidRPr="002E5097">
              <w:rPr>
                <w:rFonts w:ascii="Times New Roman" w:eastAsia="Times New Roman" w:hAnsi="Times New Roman"/>
                <w:snapToGrid w:val="0"/>
                <w:sz w:val="27"/>
                <w:szCs w:val="27"/>
                <w:lang w:eastAsia="ru-RU"/>
              </w:rPr>
              <w:t>Мазуряк</w:t>
            </w:r>
            <w:proofErr w:type="spellEnd"/>
            <w:r w:rsidRPr="002E5097">
              <w:rPr>
                <w:rFonts w:ascii="Times New Roman" w:eastAsia="Times New Roman" w:hAnsi="Times New Roman"/>
                <w:snapToGrid w:val="0"/>
                <w:sz w:val="27"/>
                <w:szCs w:val="27"/>
                <w:lang w:eastAsia="ru-RU"/>
              </w:rPr>
              <w:t xml:space="preserve">, Л. Е. </w:t>
            </w:r>
            <w:proofErr w:type="spellStart"/>
            <w:r w:rsidRPr="002E5097">
              <w:rPr>
                <w:rFonts w:ascii="Times New Roman" w:eastAsia="Times New Roman" w:hAnsi="Times New Roman"/>
                <w:snapToGrid w:val="0"/>
                <w:sz w:val="27"/>
                <w:szCs w:val="27"/>
                <w:lang w:eastAsia="ru-RU"/>
              </w:rPr>
              <w:t>Лапунькова</w:t>
            </w:r>
            <w:proofErr w:type="spellEnd"/>
            <w:r w:rsidRPr="002E5097">
              <w:rPr>
                <w:rFonts w:ascii="Times New Roman" w:eastAsia="Times New Roman" w:hAnsi="Times New Roman"/>
                <w:snapToGrid w:val="0"/>
                <w:sz w:val="27"/>
                <w:szCs w:val="27"/>
                <w:lang w:eastAsia="ru-RU"/>
              </w:rPr>
              <w:t xml:space="preserve">, И.А. Яковлева, Е.М. (неразборчиво), Ю.В. </w:t>
            </w:r>
            <w:proofErr w:type="spellStart"/>
            <w:r w:rsidRPr="002E5097">
              <w:rPr>
                <w:rFonts w:ascii="Times New Roman" w:eastAsia="Times New Roman" w:hAnsi="Times New Roman"/>
                <w:snapToGrid w:val="0"/>
                <w:sz w:val="27"/>
                <w:szCs w:val="27"/>
                <w:lang w:eastAsia="ru-RU"/>
              </w:rPr>
              <w:t>Тестин</w:t>
            </w:r>
            <w:proofErr w:type="spellEnd"/>
            <w:r w:rsidRPr="002E5097">
              <w:rPr>
                <w:rFonts w:ascii="Times New Roman" w:eastAsia="Times New Roman" w:hAnsi="Times New Roman"/>
                <w:snapToGrid w:val="0"/>
                <w:sz w:val="27"/>
                <w:szCs w:val="27"/>
                <w:lang w:eastAsia="ru-RU"/>
              </w:rPr>
              <w:t xml:space="preserve">, О.Н. </w:t>
            </w:r>
            <w:proofErr w:type="spellStart"/>
            <w:r w:rsidRPr="002E5097">
              <w:rPr>
                <w:rFonts w:ascii="Times New Roman" w:eastAsia="Times New Roman" w:hAnsi="Times New Roman"/>
                <w:snapToGrid w:val="0"/>
                <w:sz w:val="27"/>
                <w:szCs w:val="27"/>
                <w:lang w:eastAsia="ru-RU"/>
              </w:rPr>
              <w:t>Сивкова</w:t>
            </w:r>
            <w:proofErr w:type="spellEnd"/>
            <w:r w:rsidRPr="002E5097">
              <w:rPr>
                <w:rFonts w:ascii="Times New Roman" w:eastAsia="Times New Roman" w:hAnsi="Times New Roman"/>
                <w:snapToGrid w:val="0"/>
                <w:sz w:val="27"/>
                <w:szCs w:val="27"/>
                <w:lang w:eastAsia="ru-RU"/>
              </w:rPr>
              <w:t xml:space="preserve">, Л.В. </w:t>
            </w:r>
            <w:proofErr w:type="spellStart"/>
            <w:r w:rsidRPr="002E5097">
              <w:rPr>
                <w:rFonts w:ascii="Times New Roman" w:eastAsia="Times New Roman" w:hAnsi="Times New Roman"/>
                <w:snapToGrid w:val="0"/>
                <w:sz w:val="27"/>
                <w:szCs w:val="27"/>
                <w:lang w:eastAsia="ru-RU"/>
              </w:rPr>
              <w:t>Парначева</w:t>
            </w:r>
            <w:proofErr w:type="spellEnd"/>
            <w:r w:rsidRPr="002E5097">
              <w:rPr>
                <w:rFonts w:ascii="Times New Roman" w:eastAsia="Times New Roman" w:hAnsi="Times New Roman"/>
                <w:snapToGrid w:val="0"/>
                <w:sz w:val="27"/>
                <w:szCs w:val="27"/>
                <w:lang w:eastAsia="ru-RU"/>
              </w:rPr>
              <w:t xml:space="preserve">, Г.М. </w:t>
            </w:r>
            <w:proofErr w:type="spellStart"/>
            <w:r w:rsidRPr="002E5097">
              <w:rPr>
                <w:rFonts w:ascii="Times New Roman" w:eastAsia="Times New Roman" w:hAnsi="Times New Roman"/>
                <w:snapToGrid w:val="0"/>
                <w:sz w:val="27"/>
                <w:szCs w:val="27"/>
                <w:lang w:eastAsia="ru-RU"/>
              </w:rPr>
              <w:t>Мозер</w:t>
            </w:r>
            <w:proofErr w:type="spellEnd"/>
            <w:r w:rsidRPr="002E5097">
              <w:rPr>
                <w:rFonts w:ascii="Times New Roman" w:eastAsia="Times New Roman" w:hAnsi="Times New Roman"/>
                <w:snapToGrid w:val="0"/>
                <w:sz w:val="27"/>
                <w:szCs w:val="27"/>
                <w:lang w:eastAsia="ru-RU"/>
              </w:rPr>
              <w:t xml:space="preserve">, Н.А. </w:t>
            </w:r>
            <w:proofErr w:type="spellStart"/>
            <w:r w:rsidRPr="002E5097">
              <w:rPr>
                <w:rFonts w:ascii="Times New Roman" w:eastAsia="Times New Roman" w:hAnsi="Times New Roman"/>
                <w:snapToGrid w:val="0"/>
                <w:sz w:val="27"/>
                <w:szCs w:val="27"/>
                <w:lang w:eastAsia="ru-RU"/>
              </w:rPr>
              <w:t>Хухунина</w:t>
            </w:r>
            <w:proofErr w:type="spellEnd"/>
            <w:r w:rsidRPr="002E5097">
              <w:rPr>
                <w:rFonts w:ascii="Times New Roman" w:eastAsia="Times New Roman" w:hAnsi="Times New Roman"/>
                <w:snapToGrid w:val="0"/>
                <w:sz w:val="27"/>
                <w:szCs w:val="27"/>
                <w:lang w:eastAsia="ru-RU"/>
              </w:rPr>
              <w:t xml:space="preserve">, В.В. </w:t>
            </w:r>
            <w:proofErr w:type="spellStart"/>
            <w:r w:rsidRPr="002E5097">
              <w:rPr>
                <w:rFonts w:ascii="Times New Roman" w:eastAsia="Times New Roman" w:hAnsi="Times New Roman"/>
                <w:snapToGrid w:val="0"/>
                <w:sz w:val="27"/>
                <w:szCs w:val="27"/>
                <w:lang w:eastAsia="ru-RU"/>
              </w:rPr>
              <w:t>Бабикова</w:t>
            </w:r>
            <w:proofErr w:type="spellEnd"/>
          </w:p>
        </w:tc>
      </w:tr>
      <w:tr w:rsidR="008D4C10" w:rsidRPr="002E5097" w:rsidTr="007A75F2">
        <w:tc>
          <w:tcPr>
            <w:tcW w:w="709" w:type="dxa"/>
          </w:tcPr>
          <w:p w:rsidR="008D4C10" w:rsidRPr="002E5097" w:rsidRDefault="008D4C10"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1. </w:t>
            </w:r>
          </w:p>
        </w:tc>
        <w:tc>
          <w:tcPr>
            <w:tcW w:w="4394" w:type="dxa"/>
          </w:tcPr>
          <w:p w:rsidR="008D4C10" w:rsidRPr="002E5097" w:rsidRDefault="008D4C10"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 По данному проекту имеются нарушения в части процедуры проведения общественных слушаний.</w:t>
            </w:r>
          </w:p>
          <w:p w:rsidR="008D4C10" w:rsidRPr="002E5097" w:rsidRDefault="008D4C10"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Основываемся на анализе правовой процедуры проведения.</w:t>
            </w:r>
          </w:p>
          <w:p w:rsidR="008D4C10" w:rsidRPr="002E5097" w:rsidRDefault="008D4C10"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1. Согласно Федеральному закону от 06.10.2003 № 131 -ФЗ (ред. от 30.12.2021)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Об общих принципах организации местного самоуправления в Российской Федерации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статье 28, Публичные слушания, общественные обсуждения</w:t>
            </w:r>
          </w:p>
          <w:p w:rsidR="008D4C10" w:rsidRPr="002E5097" w:rsidRDefault="002E5097" w:rsidP="002E5097">
            <w:pPr>
              <w:tabs>
                <w:tab w:val="left" w:pos="851"/>
              </w:tabs>
              <w:spacing w:after="0" w:line="240" w:lineRule="auto"/>
              <w:jc w:val="both"/>
              <w:rPr>
                <w:rFonts w:ascii="Times New Roman" w:eastAsia="Times New Roman" w:hAnsi="Times New Roman"/>
                <w:snapToGrid w:val="0"/>
                <w:sz w:val="27"/>
                <w:szCs w:val="27"/>
                <w:lang w:eastAsia="ru-RU"/>
              </w:rPr>
            </w:pPr>
            <w:r>
              <w:rPr>
                <w:rFonts w:ascii="Times New Roman" w:eastAsia="Times New Roman" w:hAnsi="Times New Roman"/>
                <w:snapToGrid w:val="0"/>
                <w:sz w:val="27"/>
                <w:szCs w:val="27"/>
                <w:lang w:eastAsia="ru-RU"/>
              </w:rPr>
              <w:t>«</w:t>
            </w:r>
            <w:r w:rsidR="008D4C10" w:rsidRPr="002E5097">
              <w:rPr>
                <w:rFonts w:ascii="Times New Roman" w:eastAsia="Times New Roman" w:hAnsi="Times New Roman"/>
                <w:snapToGrid w:val="0"/>
                <w:sz w:val="27"/>
                <w:szCs w:val="27"/>
                <w:lang w:eastAsia="ru-RU"/>
              </w:rPr>
              <w:t xml:space="preserve">1. Для обсуждения проектов муниципальных правовых актов по вопросам местного значения с участием жителей </w:t>
            </w:r>
            <w:r w:rsidR="00D85B55" w:rsidRPr="002E5097">
              <w:rPr>
                <w:rFonts w:ascii="Times New Roman" w:eastAsia="Times New Roman" w:hAnsi="Times New Roman"/>
                <w:snapToGrid w:val="0"/>
                <w:sz w:val="27"/>
                <w:szCs w:val="27"/>
                <w:lang w:eastAsia="ru-RU"/>
              </w:rPr>
              <w:t>муниципального</w:t>
            </w:r>
            <w:r w:rsidR="008D4C10" w:rsidRPr="002E5097">
              <w:rPr>
                <w:rFonts w:ascii="Times New Roman" w:eastAsia="Times New Roman" w:hAnsi="Times New Roman"/>
                <w:snapToGrid w:val="0"/>
                <w:sz w:val="27"/>
                <w:szCs w:val="27"/>
                <w:lang w:eastAsia="ru-RU"/>
              </w:rPr>
              <w:t xml:space="preserve"> образования представительным органом муниципального образования, главой </w:t>
            </w:r>
            <w:r w:rsidR="00D85B55" w:rsidRPr="002E5097">
              <w:rPr>
                <w:rFonts w:ascii="Times New Roman" w:eastAsia="Times New Roman" w:hAnsi="Times New Roman"/>
                <w:snapToGrid w:val="0"/>
                <w:sz w:val="27"/>
                <w:szCs w:val="27"/>
                <w:lang w:eastAsia="ru-RU"/>
              </w:rPr>
              <w:t>муниципального</w:t>
            </w:r>
            <w:r w:rsidR="008D4C10" w:rsidRPr="002E5097">
              <w:rPr>
                <w:rFonts w:ascii="Times New Roman" w:eastAsia="Times New Roman" w:hAnsi="Times New Roman"/>
                <w:snapToGrid w:val="0"/>
                <w:sz w:val="27"/>
                <w:szCs w:val="27"/>
                <w:lang w:eastAsia="ru-RU"/>
              </w:rPr>
              <w:t xml:space="preserve"> образования могут проводиться публичные слушания.</w:t>
            </w:r>
          </w:p>
          <w:p w:rsidR="008D4C10" w:rsidRPr="002E5097" w:rsidRDefault="008D4C10"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3.</w:t>
            </w:r>
            <w:r w:rsidRPr="002E5097">
              <w:rPr>
                <w:rFonts w:ascii="Times New Roman" w:eastAsia="Times New Roman" w:hAnsi="Times New Roman"/>
                <w:snapToGrid w:val="0"/>
                <w:sz w:val="27"/>
                <w:szCs w:val="27"/>
                <w:lang w:eastAsia="ru-RU"/>
              </w:rPr>
              <w:tab/>
              <w:t>На публичные слушания должны выноситься:</w:t>
            </w:r>
          </w:p>
          <w:p w:rsidR="008D4C10" w:rsidRPr="002E5097" w:rsidRDefault="008D4C10"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2.1) проект стратегии </w:t>
            </w:r>
            <w:r w:rsidR="00D85B55" w:rsidRPr="002E5097">
              <w:rPr>
                <w:rFonts w:ascii="Times New Roman" w:eastAsia="Times New Roman" w:hAnsi="Times New Roman"/>
                <w:snapToGrid w:val="0"/>
                <w:sz w:val="27"/>
                <w:szCs w:val="27"/>
                <w:lang w:eastAsia="ru-RU"/>
              </w:rPr>
              <w:t>социально</w:t>
            </w:r>
            <w:r w:rsidRPr="002E5097">
              <w:rPr>
                <w:rFonts w:ascii="Times New Roman" w:eastAsia="Times New Roman" w:hAnsi="Times New Roman"/>
                <w:snapToGrid w:val="0"/>
                <w:sz w:val="27"/>
                <w:szCs w:val="27"/>
                <w:lang w:eastAsia="ru-RU"/>
              </w:rPr>
              <w:t xml:space="preserve">-экономического развития </w:t>
            </w:r>
            <w:r w:rsidR="00D85B55" w:rsidRPr="002E5097">
              <w:rPr>
                <w:rFonts w:ascii="Times New Roman" w:eastAsia="Times New Roman" w:hAnsi="Times New Roman"/>
                <w:snapToGrid w:val="0"/>
                <w:sz w:val="27"/>
                <w:szCs w:val="27"/>
                <w:lang w:eastAsia="ru-RU"/>
              </w:rPr>
              <w:t>муниципального</w:t>
            </w:r>
            <w:r w:rsidRPr="002E5097">
              <w:rPr>
                <w:rFonts w:ascii="Times New Roman" w:eastAsia="Times New Roman" w:hAnsi="Times New Roman"/>
                <w:snapToGrid w:val="0"/>
                <w:sz w:val="27"/>
                <w:szCs w:val="27"/>
                <w:lang w:eastAsia="ru-RU"/>
              </w:rPr>
              <w:t xml:space="preserve"> образования;</w:t>
            </w:r>
          </w:p>
          <w:p w:rsidR="008D4C10" w:rsidRPr="002E5097" w:rsidRDefault="008D4C10"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4.</w:t>
            </w:r>
            <w:r w:rsidRPr="002E5097">
              <w:rPr>
                <w:rFonts w:ascii="Times New Roman" w:eastAsia="Times New Roman" w:hAnsi="Times New Roman"/>
                <w:snapToGrid w:val="0"/>
                <w:sz w:val="27"/>
                <w:szCs w:val="27"/>
                <w:lang w:eastAsia="ru-RU"/>
              </w:rPr>
              <w:tab/>
            </w:r>
            <w:r w:rsidR="00D85B55" w:rsidRPr="002E5097">
              <w:rPr>
                <w:rFonts w:ascii="Times New Roman" w:eastAsia="Times New Roman" w:hAnsi="Times New Roman"/>
                <w:snapToGrid w:val="0"/>
                <w:sz w:val="27"/>
                <w:szCs w:val="27"/>
                <w:lang w:eastAsia="ru-RU"/>
              </w:rPr>
              <w:t xml:space="preserve">Порядок организации и проведения публичных слушаний определяется уставом </w:t>
            </w:r>
            <w:r w:rsidR="00D85B55" w:rsidRPr="002E5097">
              <w:rPr>
                <w:rFonts w:ascii="Times New Roman" w:eastAsia="Times New Roman" w:hAnsi="Times New Roman"/>
                <w:snapToGrid w:val="0"/>
                <w:sz w:val="27"/>
                <w:szCs w:val="27"/>
                <w:lang w:eastAsia="ru-RU"/>
              </w:rPr>
              <w:lastRenderedPageBreak/>
              <w:t xml:space="preserve">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w:t>
            </w:r>
            <w:r w:rsidR="002E5097">
              <w:rPr>
                <w:rFonts w:ascii="Times New Roman" w:eastAsia="Times New Roman" w:hAnsi="Times New Roman"/>
                <w:snapToGrid w:val="0"/>
                <w:sz w:val="27"/>
                <w:szCs w:val="27"/>
                <w:lang w:eastAsia="ru-RU"/>
              </w:rPr>
              <w:t>«</w:t>
            </w:r>
            <w:r w:rsidR="00D85B55" w:rsidRPr="002E5097">
              <w:rPr>
                <w:rFonts w:ascii="Times New Roman" w:eastAsia="Times New Roman" w:hAnsi="Times New Roman"/>
                <w:snapToGrid w:val="0"/>
                <w:sz w:val="27"/>
                <w:szCs w:val="27"/>
                <w:lang w:eastAsia="ru-RU"/>
              </w:rPr>
              <w:t>Интернет</w:t>
            </w:r>
            <w:r w:rsidR="002E5097">
              <w:rPr>
                <w:rFonts w:ascii="Times New Roman" w:eastAsia="Times New Roman" w:hAnsi="Times New Roman"/>
                <w:snapToGrid w:val="0"/>
                <w:sz w:val="27"/>
                <w:szCs w:val="27"/>
                <w:lang w:eastAsia="ru-RU"/>
              </w:rPr>
              <w:t>»</w:t>
            </w:r>
            <w:r w:rsidR="00D85B55" w:rsidRPr="002E5097">
              <w:rPr>
                <w:rFonts w:ascii="Times New Roman" w:eastAsia="Times New Roman" w:hAnsi="Times New Roman"/>
                <w:snapToGrid w:val="0"/>
                <w:sz w:val="27"/>
                <w:szCs w:val="27"/>
                <w:lang w:eastAsia="ru-RU"/>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2E5097">
              <w:rPr>
                <w:rFonts w:ascii="Times New Roman" w:eastAsia="Times New Roman" w:hAnsi="Times New Roman"/>
                <w:snapToGrid w:val="0"/>
                <w:sz w:val="27"/>
                <w:szCs w:val="27"/>
                <w:lang w:eastAsia="ru-RU"/>
              </w:rPr>
              <w:t>«</w:t>
            </w:r>
            <w:r w:rsidR="00D85B55" w:rsidRPr="002E5097">
              <w:rPr>
                <w:rFonts w:ascii="Times New Roman" w:eastAsia="Times New Roman" w:hAnsi="Times New Roman"/>
                <w:snapToGrid w:val="0"/>
                <w:sz w:val="27"/>
                <w:szCs w:val="27"/>
                <w:lang w:eastAsia="ru-RU"/>
              </w:rPr>
              <w:t>Интернет</w:t>
            </w:r>
            <w:r w:rsidR="002E5097">
              <w:rPr>
                <w:rFonts w:ascii="Times New Roman" w:eastAsia="Times New Roman" w:hAnsi="Times New Roman"/>
                <w:snapToGrid w:val="0"/>
                <w:sz w:val="27"/>
                <w:szCs w:val="27"/>
                <w:lang w:eastAsia="ru-RU"/>
              </w:rPr>
              <w:t>»</w:t>
            </w:r>
            <w:r w:rsidR="00D85B55" w:rsidRPr="002E5097">
              <w:rPr>
                <w:rFonts w:ascii="Times New Roman" w:eastAsia="Times New Roman" w:hAnsi="Times New Roman"/>
                <w:snapToGrid w:val="0"/>
                <w:sz w:val="27"/>
                <w:szCs w:val="27"/>
                <w:lang w:eastAsia="ru-RU"/>
              </w:rPr>
              <w:t xml:space="preserve">, на официальном сайте субъекта Российской Федерации или муниципального образования с учетом положений Федерального закона от 9 февраля 2009 года N 8-ФЗ </w:t>
            </w:r>
            <w:r w:rsidR="002E5097">
              <w:rPr>
                <w:rFonts w:ascii="Times New Roman" w:eastAsia="Times New Roman" w:hAnsi="Times New Roman"/>
                <w:snapToGrid w:val="0"/>
                <w:sz w:val="27"/>
                <w:szCs w:val="27"/>
                <w:lang w:eastAsia="ru-RU"/>
              </w:rPr>
              <w:t>«</w:t>
            </w:r>
            <w:r w:rsidR="00D85B55" w:rsidRPr="002E5097">
              <w:rPr>
                <w:rFonts w:ascii="Times New Roman" w:eastAsia="Times New Roman" w:hAnsi="Times New Roman"/>
                <w:snapToGrid w:val="0"/>
                <w:sz w:val="27"/>
                <w:szCs w:val="27"/>
                <w:lang w:eastAsia="ru-RU"/>
              </w:rPr>
              <w:t>Об обеспечении доступа к информации о деятельности государственных органов и органов местного самоуправления</w:t>
            </w:r>
            <w:r w:rsidR="002E5097">
              <w:rPr>
                <w:rFonts w:ascii="Times New Roman" w:eastAsia="Times New Roman" w:hAnsi="Times New Roman"/>
                <w:snapToGrid w:val="0"/>
                <w:sz w:val="27"/>
                <w:szCs w:val="27"/>
                <w:lang w:eastAsia="ru-RU"/>
              </w:rPr>
              <w:t>»</w:t>
            </w:r>
          </w:p>
          <w:p w:rsidR="008D4C10" w:rsidRPr="002E5097" w:rsidRDefault="00D85B55"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Согласно Решения Совета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от 14 апреля 2006 г. N 26/04-392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Об утверждении порядка организации и проведения публичных слушаний, проводимых на территории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пункту 13 Порядка, за 7 дней делается оповещение о публичных слушаниях в газете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Панорама Столицы</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и на сайте администрации.</w:t>
            </w:r>
          </w:p>
          <w:p w:rsidR="008D4C10" w:rsidRPr="002E5097" w:rsidRDefault="008D4C10"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В чем выразилось нарушение процедуры:</w:t>
            </w:r>
          </w:p>
          <w:p w:rsidR="008D4C10" w:rsidRPr="002E5097" w:rsidRDefault="008D4C10"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Ошибки в оповещении в части даты, использование узкого (непопулярного) канала </w:t>
            </w:r>
            <w:r w:rsidRPr="002E5097">
              <w:rPr>
                <w:rFonts w:ascii="Times New Roman" w:eastAsia="Times New Roman" w:hAnsi="Times New Roman"/>
                <w:snapToGrid w:val="0"/>
                <w:sz w:val="27"/>
                <w:szCs w:val="27"/>
                <w:lang w:eastAsia="ru-RU"/>
              </w:rPr>
              <w:lastRenderedPageBreak/>
              <w:t xml:space="preserve">оповещения; недостаточный (краткий) срок оповещения о слушаниях и соответственно - для изучения документа, </w:t>
            </w:r>
            <w:proofErr w:type="spellStart"/>
            <w:r w:rsidRPr="002E5097">
              <w:rPr>
                <w:rFonts w:ascii="Times New Roman" w:eastAsia="Times New Roman" w:hAnsi="Times New Roman"/>
                <w:snapToGrid w:val="0"/>
                <w:sz w:val="27"/>
                <w:szCs w:val="27"/>
                <w:lang w:eastAsia="ru-RU"/>
              </w:rPr>
              <w:t>непредоставление</w:t>
            </w:r>
            <w:proofErr w:type="spellEnd"/>
            <w:r w:rsidRPr="002E5097">
              <w:rPr>
                <w:rFonts w:ascii="Times New Roman" w:eastAsia="Times New Roman" w:hAnsi="Times New Roman"/>
                <w:snapToGrid w:val="0"/>
                <w:sz w:val="27"/>
                <w:szCs w:val="27"/>
                <w:lang w:eastAsia="ru-RU"/>
              </w:rPr>
              <w:t xml:space="preserve"> надлежащих возможностей для доступа к документу и для его качественного изучения; </w:t>
            </w:r>
            <w:proofErr w:type="spellStart"/>
            <w:r w:rsidRPr="002E5097">
              <w:rPr>
                <w:rFonts w:ascii="Times New Roman" w:eastAsia="Times New Roman" w:hAnsi="Times New Roman"/>
                <w:snapToGrid w:val="0"/>
                <w:sz w:val="27"/>
                <w:szCs w:val="27"/>
                <w:lang w:eastAsia="ru-RU"/>
              </w:rPr>
              <w:t>непредоставление</w:t>
            </w:r>
            <w:proofErr w:type="spellEnd"/>
            <w:r w:rsidRPr="002E5097">
              <w:rPr>
                <w:rFonts w:ascii="Times New Roman" w:eastAsia="Times New Roman" w:hAnsi="Times New Roman"/>
                <w:snapToGrid w:val="0"/>
                <w:sz w:val="27"/>
                <w:szCs w:val="27"/>
                <w:lang w:eastAsia="ru-RU"/>
              </w:rPr>
              <w:t xml:space="preserve"> возможности участия в мероприятии широкой аудитории с представителями разных групп и слоев населения. </w:t>
            </w:r>
          </w:p>
          <w:p w:rsidR="008D4C10" w:rsidRPr="002E5097" w:rsidRDefault="008D4C10"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А именно:</w:t>
            </w:r>
            <w:r w:rsidRPr="002E5097">
              <w:rPr>
                <w:rFonts w:ascii="Times New Roman" w:eastAsia="Times New Roman" w:hAnsi="Times New Roman"/>
                <w:snapToGrid w:val="0"/>
                <w:sz w:val="27"/>
                <w:szCs w:val="27"/>
                <w:lang w:eastAsia="ru-RU"/>
              </w:rPr>
              <w:tab/>
              <w:t xml:space="preserve">В Газете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Панорама Столицы</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от 28-05-2022 оповещение было сделано в двух видах (сама газета и </w:t>
            </w:r>
            <w:proofErr w:type="spellStart"/>
            <w:r w:rsidRPr="002E5097">
              <w:rPr>
                <w:rFonts w:ascii="Times New Roman" w:eastAsia="Times New Roman" w:hAnsi="Times New Roman"/>
                <w:snapToGrid w:val="0"/>
                <w:sz w:val="27"/>
                <w:szCs w:val="27"/>
                <w:lang w:eastAsia="ru-RU"/>
              </w:rPr>
              <w:t>спецвыпуск</w:t>
            </w:r>
            <w:proofErr w:type="spellEnd"/>
            <w:r w:rsidRPr="002E5097">
              <w:rPr>
                <w:rFonts w:ascii="Times New Roman" w:eastAsia="Times New Roman" w:hAnsi="Times New Roman"/>
                <w:snapToGrid w:val="0"/>
                <w:sz w:val="27"/>
                <w:szCs w:val="27"/>
                <w:lang w:eastAsia="ru-RU"/>
              </w:rPr>
              <w:t xml:space="preserve"> газеты), одно из которых было совершено с нарушениями в части недостаточных данных о мероприятии, а второе - помимо названного нарушения дополнительно содержало неверную дату слушания (02 июня 2022 года - (см специальный выпуск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Панорамы Столицы</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от 28.05.2022) - что является грубым нарушением порядка организации публичных слушаний, поскольку была предоставлена противоречивая информация о дате.</w:t>
            </w:r>
          </w:p>
          <w:p w:rsidR="008D4C10" w:rsidRPr="002E5097" w:rsidRDefault="008D4C10"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Сам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проект</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не был опубликован в газете хотя бы в сокращенном виде, - с тем чтобы чтоб отразить вопросы, выносимые на слушания - и также не указано сведений об Оргкомитете (рабочей группе); при этом Газета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Панорама столицы</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опубликовала объявление о слушаниях в рекламном разделе номера, а не в официальном разделе, что значительно затруднило возможность увидеть объявление.</w:t>
            </w:r>
          </w:p>
          <w:p w:rsidR="008D4C10" w:rsidRPr="002E5097" w:rsidRDefault="00D85B55"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Таким образом, при публикации о данном мероприятии в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Панораме столицы</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было нарушено требование пункта 13 Порядка </w:t>
            </w:r>
            <w:r w:rsidRPr="002E5097">
              <w:rPr>
                <w:rFonts w:ascii="Times New Roman" w:eastAsia="Times New Roman" w:hAnsi="Times New Roman"/>
                <w:snapToGrid w:val="0"/>
                <w:sz w:val="27"/>
                <w:szCs w:val="27"/>
                <w:lang w:eastAsia="ru-RU"/>
              </w:rPr>
              <w:lastRenderedPageBreak/>
              <w:t xml:space="preserve">организации и проведения публичных слушаний, проводимых на территории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w:t>
            </w:r>
            <w:r w:rsidR="002E5097">
              <w:rPr>
                <w:rFonts w:ascii="Times New Roman" w:eastAsia="Times New Roman" w:hAnsi="Times New Roman"/>
                <w:snapToGrid w:val="0"/>
                <w:sz w:val="27"/>
                <w:szCs w:val="27"/>
                <w:lang w:eastAsia="ru-RU"/>
              </w:rPr>
              <w:t>«</w:t>
            </w:r>
            <w:r w:rsidR="008D4C10" w:rsidRPr="002E5097">
              <w:rPr>
                <w:rFonts w:ascii="Times New Roman" w:eastAsia="Times New Roman" w:hAnsi="Times New Roman"/>
                <w:snapToGrid w:val="0"/>
                <w:sz w:val="27"/>
                <w:szCs w:val="27"/>
                <w:lang w:eastAsia="ru-RU"/>
              </w:rPr>
              <w:t>Публикуемая информация должна содержать тему, описание объекта и вопросы, выносимые на публичные слушания, информацию об инициаторе их проведения с указанием времени и места публичных слушаний, контактную информацию об Оргкомитете (рабочей группе), а также указание источников размещения полной информации о подготовке и проведении публичных слушаний</w:t>
            </w:r>
            <w:r w:rsidR="002E5097">
              <w:rPr>
                <w:rFonts w:ascii="Times New Roman" w:eastAsia="Times New Roman" w:hAnsi="Times New Roman"/>
                <w:snapToGrid w:val="0"/>
                <w:sz w:val="27"/>
                <w:szCs w:val="27"/>
                <w:lang w:eastAsia="ru-RU"/>
              </w:rPr>
              <w:t>»</w:t>
            </w:r>
            <w:r w:rsidR="008D4C10" w:rsidRPr="002E5097">
              <w:rPr>
                <w:rFonts w:ascii="Times New Roman" w:eastAsia="Times New Roman" w:hAnsi="Times New Roman"/>
                <w:snapToGrid w:val="0"/>
                <w:sz w:val="27"/>
                <w:szCs w:val="27"/>
                <w:lang w:eastAsia="ru-RU"/>
              </w:rPr>
              <w:t>.</w:t>
            </w:r>
          </w:p>
          <w:p w:rsidR="008D4C10" w:rsidRPr="002E5097" w:rsidRDefault="008D4C10"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Кроме того, в силу объемности документа и большого объема информации, заложенного в документ, который следовало изучить жителям перед проведением мероприятия, - полагаем, что требование 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заблаговременном</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оповещении не соблюдено, - поскольку срок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за 7 дней</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в данном случае должен быть скорректирован в большую сторону с учетом требования разумности сроков для изучения материала - иначе он не соответствует понятию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заблаговременности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(п.4, ст.28 Федерального закона от 06.10.2003 № 131-ФЗ</w:t>
            </w:r>
          </w:p>
        </w:tc>
        <w:tc>
          <w:tcPr>
            <w:tcW w:w="4536" w:type="dxa"/>
          </w:tcPr>
          <w:p w:rsidR="008D4C10" w:rsidRPr="002E5097" w:rsidRDefault="008D4C10"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 xml:space="preserve">Данный вопрос не относится к рассматриваемому на публичных слушаниях проекту решения Совета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О внесении изменений в решение Совета муниципального образования городского округа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от 08.07.2011 № 03/2011-61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О Стратегии социально-экономического развития муниципального образования городского округа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до 2035 года</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Замечание будет рассмотрено в порядке, предусмотренном Федеральным законом от 02.05.2006 № 59-ФЗ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О порядке рассмотрения обращений граждан Российской Федерации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w:t>
            </w:r>
          </w:p>
        </w:tc>
      </w:tr>
      <w:tr w:rsidR="008D4C10" w:rsidRPr="002E5097" w:rsidTr="007A75F2">
        <w:tc>
          <w:tcPr>
            <w:tcW w:w="709" w:type="dxa"/>
          </w:tcPr>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2.</w:t>
            </w:r>
          </w:p>
        </w:tc>
        <w:tc>
          <w:tcPr>
            <w:tcW w:w="4394" w:type="dxa"/>
          </w:tcPr>
          <w:p w:rsidR="008D4C10" w:rsidRPr="002E5097" w:rsidRDefault="00D85B55"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Согласно статье 24 Федерального закона от 21 июля 2014 г. N 212-ФЗ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Об основах общественного контроля в Российской Федерации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Общественное обсуждение проводится с привлечением к участию в нем представителей различных профессиональных и социальных групп, в том числе лиц, права и законные интересы которых затрагивает или может затронуть решение, проект которого выносится на общественное обсуждение</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w:t>
            </w:r>
            <w:r w:rsidRPr="002E5097">
              <w:rPr>
                <w:rFonts w:ascii="Times New Roman" w:eastAsia="Times New Roman" w:hAnsi="Times New Roman"/>
                <w:snapToGrid w:val="0"/>
                <w:sz w:val="27"/>
                <w:szCs w:val="27"/>
                <w:lang w:eastAsia="ru-RU"/>
              </w:rPr>
              <w:lastRenderedPageBreak/>
              <w:t xml:space="preserve">согласно пункту 3 статьи 25 того же Федерального закона,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3. </w:t>
            </w:r>
            <w:r w:rsidR="008D4C10" w:rsidRPr="002E5097">
              <w:rPr>
                <w:rFonts w:ascii="Times New Roman" w:eastAsia="Times New Roman" w:hAnsi="Times New Roman"/>
                <w:snapToGrid w:val="0"/>
                <w:sz w:val="27"/>
                <w:szCs w:val="27"/>
                <w:lang w:eastAsia="ru-RU"/>
              </w:rPr>
              <w:t>Общественные (публичные) слушания проводятся в помещении, пригодном для размещения в нем представителей различных групп населения, права и законные интересы которых затрагивают вопросы, вынесенные на общественные (публичные) слушания. Организатор слушаний не вправе ограничить доступ в помещение заинтересованных лиц или их представителей</w:t>
            </w:r>
            <w:r w:rsidR="002E5097">
              <w:rPr>
                <w:rFonts w:ascii="Times New Roman" w:eastAsia="Times New Roman" w:hAnsi="Times New Roman"/>
                <w:snapToGrid w:val="0"/>
                <w:sz w:val="27"/>
                <w:szCs w:val="27"/>
                <w:lang w:eastAsia="ru-RU"/>
              </w:rPr>
              <w:t>»</w:t>
            </w:r>
            <w:r w:rsidR="008D4C10" w:rsidRPr="002E5097">
              <w:rPr>
                <w:rFonts w:ascii="Times New Roman" w:eastAsia="Times New Roman" w:hAnsi="Times New Roman"/>
                <w:snapToGrid w:val="0"/>
                <w:sz w:val="27"/>
                <w:szCs w:val="27"/>
                <w:lang w:eastAsia="ru-RU"/>
              </w:rPr>
              <w:t>.</w:t>
            </w:r>
          </w:p>
          <w:p w:rsidR="008D4C10" w:rsidRPr="002E5097" w:rsidRDefault="008D4C10"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В данной ситуации предоставление кабинета небольшой вместимости, ошибки в оповещении граждан о дате события, и также полное отсутствие оповещения граждан о столь важном событии в популярных интернет-СМИ и прочих распространенных ресурсах привело к тому, что в малочисленном мероприятии участвовали по большей мере сотрудники администрации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и иных ведомств, а не общественность. Представителей от предпринимательства, включая отрасли строительства и лесную отрасль - не было; от иных отраслей также не было.</w:t>
            </w:r>
          </w:p>
          <w:p w:rsidR="008D4C10" w:rsidRPr="002E5097" w:rsidRDefault="008D4C10"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Для привлечения общественности по сути не было ни места, ни условий, (для сравнения: некоторые слушания, в частности, по изменению назначения земельного участка в районе </w:t>
            </w:r>
            <w:r w:rsidR="00D85B55" w:rsidRPr="002E5097">
              <w:rPr>
                <w:rFonts w:ascii="Times New Roman" w:eastAsia="Times New Roman" w:hAnsi="Times New Roman"/>
                <w:snapToGrid w:val="0"/>
                <w:sz w:val="27"/>
                <w:szCs w:val="27"/>
                <w:lang w:eastAsia="ru-RU"/>
              </w:rPr>
              <w:t>ул. Воркутинская</w:t>
            </w:r>
            <w:r w:rsidRPr="002E5097">
              <w:rPr>
                <w:rFonts w:ascii="Times New Roman" w:eastAsia="Times New Roman" w:hAnsi="Times New Roman"/>
                <w:snapToGrid w:val="0"/>
                <w:sz w:val="27"/>
                <w:szCs w:val="27"/>
                <w:lang w:eastAsia="ru-RU"/>
              </w:rPr>
              <w:t xml:space="preserve"> - проходят не в кабинете, а в зале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Парма</w:t>
            </w:r>
            <w:r w:rsidR="002E5097">
              <w:rPr>
                <w:rFonts w:ascii="Times New Roman" w:eastAsia="Times New Roman" w:hAnsi="Times New Roman"/>
                <w:snapToGrid w:val="0"/>
                <w:sz w:val="27"/>
                <w:szCs w:val="27"/>
                <w:lang w:eastAsia="ru-RU"/>
              </w:rPr>
              <w:t>»</w:t>
            </w:r>
          </w:p>
          <w:p w:rsidR="008D4C10" w:rsidRPr="002E5097" w:rsidRDefault="008D4C10"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Все изложенные выше нарушения по сути свидетельствуют о том, что организаторы слушаний не заинтересованы в массовом привлечении представителен разных слоев общества к обсуждению данного проекта, не заинтересованы в получении </w:t>
            </w:r>
            <w:r w:rsidRPr="002E5097">
              <w:rPr>
                <w:rFonts w:ascii="Times New Roman" w:eastAsia="Times New Roman" w:hAnsi="Times New Roman"/>
                <w:snapToGrid w:val="0"/>
                <w:sz w:val="27"/>
                <w:szCs w:val="27"/>
                <w:lang w:eastAsia="ru-RU"/>
              </w:rPr>
              <w:lastRenderedPageBreak/>
              <w:t>предложений и замечаний, в вынесении проекта на обсуждение на широкую общественную аудиторию.</w:t>
            </w:r>
          </w:p>
          <w:p w:rsidR="008D4C10" w:rsidRPr="002E5097" w:rsidRDefault="008D4C10"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Что представляется весьма странным для ситуации создания документа, столь важного для развития не только города (как столицы Республики) но по сути и всей Республики в целом.</w:t>
            </w:r>
          </w:p>
          <w:p w:rsidR="008D4C10" w:rsidRPr="002E5097" w:rsidRDefault="008D4C10"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Следовательно, предлагаем: публичные слушания признать </w:t>
            </w:r>
            <w:r w:rsidR="00D85B55" w:rsidRPr="002E5097">
              <w:rPr>
                <w:rFonts w:ascii="Times New Roman" w:eastAsia="Times New Roman" w:hAnsi="Times New Roman"/>
                <w:snapToGrid w:val="0"/>
                <w:sz w:val="27"/>
                <w:szCs w:val="27"/>
                <w:lang w:eastAsia="ru-RU"/>
              </w:rPr>
              <w:t>несостоявшимся</w:t>
            </w:r>
            <w:r w:rsidRPr="002E5097">
              <w:rPr>
                <w:rFonts w:ascii="Times New Roman" w:eastAsia="Times New Roman" w:hAnsi="Times New Roman"/>
                <w:snapToGrid w:val="0"/>
                <w:sz w:val="27"/>
                <w:szCs w:val="27"/>
                <w:lang w:eastAsia="ru-RU"/>
              </w:rPr>
              <w:t>; перенести процедуру принятия Решения по проекту, привлечь к участию широкую аудиторию - местное предпринимательство и также представителей различных групп населения из числа местных жителей.</w:t>
            </w:r>
          </w:p>
        </w:tc>
        <w:tc>
          <w:tcPr>
            <w:tcW w:w="4536" w:type="dxa"/>
          </w:tcPr>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 xml:space="preserve">Данный вопрос не относится к рассматриваемому на публичных слушаниях проекту решения Совета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О внесении изменений в решение Совета муниципального образования городского округа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от 08.07.2011 № 03/2011-61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О Стратегии социально-экономического развития муниципального образования городского округа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до 2035 года</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Замечание будет рассмотрено в порядке, </w:t>
            </w:r>
            <w:r w:rsidRPr="002E5097">
              <w:rPr>
                <w:rFonts w:ascii="Times New Roman" w:eastAsia="Times New Roman" w:hAnsi="Times New Roman"/>
                <w:snapToGrid w:val="0"/>
                <w:sz w:val="27"/>
                <w:szCs w:val="27"/>
                <w:lang w:eastAsia="ru-RU"/>
              </w:rPr>
              <w:lastRenderedPageBreak/>
              <w:t xml:space="preserve">предусмотренном Федеральным законом от 02.05.2006 № 59-ФЗ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О порядке рассмотрения обращений граждан Российской Федерации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w:t>
            </w:r>
          </w:p>
        </w:tc>
      </w:tr>
      <w:tr w:rsidR="008D4C10" w:rsidRPr="002E5097" w:rsidTr="007A75F2">
        <w:tc>
          <w:tcPr>
            <w:tcW w:w="709" w:type="dxa"/>
          </w:tcPr>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3.</w:t>
            </w:r>
          </w:p>
        </w:tc>
        <w:tc>
          <w:tcPr>
            <w:tcW w:w="4394" w:type="dxa"/>
          </w:tcPr>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При проведении мероприятия по столь значимому вопросу, как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стратегия</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 а отнесен Законом №131-Ф3 к числу документов, по которым публичные слушания обязательны - необходимо участие в слушаниях экспертов.</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Это требование следует из пунктов 19-22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Порядка организации и проведения публичных слушаний, проводимых на территории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19. Председательствующий в порядке очередности предоставляет слово для выступления участникам слушаний. 20. Участвующие в публичных слушаниях лица вправе задавать вопросы и выступать по существу рассматриваемого вопроса.</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21. Для выступления на слушаниях отводится: - на вступительное слово председательствующего до 10 минут; - на доклад инициатора проведения публичных слушаний (представителя инициатора) до 20 минут; - на выступления экспертов (зачитывание заключений </w:t>
            </w:r>
            <w:r w:rsidRPr="002E5097">
              <w:rPr>
                <w:rFonts w:ascii="Times New Roman" w:eastAsia="Times New Roman" w:hAnsi="Times New Roman"/>
                <w:snapToGrid w:val="0"/>
                <w:sz w:val="27"/>
                <w:szCs w:val="27"/>
                <w:lang w:eastAsia="ru-RU"/>
              </w:rPr>
              <w:lastRenderedPageBreak/>
              <w:t>экспертов) до 10 минут; - на выступления участников до 2 минут. 22. По окончании выступлений экспертов председательствующий дает возможность участникам задать уточняющие вопросы, выступить в прениях. Время ответов на вопросы не может превышать времени основного выступления эксперта. Время выступления в прениях до 2 минут.</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Фактически проект был представлен одним ведущим и поддержан двумя-тремя участвующими лицами, которые похвалили проект, но без конкретизации его пунктов для обсуждения.</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Представители общественности предоставили свои возражения на проект и указали на преждевременность принятия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проекта стратегии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в таком виде. При этом - ни один эксперт не был привлечен организаторами, и соответственно не был услышан. Необходимо было привлечь как минимум экспертов в области строительства в Коми и в сфере лесопереработки, также в области лесопользования и охраны лесов - поскольку именно эти сферы задействованы в данном проекте в первую очередь; и также привлечь представителей предпринимательских сообществ.</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Необходимо с экспертным обоснованием, в том числе экономически на перспективу, обосновать нацеленность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Стратегии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на переработку леса и на строительство деревянных многоквартирных домов, и доказать эффективность выбранного направления с учетом реалий современности; и также доказать целесообразность выбора </w:t>
            </w:r>
            <w:r w:rsidRPr="002E5097">
              <w:rPr>
                <w:rFonts w:ascii="Times New Roman" w:eastAsia="Times New Roman" w:hAnsi="Times New Roman"/>
                <w:snapToGrid w:val="0"/>
                <w:sz w:val="27"/>
                <w:szCs w:val="27"/>
                <w:lang w:eastAsia="ru-RU"/>
              </w:rPr>
              <w:lastRenderedPageBreak/>
              <w:t xml:space="preserve">проекта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башенные краны</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в Стратегии развития.</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С этой целью необходимо проведение исследования спроса и предложения в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и также по городам (районам) и по Республике в целом, и в результате сопоставления стратегий других городов и районов Республики с данным проектом Стратегии.</w:t>
            </w:r>
          </w:p>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Следовательно предложение: при переносе процедуры принятия Решения по проекту, к дальнейшим слушаниям привлечь экспертов по территориальному планированию, а также экспертов в указанных выше перечисленных сферах, также в области экономики и финансов региона, в области сельского хозяйства и торговли; и также провести исследование спроса и предложения по городам и районам Республики и сопоставление Стратегий развития городов и районов с рассматриваемым проектом.</w:t>
            </w:r>
          </w:p>
        </w:tc>
        <w:tc>
          <w:tcPr>
            <w:tcW w:w="4536" w:type="dxa"/>
          </w:tcPr>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 xml:space="preserve">Данный вопрос не относится к рассматриваемому на публичных слушаниях проекту решения Совета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О внесении изменений в решение Совета муниципального образования городского округа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от 08.07.2011 № 03/2011-61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О Стратегии социально-экономического развития муниципального образования городского округа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до 2035 года</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Замечание будет рассмотрено в порядке, предусмотренном Федеральным законом от 02.05.2006 № 59-ФЗ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О порядке рассмотрения обращений граждан Российской Федерации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w:t>
            </w:r>
          </w:p>
        </w:tc>
      </w:tr>
      <w:tr w:rsidR="008D4C10" w:rsidRPr="002E5097" w:rsidTr="007A75F2">
        <w:tc>
          <w:tcPr>
            <w:tcW w:w="709" w:type="dxa"/>
          </w:tcPr>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4.</w:t>
            </w:r>
          </w:p>
        </w:tc>
        <w:tc>
          <w:tcPr>
            <w:tcW w:w="4394" w:type="dxa"/>
          </w:tcPr>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Проект с приданием статуса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столица леса</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и узкопрофильной направленностью на лесную промышленность и переработку фактически нацелен на выгоду для узкого круга лиц (в </w:t>
            </w:r>
            <w:proofErr w:type="spellStart"/>
            <w:r w:rsidRPr="002E5097">
              <w:rPr>
                <w:rFonts w:ascii="Times New Roman" w:eastAsia="Times New Roman" w:hAnsi="Times New Roman"/>
                <w:snapToGrid w:val="0"/>
                <w:sz w:val="27"/>
                <w:szCs w:val="27"/>
                <w:lang w:eastAsia="ru-RU"/>
              </w:rPr>
              <w:t>т.ч.предприятий</w:t>
            </w:r>
            <w:proofErr w:type="spellEnd"/>
            <w:r w:rsidRPr="002E5097">
              <w:rPr>
                <w:rFonts w:ascii="Times New Roman" w:eastAsia="Times New Roman" w:hAnsi="Times New Roman"/>
                <w:snapToGrid w:val="0"/>
                <w:sz w:val="27"/>
                <w:szCs w:val="27"/>
                <w:lang w:eastAsia="ru-RU"/>
              </w:rPr>
              <w:t xml:space="preserve">), но не для широкой общественности. Что подтверждает, в частности, включение конкретных предприятий в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флагманские направления</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Стратегии (Приложение 1 к проекту Решения).</w:t>
            </w:r>
          </w:p>
          <w:p w:rsidR="00301452" w:rsidRPr="002E5097" w:rsidRDefault="00D85B55"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В Пояснительной записке к проекту указана направленность на раздачу земель сторонним инвесторам под вырубку: </w:t>
            </w:r>
            <w:r w:rsidR="002E5097">
              <w:rPr>
                <w:rFonts w:ascii="Times New Roman" w:eastAsia="Times New Roman" w:hAnsi="Times New Roman"/>
                <w:snapToGrid w:val="0"/>
                <w:sz w:val="27"/>
                <w:szCs w:val="27"/>
                <w:lang w:eastAsia="ru-RU"/>
              </w:rPr>
              <w:t>«</w:t>
            </w:r>
            <w:r w:rsidR="00301452" w:rsidRPr="002E5097">
              <w:rPr>
                <w:rFonts w:ascii="Times New Roman" w:eastAsia="Times New Roman" w:hAnsi="Times New Roman"/>
                <w:snapToGrid w:val="0"/>
                <w:sz w:val="27"/>
                <w:szCs w:val="27"/>
                <w:lang w:eastAsia="ru-RU"/>
              </w:rPr>
              <w:t xml:space="preserve">Муниципалитет может предложить инвесторам свободные земельные участки для реализации инвестиционных проектов, содействовать развитию </w:t>
            </w:r>
            <w:r w:rsidR="00301452" w:rsidRPr="002E5097">
              <w:rPr>
                <w:rFonts w:ascii="Times New Roman" w:eastAsia="Times New Roman" w:hAnsi="Times New Roman"/>
                <w:snapToGrid w:val="0"/>
                <w:sz w:val="27"/>
                <w:szCs w:val="27"/>
                <w:lang w:eastAsia="ru-RU"/>
              </w:rPr>
              <w:lastRenderedPageBreak/>
              <w:t>инфраструктуры таких участков, предоставлять муниципальные льготы</w:t>
            </w:r>
            <w:r w:rsidR="002E5097">
              <w:rPr>
                <w:rFonts w:ascii="Times New Roman" w:eastAsia="Times New Roman" w:hAnsi="Times New Roman"/>
                <w:snapToGrid w:val="0"/>
                <w:sz w:val="27"/>
                <w:szCs w:val="27"/>
                <w:lang w:eastAsia="ru-RU"/>
              </w:rPr>
              <w:t>»</w:t>
            </w:r>
            <w:r w:rsidR="00301452" w:rsidRPr="002E5097">
              <w:rPr>
                <w:rFonts w:ascii="Times New Roman" w:eastAsia="Times New Roman" w:hAnsi="Times New Roman"/>
                <w:snapToGrid w:val="0"/>
                <w:sz w:val="27"/>
                <w:szCs w:val="27"/>
                <w:lang w:eastAsia="ru-RU"/>
              </w:rPr>
              <w:t>.</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В данной части не выслушаны эксперты в области лесопользования</w:t>
            </w:r>
            <w:r w:rsidR="00D85B55" w:rsidRP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в частности - в разрезе ситуации с невозможностью пользования лесными ресурсами (в части сбора ягод, грибов, строительства в личных целях) местными жителями, в части разрушения дорог.</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И также - в части сложившейся кризисной ситуации жесткого разделения установленных цен на лесные ресурсы при продаже в промышленных масштабах на экспорт, и цен при приобретении лесоматериалов в личное пользование (местным жителям лес обходится значительно дороже).</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И также - в части сложившегося жесткого разделения между местными жителями и крупными потребителями леса в части доступа к местам вырубки (жители не имеют реального доступа к лесным делянкам для вырубки - участки им предоставляются в непроходимых недоступных заболоченных местах - в то время как для крупного бизнеса предоставляются преференции и доступ).</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Как только Стратегия (в новом виде) начнет реализовываться - будет усугубление изложенной выше ситуации, что приведет к критическому накалу конфликта между муниципалитетом и местным населением, к грубому нарушению норм Федерального закона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О защите конкуренции</w:t>
            </w:r>
            <w:r w:rsidR="002E5097">
              <w:rPr>
                <w:rFonts w:ascii="Times New Roman" w:eastAsia="Times New Roman" w:hAnsi="Times New Roman"/>
                <w:snapToGrid w:val="0"/>
                <w:sz w:val="27"/>
                <w:szCs w:val="27"/>
                <w:lang w:eastAsia="ru-RU"/>
              </w:rPr>
              <w:t>»</w:t>
            </w:r>
            <w:r w:rsidR="00D85B55" w:rsidRP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Федерального закона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Об общих принципах организации местного самоуправления в Российской Федерации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И также вступит в </w:t>
            </w:r>
            <w:r w:rsidRPr="002E5097">
              <w:rPr>
                <w:rFonts w:ascii="Times New Roman" w:eastAsia="Times New Roman" w:hAnsi="Times New Roman"/>
                <w:snapToGrid w:val="0"/>
                <w:sz w:val="27"/>
                <w:szCs w:val="27"/>
                <w:lang w:eastAsia="ru-RU"/>
              </w:rPr>
              <w:lastRenderedPageBreak/>
              <w:t>противоречие с целями, изложенными в Пояснительной записке, в части увеличения численности населения.</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По сути не произведен анализ спроса и предложения (анализ потребностей населения и предложений, имеющихся на рынке) - прежде чем выбрана данная стратегическая направленность конкретной бизнес-деятельности. Считаем, что текст проекта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Стратегии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нарушает нормы Федерального закона от 26.07.2006 N 135-ФЗ (ред. от 01.04.2022)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О защите конкуренции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Данный закон упоминает явления, которые о считает недопустимыми для их существования на рынке в нашей стране и регионах. Однако из текста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проекта</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следует, что он по сути порождает именно такие последствия.</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*Ст.4 Закона N 135-ФЗ:</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П.8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w:t>
            </w:r>
            <w:r w:rsidR="008C7A5F">
              <w:rPr>
                <w:rFonts w:ascii="Times New Roman" w:eastAsia="Times New Roman" w:hAnsi="Times New Roman"/>
                <w:snapToGrid w:val="0"/>
                <w:sz w:val="27"/>
                <w:szCs w:val="27"/>
                <w:lang w:eastAsia="ru-RU"/>
              </w:rPr>
              <w:t>или</w:t>
            </w:r>
            <w:r w:rsidRPr="002E5097">
              <w:rPr>
                <w:rFonts w:ascii="Times New Roman" w:eastAsia="Times New Roman" w:hAnsi="Times New Roman"/>
                <w:snapToGrid w:val="0"/>
                <w:sz w:val="27"/>
                <w:szCs w:val="27"/>
                <w:lang w:eastAsia="ru-RU"/>
              </w:rPr>
              <w:t xml:space="preserve"> другими хозяйствующими субъектами;</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П. 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w:t>
            </w:r>
            <w:r w:rsidRPr="002E5097">
              <w:rPr>
                <w:rFonts w:ascii="Times New Roman" w:eastAsia="Times New Roman" w:hAnsi="Times New Roman"/>
                <w:snapToGrid w:val="0"/>
                <w:sz w:val="27"/>
                <w:szCs w:val="27"/>
                <w:lang w:eastAsia="ru-RU"/>
              </w:rPr>
              <w:lastRenderedPageBreak/>
              <w:t>оборота, требованиям добропорядочности, разумности и справедливости и причинили ши могут причинить убытки другим хозяйствующим субъектам - конкурентам либо нанесли ши могут нанести вред их деловой репутации;</w:t>
            </w:r>
          </w:p>
          <w:p w:rsidR="008D4C10" w:rsidRPr="002E5097" w:rsidRDefault="00D85B55"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П.20) государственные ши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ши организациями отдельным хозяйствующим субъектам преимущества, которое обеспечивает им более выгодные условия деятельности, путем передачи</w:t>
            </w:r>
            <w:r w:rsidR="002E5097">
              <w:rPr>
                <w:rFonts w:ascii="Times New Roman" w:eastAsia="Times New Roman" w:hAnsi="Times New Roman"/>
                <w:snapToGrid w:val="0"/>
                <w:sz w:val="27"/>
                <w:szCs w:val="27"/>
                <w:lang w:eastAsia="ru-RU"/>
              </w:rPr>
              <w:t>»</w:t>
            </w:r>
          </w:p>
        </w:tc>
        <w:tc>
          <w:tcPr>
            <w:tcW w:w="4536" w:type="dxa"/>
          </w:tcPr>
          <w:p w:rsidR="00100002" w:rsidRPr="002E5097" w:rsidRDefault="0010000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 xml:space="preserve">Данная формулировка является выражением мнения, и не несет в себе предложений/замечаний к представленному проекту.  </w:t>
            </w:r>
          </w:p>
          <w:p w:rsidR="00100002" w:rsidRPr="002E5097" w:rsidRDefault="00100002" w:rsidP="002E5097">
            <w:pPr>
              <w:spacing w:after="0" w:line="240" w:lineRule="auto"/>
              <w:jc w:val="both"/>
              <w:rPr>
                <w:rFonts w:ascii="Times New Roman" w:hAnsi="Times New Roman"/>
                <w:sz w:val="27"/>
                <w:szCs w:val="27"/>
              </w:rPr>
            </w:pPr>
          </w:p>
          <w:p w:rsidR="00301452" w:rsidRPr="002E5097" w:rsidRDefault="00100002" w:rsidP="002E5097">
            <w:pPr>
              <w:spacing w:after="0" w:line="240" w:lineRule="auto"/>
              <w:jc w:val="both"/>
              <w:rPr>
                <w:rFonts w:ascii="Times New Roman" w:hAnsi="Times New Roman"/>
                <w:sz w:val="27"/>
                <w:szCs w:val="27"/>
              </w:rPr>
            </w:pPr>
            <w:r w:rsidRPr="002E5097">
              <w:rPr>
                <w:rFonts w:ascii="Times New Roman" w:hAnsi="Times New Roman"/>
                <w:sz w:val="27"/>
                <w:szCs w:val="27"/>
              </w:rPr>
              <w:t xml:space="preserve">Примечание. </w:t>
            </w:r>
            <w:r w:rsidR="00301452" w:rsidRPr="002E5097">
              <w:rPr>
                <w:rFonts w:ascii="Times New Roman" w:hAnsi="Times New Roman"/>
                <w:sz w:val="27"/>
                <w:szCs w:val="27"/>
              </w:rPr>
              <w:t xml:space="preserve">Проектом Решения по актуализации Стратегии </w:t>
            </w:r>
            <w:r w:rsidR="00301452" w:rsidRPr="002E5097">
              <w:rPr>
                <w:rFonts w:ascii="Times New Roman" w:hAnsi="Times New Roman"/>
                <w:b/>
                <w:sz w:val="27"/>
                <w:szCs w:val="27"/>
                <w:u w:val="single"/>
              </w:rPr>
              <w:t>не предполагается</w:t>
            </w:r>
            <w:r w:rsidR="00301452" w:rsidRPr="002E5097">
              <w:rPr>
                <w:rFonts w:ascii="Times New Roman" w:hAnsi="Times New Roman"/>
                <w:sz w:val="27"/>
                <w:szCs w:val="27"/>
              </w:rPr>
              <w:t xml:space="preserve"> создание узкопрофильной направленности на лесную промышленность и создание выгоды для узкого круга лиц. Указание проектов по лесопереработке в разделе </w:t>
            </w:r>
            <w:r w:rsidR="002E5097">
              <w:rPr>
                <w:rFonts w:ascii="Times New Roman" w:hAnsi="Times New Roman"/>
                <w:sz w:val="27"/>
                <w:szCs w:val="27"/>
              </w:rPr>
              <w:t>«</w:t>
            </w:r>
            <w:r w:rsidR="00301452" w:rsidRPr="002E5097">
              <w:rPr>
                <w:rFonts w:ascii="Times New Roman" w:hAnsi="Times New Roman"/>
                <w:sz w:val="27"/>
                <w:szCs w:val="27"/>
              </w:rPr>
              <w:t>Флагманские проекты</w:t>
            </w:r>
            <w:r w:rsidR="002E5097">
              <w:rPr>
                <w:rFonts w:ascii="Times New Roman" w:hAnsi="Times New Roman"/>
                <w:sz w:val="27"/>
                <w:szCs w:val="27"/>
              </w:rPr>
              <w:t>»</w:t>
            </w:r>
            <w:r w:rsidR="00301452" w:rsidRPr="002E5097">
              <w:rPr>
                <w:rFonts w:ascii="Times New Roman" w:hAnsi="Times New Roman"/>
                <w:sz w:val="27"/>
                <w:szCs w:val="27"/>
              </w:rPr>
              <w:t xml:space="preserve"> само по себе не предусматривает льготных условий ведения бизнеса для представителей данных направлений.</w:t>
            </w:r>
          </w:p>
          <w:p w:rsidR="00301452" w:rsidRPr="002E5097" w:rsidRDefault="00301452" w:rsidP="002E5097">
            <w:pPr>
              <w:spacing w:after="0" w:line="240" w:lineRule="auto"/>
              <w:jc w:val="both"/>
              <w:rPr>
                <w:rFonts w:ascii="Times New Roman" w:hAnsi="Times New Roman"/>
                <w:sz w:val="27"/>
                <w:szCs w:val="27"/>
              </w:rPr>
            </w:pPr>
            <w:r w:rsidRPr="002E5097">
              <w:rPr>
                <w:rFonts w:ascii="Times New Roman" w:hAnsi="Times New Roman"/>
                <w:sz w:val="27"/>
                <w:szCs w:val="27"/>
              </w:rPr>
              <w:t xml:space="preserve">Флагманские проекты выполняют роль особого катализатора прогрессивных изменений в </w:t>
            </w:r>
            <w:r w:rsidRPr="002E5097">
              <w:rPr>
                <w:rFonts w:ascii="Times New Roman" w:hAnsi="Times New Roman"/>
                <w:sz w:val="27"/>
                <w:szCs w:val="27"/>
              </w:rPr>
              <w:lastRenderedPageBreak/>
              <w:t xml:space="preserve">территориальной социально-экономической среде, открывают новые возможности и влекут за собой другие проекты. </w:t>
            </w:r>
          </w:p>
          <w:p w:rsidR="00301452" w:rsidRPr="002E5097" w:rsidRDefault="00301452" w:rsidP="002E5097">
            <w:pPr>
              <w:spacing w:after="0" w:line="240" w:lineRule="auto"/>
              <w:jc w:val="both"/>
              <w:rPr>
                <w:rFonts w:ascii="Times New Roman" w:hAnsi="Times New Roman"/>
                <w:sz w:val="27"/>
                <w:szCs w:val="27"/>
              </w:rPr>
            </w:pPr>
            <w:r w:rsidRPr="002E5097">
              <w:rPr>
                <w:rFonts w:ascii="Times New Roman" w:hAnsi="Times New Roman"/>
                <w:sz w:val="27"/>
                <w:szCs w:val="27"/>
              </w:rPr>
              <w:t xml:space="preserve">Это комплексные </w:t>
            </w:r>
            <w:proofErr w:type="spellStart"/>
            <w:r w:rsidRPr="002E5097">
              <w:rPr>
                <w:rFonts w:ascii="Times New Roman" w:hAnsi="Times New Roman"/>
                <w:sz w:val="27"/>
                <w:szCs w:val="27"/>
              </w:rPr>
              <w:t>мегапроекты</w:t>
            </w:r>
            <w:proofErr w:type="spellEnd"/>
            <w:r w:rsidRPr="002E5097">
              <w:rPr>
                <w:rFonts w:ascii="Times New Roman" w:hAnsi="Times New Roman"/>
                <w:sz w:val="27"/>
                <w:szCs w:val="27"/>
              </w:rPr>
              <w:t>, в рамках которых сконцентрированы стратегические задачи и инициативы, выходящие за рамки одного приоритета Стратегии.</w:t>
            </w:r>
          </w:p>
          <w:p w:rsidR="00301452" w:rsidRPr="002E5097" w:rsidRDefault="00301452" w:rsidP="002E5097">
            <w:pPr>
              <w:spacing w:after="0" w:line="240" w:lineRule="auto"/>
              <w:jc w:val="both"/>
              <w:rPr>
                <w:rFonts w:ascii="Times New Roman" w:hAnsi="Times New Roman"/>
                <w:sz w:val="27"/>
                <w:szCs w:val="27"/>
              </w:rPr>
            </w:pPr>
            <w:r w:rsidRPr="002E5097">
              <w:rPr>
                <w:rFonts w:ascii="Times New Roman" w:hAnsi="Times New Roman"/>
                <w:sz w:val="27"/>
                <w:szCs w:val="27"/>
              </w:rPr>
              <w:t xml:space="preserve">Флагманские проекты ориентированы на будущее, значительно влияют на экономическую структуру и облик муниципального образования, имеют продолжительное и сильное воздействие на его имидж, способствуют привлечению инвестиций на его территорию.  </w:t>
            </w:r>
          </w:p>
          <w:p w:rsidR="00301452" w:rsidRPr="002E5097" w:rsidRDefault="00301452" w:rsidP="002E5097">
            <w:pPr>
              <w:spacing w:after="0" w:line="240" w:lineRule="auto"/>
              <w:jc w:val="both"/>
              <w:rPr>
                <w:rFonts w:ascii="Times New Roman" w:hAnsi="Times New Roman"/>
                <w:sz w:val="27"/>
                <w:szCs w:val="27"/>
              </w:rPr>
            </w:pPr>
            <w:r w:rsidRPr="002E5097">
              <w:rPr>
                <w:rFonts w:ascii="Times New Roman" w:hAnsi="Times New Roman"/>
                <w:sz w:val="27"/>
                <w:szCs w:val="27"/>
              </w:rPr>
              <w:t xml:space="preserve">Решением организационного комитета МО ГО </w:t>
            </w:r>
            <w:r w:rsidR="002E5097">
              <w:rPr>
                <w:rFonts w:ascii="Times New Roman" w:hAnsi="Times New Roman"/>
                <w:sz w:val="27"/>
                <w:szCs w:val="27"/>
              </w:rPr>
              <w:t>«</w:t>
            </w:r>
            <w:r w:rsidRPr="002E5097">
              <w:rPr>
                <w:rFonts w:ascii="Times New Roman" w:hAnsi="Times New Roman"/>
                <w:sz w:val="27"/>
                <w:szCs w:val="27"/>
              </w:rPr>
              <w:t>Сыктывкар</w:t>
            </w:r>
            <w:r w:rsidR="002E5097">
              <w:rPr>
                <w:rFonts w:ascii="Times New Roman" w:hAnsi="Times New Roman"/>
                <w:sz w:val="27"/>
                <w:szCs w:val="27"/>
              </w:rPr>
              <w:t>»</w:t>
            </w:r>
            <w:r w:rsidRPr="002E5097">
              <w:rPr>
                <w:rFonts w:ascii="Times New Roman" w:hAnsi="Times New Roman"/>
                <w:sz w:val="27"/>
                <w:szCs w:val="27"/>
              </w:rPr>
              <w:t xml:space="preserve"> по подготовке и проведению публичных слушаний </w:t>
            </w:r>
            <w:r w:rsidR="000858C9" w:rsidRPr="002E5097">
              <w:rPr>
                <w:rFonts w:ascii="Times New Roman" w:hAnsi="Times New Roman"/>
                <w:sz w:val="27"/>
                <w:szCs w:val="27"/>
              </w:rPr>
              <w:t>от 14</w:t>
            </w:r>
            <w:r w:rsidR="004F2DB2" w:rsidRPr="002E5097">
              <w:rPr>
                <w:rFonts w:ascii="Times New Roman" w:hAnsi="Times New Roman"/>
                <w:sz w:val="27"/>
                <w:szCs w:val="27"/>
              </w:rPr>
              <w:t xml:space="preserve">.06.2022 </w:t>
            </w:r>
            <w:r w:rsidRPr="002E5097">
              <w:rPr>
                <w:rFonts w:ascii="Times New Roman" w:hAnsi="Times New Roman"/>
                <w:sz w:val="27"/>
                <w:szCs w:val="27"/>
              </w:rPr>
              <w:t xml:space="preserve"> предусмотрена замена флагманских проектов АО </w:t>
            </w:r>
            <w:r w:rsidR="002E5097">
              <w:rPr>
                <w:rFonts w:ascii="Times New Roman" w:hAnsi="Times New Roman"/>
                <w:sz w:val="27"/>
                <w:szCs w:val="27"/>
              </w:rPr>
              <w:t>«</w:t>
            </w:r>
            <w:proofErr w:type="spellStart"/>
            <w:r w:rsidRPr="002E5097">
              <w:rPr>
                <w:rFonts w:ascii="Times New Roman" w:hAnsi="Times New Roman"/>
                <w:sz w:val="27"/>
                <w:szCs w:val="27"/>
              </w:rPr>
              <w:t>Монди</w:t>
            </w:r>
            <w:proofErr w:type="spellEnd"/>
            <w:r w:rsidRPr="002E5097">
              <w:rPr>
                <w:rFonts w:ascii="Times New Roman" w:hAnsi="Times New Roman"/>
                <w:sz w:val="27"/>
                <w:szCs w:val="27"/>
              </w:rPr>
              <w:t xml:space="preserve"> СЛПК</w:t>
            </w:r>
            <w:r w:rsidR="002E5097">
              <w:rPr>
                <w:rFonts w:ascii="Times New Roman" w:hAnsi="Times New Roman"/>
                <w:sz w:val="27"/>
                <w:szCs w:val="27"/>
              </w:rPr>
              <w:t>»</w:t>
            </w:r>
            <w:r w:rsidRPr="002E5097">
              <w:rPr>
                <w:rFonts w:ascii="Times New Roman" w:hAnsi="Times New Roman"/>
                <w:sz w:val="27"/>
                <w:szCs w:val="27"/>
              </w:rPr>
              <w:t xml:space="preserve"> и ООО </w:t>
            </w:r>
            <w:r w:rsidR="002E5097">
              <w:rPr>
                <w:rFonts w:ascii="Times New Roman" w:hAnsi="Times New Roman"/>
                <w:sz w:val="27"/>
                <w:szCs w:val="27"/>
              </w:rPr>
              <w:t>«</w:t>
            </w:r>
            <w:proofErr w:type="spellStart"/>
            <w:r w:rsidRPr="002E5097">
              <w:rPr>
                <w:rFonts w:ascii="Times New Roman" w:hAnsi="Times New Roman"/>
                <w:sz w:val="27"/>
                <w:szCs w:val="27"/>
              </w:rPr>
              <w:t>Лузалес</w:t>
            </w:r>
            <w:proofErr w:type="spellEnd"/>
            <w:r w:rsidR="002E5097">
              <w:rPr>
                <w:rFonts w:ascii="Times New Roman" w:hAnsi="Times New Roman"/>
                <w:sz w:val="27"/>
                <w:szCs w:val="27"/>
              </w:rPr>
              <w:t>»</w:t>
            </w:r>
            <w:r w:rsidRPr="002E5097">
              <w:rPr>
                <w:rFonts w:ascii="Times New Roman" w:hAnsi="Times New Roman"/>
                <w:sz w:val="27"/>
                <w:szCs w:val="27"/>
              </w:rPr>
              <w:t xml:space="preserve"> проектом </w:t>
            </w:r>
            <w:r w:rsidR="002E5097">
              <w:rPr>
                <w:rFonts w:ascii="Times New Roman" w:hAnsi="Times New Roman"/>
                <w:sz w:val="27"/>
                <w:szCs w:val="27"/>
              </w:rPr>
              <w:t>«</w:t>
            </w:r>
            <w:r w:rsidRPr="002E5097">
              <w:rPr>
                <w:rFonts w:ascii="Times New Roman" w:hAnsi="Times New Roman"/>
                <w:sz w:val="27"/>
                <w:szCs w:val="27"/>
              </w:rPr>
              <w:t>Лесопереработка</w:t>
            </w:r>
            <w:r w:rsidR="002E5097">
              <w:rPr>
                <w:rFonts w:ascii="Times New Roman" w:hAnsi="Times New Roman"/>
                <w:sz w:val="27"/>
                <w:szCs w:val="27"/>
              </w:rPr>
              <w:t>»</w:t>
            </w:r>
            <w:r w:rsidRPr="002E5097">
              <w:rPr>
                <w:rFonts w:ascii="Times New Roman" w:hAnsi="Times New Roman"/>
                <w:sz w:val="27"/>
                <w:szCs w:val="27"/>
              </w:rPr>
              <w:t>.</w:t>
            </w:r>
          </w:p>
          <w:p w:rsidR="00301452" w:rsidRPr="002E5097" w:rsidRDefault="00301452" w:rsidP="002E5097">
            <w:pPr>
              <w:spacing w:after="0" w:line="240" w:lineRule="auto"/>
              <w:jc w:val="both"/>
              <w:rPr>
                <w:rFonts w:ascii="Times New Roman" w:hAnsi="Times New Roman"/>
                <w:sz w:val="27"/>
                <w:szCs w:val="27"/>
              </w:rPr>
            </w:pPr>
            <w:r w:rsidRPr="002E5097">
              <w:rPr>
                <w:rFonts w:ascii="Times New Roman" w:hAnsi="Times New Roman"/>
                <w:sz w:val="27"/>
                <w:szCs w:val="27"/>
              </w:rPr>
              <w:t>При этом, Стратегией социально-экономического развития Республики Коми до 2035 года, утвержденной постановлением Правительства РК от 11.04.2019 № 185, одним из перспективных направлений развития Сыктывкарской зоны является, в том числе, лесопереработка.</w:t>
            </w:r>
          </w:p>
          <w:p w:rsidR="00301452" w:rsidRPr="002E5097" w:rsidRDefault="00301452" w:rsidP="002E5097">
            <w:pPr>
              <w:spacing w:after="0" w:line="240" w:lineRule="auto"/>
              <w:jc w:val="both"/>
              <w:rPr>
                <w:rFonts w:ascii="Times New Roman" w:hAnsi="Times New Roman"/>
                <w:sz w:val="27"/>
                <w:szCs w:val="27"/>
              </w:rPr>
            </w:pPr>
            <w:r w:rsidRPr="002E5097">
              <w:rPr>
                <w:rFonts w:ascii="Times New Roman" w:hAnsi="Times New Roman"/>
                <w:sz w:val="27"/>
                <w:szCs w:val="27"/>
              </w:rPr>
              <w:t xml:space="preserve">Трактовка содержания пояснительной записки в части предоставления инвестиционных площадок как </w:t>
            </w:r>
            <w:r w:rsidR="002E5097">
              <w:rPr>
                <w:rFonts w:ascii="Times New Roman" w:hAnsi="Times New Roman"/>
                <w:sz w:val="27"/>
                <w:szCs w:val="27"/>
              </w:rPr>
              <w:t>«</w:t>
            </w:r>
            <w:r w:rsidRPr="002E5097">
              <w:rPr>
                <w:rFonts w:ascii="Times New Roman" w:hAnsi="Times New Roman"/>
                <w:sz w:val="27"/>
                <w:szCs w:val="27"/>
              </w:rPr>
              <w:t>раздачу земель сторонним инвесторам под вырубку</w:t>
            </w:r>
            <w:r w:rsidR="002E5097">
              <w:rPr>
                <w:rFonts w:ascii="Times New Roman" w:hAnsi="Times New Roman"/>
                <w:sz w:val="27"/>
                <w:szCs w:val="27"/>
              </w:rPr>
              <w:t>»</w:t>
            </w:r>
            <w:r w:rsidRPr="002E5097">
              <w:rPr>
                <w:rFonts w:ascii="Times New Roman" w:hAnsi="Times New Roman"/>
                <w:sz w:val="27"/>
                <w:szCs w:val="27"/>
              </w:rPr>
              <w:t xml:space="preserve"> является искажением написанного. </w:t>
            </w:r>
          </w:p>
          <w:p w:rsidR="00301452" w:rsidRPr="002E5097" w:rsidRDefault="00301452" w:rsidP="002E5097">
            <w:pPr>
              <w:spacing w:after="0" w:line="240" w:lineRule="auto"/>
              <w:jc w:val="both"/>
              <w:rPr>
                <w:rFonts w:ascii="Times New Roman" w:hAnsi="Times New Roman"/>
                <w:sz w:val="27"/>
                <w:szCs w:val="27"/>
              </w:rPr>
            </w:pPr>
            <w:r w:rsidRPr="002E5097">
              <w:rPr>
                <w:rFonts w:ascii="Times New Roman" w:hAnsi="Times New Roman"/>
                <w:sz w:val="27"/>
                <w:szCs w:val="27"/>
              </w:rPr>
              <w:t xml:space="preserve">Муниципалитет предлагает инвесторам свободные земельные участки для реализации инвестиционных проектов, при условии соответствия таких участков  </w:t>
            </w:r>
            <w:r w:rsidRPr="002E5097">
              <w:rPr>
                <w:rFonts w:ascii="Times New Roman" w:hAnsi="Times New Roman"/>
                <w:sz w:val="27"/>
                <w:szCs w:val="27"/>
                <w:u w:val="single"/>
              </w:rPr>
              <w:t>данному назначению.</w:t>
            </w:r>
            <w:r w:rsidRPr="002E5097">
              <w:rPr>
                <w:rFonts w:ascii="Times New Roman" w:hAnsi="Times New Roman"/>
                <w:sz w:val="27"/>
                <w:szCs w:val="27"/>
              </w:rPr>
              <w:t xml:space="preserve"> На постоянной основе ведется Перечень </w:t>
            </w:r>
            <w:r w:rsidRPr="002E5097">
              <w:rPr>
                <w:rFonts w:ascii="Times New Roman" w:hAnsi="Times New Roman"/>
                <w:sz w:val="27"/>
                <w:szCs w:val="27"/>
              </w:rPr>
              <w:lastRenderedPageBreak/>
              <w:t xml:space="preserve">инвестиционных площадок МО ГО </w:t>
            </w:r>
            <w:r w:rsidR="002E5097">
              <w:rPr>
                <w:rFonts w:ascii="Times New Roman" w:hAnsi="Times New Roman"/>
                <w:sz w:val="27"/>
                <w:szCs w:val="27"/>
              </w:rPr>
              <w:t>«</w:t>
            </w:r>
            <w:r w:rsidRPr="002E5097">
              <w:rPr>
                <w:rFonts w:ascii="Times New Roman" w:hAnsi="Times New Roman"/>
                <w:sz w:val="27"/>
                <w:szCs w:val="27"/>
              </w:rPr>
              <w:t>Сыктывкар</w:t>
            </w:r>
            <w:r w:rsidR="002E5097">
              <w:rPr>
                <w:rFonts w:ascii="Times New Roman" w:hAnsi="Times New Roman"/>
                <w:sz w:val="27"/>
                <w:szCs w:val="27"/>
              </w:rPr>
              <w:t>»</w:t>
            </w:r>
            <w:r w:rsidRPr="002E5097">
              <w:rPr>
                <w:rFonts w:ascii="Times New Roman" w:hAnsi="Times New Roman"/>
                <w:sz w:val="27"/>
                <w:szCs w:val="27"/>
              </w:rPr>
              <w:t xml:space="preserve">, утвержденный постановлением администрации МО ГО </w:t>
            </w:r>
            <w:r w:rsidR="002E5097">
              <w:rPr>
                <w:rFonts w:ascii="Times New Roman" w:hAnsi="Times New Roman"/>
                <w:sz w:val="27"/>
                <w:szCs w:val="27"/>
              </w:rPr>
              <w:t>«</w:t>
            </w:r>
            <w:r w:rsidRPr="002E5097">
              <w:rPr>
                <w:rFonts w:ascii="Times New Roman" w:hAnsi="Times New Roman"/>
                <w:sz w:val="27"/>
                <w:szCs w:val="27"/>
              </w:rPr>
              <w:t>Сыктывкар</w:t>
            </w:r>
            <w:r w:rsidR="002E5097">
              <w:rPr>
                <w:rFonts w:ascii="Times New Roman" w:hAnsi="Times New Roman"/>
                <w:sz w:val="27"/>
                <w:szCs w:val="27"/>
              </w:rPr>
              <w:t>»</w:t>
            </w:r>
            <w:r w:rsidRPr="002E5097">
              <w:rPr>
                <w:rFonts w:ascii="Times New Roman" w:hAnsi="Times New Roman"/>
                <w:sz w:val="27"/>
                <w:szCs w:val="27"/>
              </w:rPr>
              <w:t xml:space="preserve"> от 13.01.2015 № 1/10. </w:t>
            </w:r>
          </w:p>
          <w:p w:rsidR="00D85B55" w:rsidRPr="002E5097" w:rsidRDefault="00D85B55" w:rsidP="002E5097">
            <w:pPr>
              <w:pStyle w:val="a7"/>
              <w:tabs>
                <w:tab w:val="left" w:pos="851"/>
              </w:tabs>
              <w:spacing w:after="0" w:line="240" w:lineRule="auto"/>
              <w:ind w:left="0"/>
              <w:jc w:val="both"/>
              <w:rPr>
                <w:rFonts w:ascii="Times New Roman" w:hAnsi="Times New Roman"/>
                <w:sz w:val="27"/>
                <w:szCs w:val="27"/>
              </w:rPr>
            </w:pPr>
            <w:r w:rsidRPr="002E5097">
              <w:rPr>
                <w:rFonts w:ascii="Times New Roman" w:hAnsi="Times New Roman"/>
                <w:sz w:val="27"/>
                <w:szCs w:val="27"/>
              </w:rPr>
              <w:t xml:space="preserve">При разработке концепции </w:t>
            </w:r>
            <w:r w:rsidR="002E5097">
              <w:rPr>
                <w:rFonts w:ascii="Times New Roman" w:hAnsi="Times New Roman"/>
                <w:sz w:val="27"/>
                <w:szCs w:val="27"/>
              </w:rPr>
              <w:t>«</w:t>
            </w:r>
            <w:r w:rsidRPr="002E5097">
              <w:rPr>
                <w:rFonts w:ascii="Times New Roman" w:hAnsi="Times New Roman"/>
                <w:sz w:val="27"/>
                <w:szCs w:val="27"/>
              </w:rPr>
              <w:t>Сыктывкар – столица леса</w:t>
            </w:r>
            <w:r w:rsidR="002E5097">
              <w:rPr>
                <w:rFonts w:ascii="Times New Roman" w:hAnsi="Times New Roman"/>
                <w:sz w:val="27"/>
                <w:szCs w:val="27"/>
              </w:rPr>
              <w:t>»</w:t>
            </w:r>
            <w:r w:rsidRPr="002E5097">
              <w:rPr>
                <w:rFonts w:ascii="Times New Roman" w:hAnsi="Times New Roman"/>
                <w:sz w:val="27"/>
                <w:szCs w:val="27"/>
              </w:rPr>
              <w:t xml:space="preserve"> проводились регулярные встречи с представителями общественности, экспертами в области лесопереработки, представителями науки, образования, студентами, дизайнерами и архитекторами, предпринимателями, проект представлялся на международном слете </w:t>
            </w:r>
            <w:r w:rsidR="002E5097">
              <w:rPr>
                <w:rFonts w:ascii="Times New Roman" w:hAnsi="Times New Roman"/>
                <w:sz w:val="27"/>
                <w:szCs w:val="27"/>
              </w:rPr>
              <w:t>«</w:t>
            </w:r>
            <w:r w:rsidRPr="002E5097">
              <w:rPr>
                <w:rFonts w:ascii="Times New Roman" w:hAnsi="Times New Roman"/>
                <w:sz w:val="27"/>
                <w:szCs w:val="27"/>
              </w:rPr>
              <w:t>Новаторы Севера</w:t>
            </w:r>
            <w:r w:rsidR="002E5097">
              <w:rPr>
                <w:rFonts w:ascii="Times New Roman" w:hAnsi="Times New Roman"/>
                <w:sz w:val="27"/>
                <w:szCs w:val="27"/>
              </w:rPr>
              <w:t>»</w:t>
            </w:r>
            <w:r w:rsidRPr="002E5097">
              <w:rPr>
                <w:rFonts w:ascii="Times New Roman" w:hAnsi="Times New Roman"/>
                <w:sz w:val="27"/>
                <w:szCs w:val="27"/>
              </w:rPr>
              <w:t xml:space="preserve">, пресс-конференциях и иных мероприятиях. Информация о концепции неоднократно размещалась в социальных сетях для привлечения местных жителей. </w:t>
            </w:r>
          </w:p>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hAnsi="Times New Roman"/>
                <w:sz w:val="27"/>
                <w:szCs w:val="27"/>
              </w:rPr>
              <w:t xml:space="preserve">Учитывая вышесказанное, проект Решения Совета по Стратегии не нарушает нормы федерального законодательства, в том числе нормы Федерального закона от 26.07.2006 № 135-ФЗ </w:t>
            </w:r>
            <w:r w:rsidR="002E5097">
              <w:rPr>
                <w:rFonts w:ascii="Times New Roman" w:hAnsi="Times New Roman"/>
                <w:sz w:val="27"/>
                <w:szCs w:val="27"/>
              </w:rPr>
              <w:t>«</w:t>
            </w:r>
            <w:r w:rsidRPr="002E5097">
              <w:rPr>
                <w:rFonts w:ascii="Times New Roman" w:hAnsi="Times New Roman"/>
                <w:sz w:val="27"/>
                <w:szCs w:val="27"/>
              </w:rPr>
              <w:t>О защите конкуренции</w:t>
            </w:r>
            <w:r w:rsidR="002E5097">
              <w:rPr>
                <w:rFonts w:ascii="Times New Roman" w:hAnsi="Times New Roman"/>
                <w:sz w:val="27"/>
                <w:szCs w:val="27"/>
              </w:rPr>
              <w:t>»</w:t>
            </w:r>
            <w:r w:rsidRPr="002E5097">
              <w:rPr>
                <w:rFonts w:ascii="Times New Roman" w:hAnsi="Times New Roman"/>
                <w:sz w:val="27"/>
                <w:szCs w:val="27"/>
              </w:rPr>
              <w:t>.</w:t>
            </w:r>
          </w:p>
        </w:tc>
      </w:tr>
      <w:tr w:rsidR="008D4C10" w:rsidRPr="002E5097" w:rsidTr="007A75F2">
        <w:tc>
          <w:tcPr>
            <w:tcW w:w="709" w:type="dxa"/>
          </w:tcPr>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 xml:space="preserve">5. </w:t>
            </w:r>
          </w:p>
        </w:tc>
        <w:tc>
          <w:tcPr>
            <w:tcW w:w="4394" w:type="dxa"/>
          </w:tcPr>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Проект стратегии обезличен, то есть не содержит национальную идентификацию - отсутствуют идентифицирующие регион конкретные названия (Коми), не отражены его национальные особенности.</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Создается впечатление подачи (в стратегическом будущем) нашего региона как сырьевой территории - территории вырубки и переработки леса. В стратегии не подчеркнута самобытность Республики, национальный колорит - что вызывает серьезные опасения для перспективы развития Республики (заложено запланированное обезличивание). Данные нарушения не соответствуют принципам, отраженным в статье 3 Конституции Республики Коми: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Образование Республики Коми и ее название связаны с исконным проживанием на ее территории </w:t>
            </w:r>
            <w:r w:rsidRPr="002E5097">
              <w:rPr>
                <w:rFonts w:ascii="Times New Roman" w:eastAsia="Times New Roman" w:hAnsi="Times New Roman"/>
                <w:snapToGrid w:val="0"/>
                <w:sz w:val="27"/>
                <w:szCs w:val="27"/>
                <w:lang w:eastAsia="ru-RU"/>
              </w:rPr>
              <w:lastRenderedPageBreak/>
              <w:t>коми народа.</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Республика Коми гарантирует сохранение и развитие языка, традиционной культуры и образа жизни коми народа и других народов, проживающих в республике, в соответствии с Конституцией Российской Федерации, федеральным законодательством, законодательством Республики Коми, а также с учетом общепризнанных принципов и норм международного права и международных договоров Российской Федерации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Аналогично данное нарушение (обезличенный проект Стратегии) не соответствуют заложенному в пункте 2 ст.10 Устава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понятию Местного самоуправления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2. Местное самоуправление в городском округе - форма осуществления населением своей власти, обеспечивающая ...самостоятельное и под свою ответственность решение ... вопросов местного значения, исходя из собственных интересов населения с учетом исторических и иных местных традиций</w:t>
            </w:r>
            <w:r w:rsidR="002E5097">
              <w:rPr>
                <w:rFonts w:ascii="Times New Roman" w:eastAsia="Times New Roman" w:hAnsi="Times New Roman"/>
                <w:snapToGrid w:val="0"/>
                <w:sz w:val="27"/>
                <w:szCs w:val="27"/>
                <w:lang w:eastAsia="ru-RU"/>
              </w:rPr>
              <w:t>»</w:t>
            </w:r>
          </w:p>
          <w:p w:rsidR="00301452" w:rsidRPr="002E5097" w:rsidRDefault="00D85B55"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Следовательно,</w:t>
            </w:r>
            <w:r w:rsidR="00301452" w:rsidRPr="002E5097">
              <w:rPr>
                <w:rFonts w:ascii="Times New Roman" w:eastAsia="Times New Roman" w:hAnsi="Times New Roman"/>
                <w:snapToGrid w:val="0"/>
                <w:sz w:val="27"/>
                <w:szCs w:val="27"/>
                <w:lang w:eastAsia="ru-RU"/>
              </w:rPr>
              <w:t xml:space="preserve"> предложение: изменить проект, включить четкую национальную идентификацию и привязку к местности</w:t>
            </w:r>
            <w:r w:rsidRPr="002E5097">
              <w:rPr>
                <w:rFonts w:ascii="Times New Roman" w:eastAsia="Times New Roman" w:hAnsi="Times New Roman"/>
                <w:snapToGrid w:val="0"/>
                <w:sz w:val="27"/>
                <w:szCs w:val="27"/>
                <w:lang w:eastAsia="ru-RU"/>
              </w:rPr>
              <w:t>,</w:t>
            </w:r>
            <w:r w:rsidR="00301452" w:rsidRPr="002E5097">
              <w:rPr>
                <w:rFonts w:ascii="Times New Roman" w:eastAsia="Times New Roman" w:hAnsi="Times New Roman"/>
                <w:snapToGrid w:val="0"/>
                <w:sz w:val="27"/>
                <w:szCs w:val="27"/>
                <w:lang w:eastAsia="ru-RU"/>
              </w:rPr>
              <w:t xml:space="preserve"> в том числе обеспечить взаимосвязь со Схемой территориального планирования города, утвержденную с учетом ее независимой экспертизы.</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В этой же связи также следует упомянуть нарушенные данным проектом принципы Конвенции о коренных народах и народах, ведущих племенной образ жизни в независимых странах [Конвенция 169]</w:t>
            </w:r>
            <w:r w:rsidR="00D85B55" w:rsidRPr="002E5097">
              <w:rPr>
                <w:rFonts w:ascii="Times New Roman" w:eastAsia="Times New Roman" w:hAnsi="Times New Roman"/>
                <w:snapToGrid w:val="0"/>
                <w:sz w:val="27"/>
                <w:szCs w:val="27"/>
                <w:lang w:eastAsia="ru-RU"/>
              </w:rPr>
              <w:t>и принята</w:t>
            </w:r>
            <w:r w:rsidRPr="002E5097">
              <w:rPr>
                <w:rFonts w:ascii="Times New Roman" w:eastAsia="Times New Roman" w:hAnsi="Times New Roman"/>
                <w:snapToGrid w:val="0"/>
                <w:sz w:val="27"/>
                <w:szCs w:val="27"/>
                <w:lang w:eastAsia="ru-RU"/>
              </w:rPr>
              <w:t xml:space="preserve"> 27 июня 1989 года Генеральной конференцией Международной организации </w:t>
            </w:r>
            <w:r w:rsidRPr="002E5097">
              <w:rPr>
                <w:rFonts w:ascii="Times New Roman" w:eastAsia="Times New Roman" w:hAnsi="Times New Roman"/>
                <w:snapToGrid w:val="0"/>
                <w:sz w:val="27"/>
                <w:szCs w:val="27"/>
                <w:lang w:eastAsia="ru-RU"/>
              </w:rPr>
              <w:lastRenderedPageBreak/>
              <w:t>труда, 76я сессия, ратифицирована в 1991г.)</w:t>
            </w:r>
          </w:p>
          <w:p w:rsidR="00301452" w:rsidRPr="002E5097" w:rsidRDefault="002E5097" w:rsidP="002E5097">
            <w:pPr>
              <w:tabs>
                <w:tab w:val="left" w:pos="851"/>
              </w:tabs>
              <w:spacing w:after="0" w:line="240" w:lineRule="auto"/>
              <w:jc w:val="both"/>
              <w:rPr>
                <w:rFonts w:ascii="Times New Roman" w:eastAsia="Times New Roman" w:hAnsi="Times New Roman"/>
                <w:snapToGrid w:val="0"/>
                <w:sz w:val="27"/>
                <w:szCs w:val="27"/>
                <w:lang w:eastAsia="ru-RU"/>
              </w:rPr>
            </w:pPr>
            <w:r>
              <w:rPr>
                <w:rFonts w:ascii="Times New Roman" w:eastAsia="Times New Roman" w:hAnsi="Times New Roman"/>
                <w:snapToGrid w:val="0"/>
                <w:sz w:val="27"/>
                <w:szCs w:val="27"/>
                <w:lang w:eastAsia="ru-RU"/>
              </w:rPr>
              <w:t>«</w:t>
            </w:r>
            <w:r w:rsidR="00301452" w:rsidRPr="002E5097">
              <w:rPr>
                <w:rFonts w:ascii="Times New Roman" w:eastAsia="Times New Roman" w:hAnsi="Times New Roman"/>
                <w:snapToGrid w:val="0"/>
                <w:sz w:val="27"/>
                <w:szCs w:val="27"/>
                <w:lang w:eastAsia="ru-RU"/>
              </w:rPr>
              <w:t>Статья 7 Соответствующие народы имеют право решать вопрос выбора собственных приоритетов для процесса развития в той мере, в какой он затрагивает их жизнь, их верования, институты, духовное благополучие и земли, которые они занимают или используют каким-либо иным образом, и право осуществлять контроль, по мере возможности, за собственным экономическим, социальным и культурным развитием. Кроме того, они участвуют в подготовке, осуществлении и оценке планов и программ национального и регионального развития, которые могут непосредственно их касаться.</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Статья 13</w:t>
            </w:r>
            <w:r w:rsidR="00D85B55" w:rsidRPr="002E5097">
              <w:rPr>
                <w:rFonts w:ascii="Times New Roman" w:eastAsia="Times New Roman" w:hAnsi="Times New Roman"/>
                <w:snapToGrid w:val="0"/>
                <w:sz w:val="27"/>
                <w:szCs w:val="27"/>
                <w:lang w:eastAsia="ru-RU"/>
              </w:rPr>
              <w:t>. П</w:t>
            </w:r>
            <w:r w:rsidRPr="002E5097">
              <w:rPr>
                <w:rFonts w:ascii="Times New Roman" w:eastAsia="Times New Roman" w:hAnsi="Times New Roman"/>
                <w:snapToGrid w:val="0"/>
                <w:sz w:val="27"/>
                <w:szCs w:val="27"/>
                <w:lang w:eastAsia="ru-RU"/>
              </w:rPr>
              <w:t>ри применении положений данного раздела Конвенции правительства учитывают особую важность для культуры и духовных ценностей соответствующих народов их связи с землями или территориями — или с тем и другим, в зависимости от обстоятельств, — которые они занимают или используют иным образом, и в особенности важность коллективных аспектов этой связи....</w:t>
            </w:r>
          </w:p>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Статья 14</w:t>
            </w:r>
            <w:r w:rsidR="00D85B55" w:rsidRPr="002E5097">
              <w:rPr>
                <w:rFonts w:ascii="Times New Roman" w:eastAsia="Times New Roman" w:hAnsi="Times New Roman"/>
                <w:snapToGrid w:val="0"/>
                <w:sz w:val="27"/>
                <w:szCs w:val="27"/>
                <w:lang w:eastAsia="ru-RU"/>
              </w:rPr>
              <w:t>. З</w:t>
            </w:r>
            <w:r w:rsidRPr="002E5097">
              <w:rPr>
                <w:rFonts w:ascii="Times New Roman" w:eastAsia="Times New Roman" w:hAnsi="Times New Roman"/>
                <w:snapToGrid w:val="0"/>
                <w:sz w:val="27"/>
                <w:szCs w:val="27"/>
                <w:lang w:eastAsia="ru-RU"/>
              </w:rPr>
              <w:t xml:space="preserve">а соответствующими народами признаются права собственности и владения на земли, которые они традиционно занимают. Кроме того, в случае необходимости, применяются меры для гарантирования этим народам прав пользования землями, которые заняты не только ими, но к которым у них есть традиционный доступ для осуществления их жизненно необходимой и традиционной деятельности. Особое внимание обращается на положение кочевых народов и </w:t>
            </w:r>
            <w:r w:rsidRPr="002E5097">
              <w:rPr>
                <w:rFonts w:ascii="Times New Roman" w:eastAsia="Times New Roman" w:hAnsi="Times New Roman"/>
                <w:snapToGrid w:val="0"/>
                <w:sz w:val="27"/>
                <w:szCs w:val="27"/>
                <w:lang w:eastAsia="ru-RU"/>
              </w:rPr>
              <w:lastRenderedPageBreak/>
              <w:t>народов, практикующих переложное земледелие...</w:t>
            </w:r>
          </w:p>
        </w:tc>
        <w:tc>
          <w:tcPr>
            <w:tcW w:w="4536" w:type="dxa"/>
          </w:tcPr>
          <w:p w:rsidR="00100002" w:rsidRPr="002E5097" w:rsidRDefault="0010000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 xml:space="preserve">Данная формулировка является выражением мнения, и не несет в себе предложений/замечаний к представленному проекту.  </w:t>
            </w:r>
          </w:p>
          <w:p w:rsidR="00301452" w:rsidRPr="002E5097" w:rsidRDefault="00100002" w:rsidP="002E5097">
            <w:pPr>
              <w:spacing w:after="0" w:line="240" w:lineRule="auto"/>
              <w:jc w:val="both"/>
              <w:rPr>
                <w:rFonts w:ascii="Times New Roman" w:hAnsi="Times New Roman"/>
                <w:sz w:val="27"/>
                <w:szCs w:val="27"/>
              </w:rPr>
            </w:pPr>
            <w:r w:rsidRPr="002E5097">
              <w:rPr>
                <w:rFonts w:ascii="Times New Roman" w:hAnsi="Times New Roman"/>
                <w:sz w:val="27"/>
                <w:szCs w:val="27"/>
              </w:rPr>
              <w:t>Примечание.</w:t>
            </w:r>
          </w:p>
          <w:p w:rsidR="00301452" w:rsidRPr="002E5097" w:rsidRDefault="00301452" w:rsidP="002E5097">
            <w:pPr>
              <w:spacing w:after="0" w:line="240" w:lineRule="auto"/>
              <w:jc w:val="both"/>
              <w:rPr>
                <w:rFonts w:ascii="Times New Roman" w:hAnsi="Times New Roman"/>
                <w:sz w:val="27"/>
                <w:szCs w:val="27"/>
              </w:rPr>
            </w:pPr>
            <w:r w:rsidRPr="002E5097">
              <w:rPr>
                <w:rFonts w:ascii="Times New Roman" w:hAnsi="Times New Roman"/>
                <w:sz w:val="27"/>
                <w:szCs w:val="27"/>
              </w:rPr>
              <w:t xml:space="preserve">Проектом Решения Совета по Стратегии предусматриваются только корректировки, связанные с разработанной концепцией </w:t>
            </w:r>
            <w:r w:rsidR="002E5097">
              <w:rPr>
                <w:rFonts w:ascii="Times New Roman" w:hAnsi="Times New Roman"/>
                <w:sz w:val="27"/>
                <w:szCs w:val="27"/>
              </w:rPr>
              <w:t>«</w:t>
            </w:r>
            <w:r w:rsidRPr="002E5097">
              <w:rPr>
                <w:rFonts w:ascii="Times New Roman" w:hAnsi="Times New Roman"/>
                <w:sz w:val="27"/>
                <w:szCs w:val="27"/>
              </w:rPr>
              <w:t>Сыктывкар – столица леса</w:t>
            </w:r>
            <w:r w:rsidR="002E5097">
              <w:rPr>
                <w:rFonts w:ascii="Times New Roman" w:hAnsi="Times New Roman"/>
                <w:sz w:val="27"/>
                <w:szCs w:val="27"/>
              </w:rPr>
              <w:t>»</w:t>
            </w:r>
            <w:r w:rsidRPr="002E5097">
              <w:rPr>
                <w:rFonts w:ascii="Times New Roman" w:hAnsi="Times New Roman"/>
                <w:sz w:val="27"/>
                <w:szCs w:val="27"/>
              </w:rPr>
              <w:t>. При этом корректировки не затрагивают приоритеты, сформированные ранее жителями города и отраженные в действующей редакции Стратегии.</w:t>
            </w:r>
          </w:p>
          <w:p w:rsidR="00301452" w:rsidRPr="002E5097" w:rsidRDefault="00301452" w:rsidP="002E5097">
            <w:pPr>
              <w:spacing w:after="0" w:line="240" w:lineRule="auto"/>
              <w:jc w:val="both"/>
              <w:rPr>
                <w:rFonts w:ascii="Times New Roman" w:hAnsi="Times New Roman"/>
                <w:sz w:val="27"/>
                <w:szCs w:val="27"/>
              </w:rPr>
            </w:pPr>
            <w:r w:rsidRPr="002E5097">
              <w:rPr>
                <w:rFonts w:ascii="Times New Roman" w:hAnsi="Times New Roman"/>
                <w:sz w:val="27"/>
                <w:szCs w:val="27"/>
              </w:rPr>
              <w:t xml:space="preserve">Действующая редакция Стратегии отражает в полной мере национальную идентификацию, содержит идентифицирующие регион конкретные формулировки (Республика Коми), </w:t>
            </w:r>
            <w:r w:rsidR="00D85B55" w:rsidRPr="002E5097">
              <w:rPr>
                <w:rFonts w:ascii="Times New Roman" w:hAnsi="Times New Roman"/>
                <w:sz w:val="27"/>
                <w:szCs w:val="27"/>
              </w:rPr>
              <w:t>отражает,</w:t>
            </w:r>
            <w:r w:rsidRPr="002E5097">
              <w:rPr>
                <w:rFonts w:ascii="Times New Roman" w:hAnsi="Times New Roman"/>
                <w:sz w:val="27"/>
                <w:szCs w:val="27"/>
              </w:rPr>
              <w:t xml:space="preserve"> в том числе национальные особенности.</w:t>
            </w:r>
          </w:p>
          <w:p w:rsidR="00301452" w:rsidRPr="002E5097" w:rsidRDefault="00301452" w:rsidP="002E5097">
            <w:pPr>
              <w:spacing w:after="0" w:line="240" w:lineRule="auto"/>
              <w:jc w:val="both"/>
              <w:rPr>
                <w:rFonts w:ascii="Times New Roman" w:hAnsi="Times New Roman"/>
                <w:sz w:val="27"/>
                <w:szCs w:val="27"/>
              </w:rPr>
            </w:pPr>
            <w:r w:rsidRPr="002E5097">
              <w:rPr>
                <w:rFonts w:ascii="Times New Roman" w:hAnsi="Times New Roman"/>
                <w:sz w:val="27"/>
                <w:szCs w:val="27"/>
              </w:rPr>
              <w:t xml:space="preserve">Для формирования комплексного мнения о Стратегии рекомендуем ознакомиться с полным текстом </w:t>
            </w:r>
            <w:r w:rsidRPr="002E5097">
              <w:rPr>
                <w:rFonts w:ascii="Times New Roman" w:hAnsi="Times New Roman"/>
                <w:sz w:val="27"/>
                <w:szCs w:val="27"/>
              </w:rPr>
              <w:lastRenderedPageBreak/>
              <w:t xml:space="preserve">действующей редакции Стратегии, не формируя выводы только на проекте Решения Совета по Стратегии. </w:t>
            </w:r>
          </w:p>
          <w:p w:rsidR="00301452" w:rsidRPr="002E5097" w:rsidRDefault="00301452" w:rsidP="002E5097">
            <w:pPr>
              <w:spacing w:after="0" w:line="240" w:lineRule="auto"/>
              <w:jc w:val="both"/>
              <w:rPr>
                <w:rFonts w:ascii="Times New Roman" w:hAnsi="Times New Roman"/>
                <w:sz w:val="27"/>
                <w:szCs w:val="27"/>
              </w:rPr>
            </w:pPr>
            <w:r w:rsidRPr="002E5097">
              <w:rPr>
                <w:rFonts w:ascii="Times New Roman" w:hAnsi="Times New Roman"/>
                <w:sz w:val="27"/>
                <w:szCs w:val="27"/>
              </w:rPr>
              <w:t>Кроме того, проект Решения Совета по Стратегии взаимосвязан с документами территориального планирования муниципального образования.</w:t>
            </w:r>
          </w:p>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hAnsi="Times New Roman"/>
                <w:sz w:val="27"/>
                <w:szCs w:val="27"/>
              </w:rPr>
              <w:t xml:space="preserve">По вопросу соответствия принципов Конвенции о коренных народах и народах, ведущих племенной образ жизни в независимых странах, сообщаем, что приоритеты развития МО ГО </w:t>
            </w:r>
            <w:r w:rsidR="002E5097">
              <w:rPr>
                <w:rFonts w:ascii="Times New Roman" w:hAnsi="Times New Roman"/>
                <w:sz w:val="27"/>
                <w:szCs w:val="27"/>
              </w:rPr>
              <w:t>«</w:t>
            </w:r>
            <w:r w:rsidRPr="002E5097">
              <w:rPr>
                <w:rFonts w:ascii="Times New Roman" w:hAnsi="Times New Roman"/>
                <w:sz w:val="27"/>
                <w:szCs w:val="27"/>
              </w:rPr>
              <w:t>Сыктывкар</w:t>
            </w:r>
            <w:r w:rsidR="002E5097">
              <w:rPr>
                <w:rFonts w:ascii="Times New Roman" w:hAnsi="Times New Roman"/>
                <w:sz w:val="27"/>
                <w:szCs w:val="27"/>
              </w:rPr>
              <w:t>»</w:t>
            </w:r>
            <w:r w:rsidRPr="002E5097">
              <w:rPr>
                <w:rFonts w:ascii="Times New Roman" w:hAnsi="Times New Roman"/>
                <w:sz w:val="27"/>
                <w:szCs w:val="27"/>
              </w:rPr>
              <w:t>, определенные действующей Стратегией (Человеческий капитал, Экономика, Территория проживания, Управление), были выбраны и согласованы с населением в 2011 году в ходе общественных обсуждений и публичных слушаний. Проектом Решения по Стратегии не предусмотрена корректировка действующих приоритетов развития.</w:t>
            </w:r>
          </w:p>
        </w:tc>
      </w:tr>
      <w:tr w:rsidR="008D4C10" w:rsidRPr="002E5097" w:rsidTr="007A75F2">
        <w:tc>
          <w:tcPr>
            <w:tcW w:w="709" w:type="dxa"/>
          </w:tcPr>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6.</w:t>
            </w:r>
          </w:p>
        </w:tc>
        <w:tc>
          <w:tcPr>
            <w:tcW w:w="4394" w:type="dxa"/>
          </w:tcPr>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Из положений выше следует следующее предложение /требование - о необходимости отразить в Стратегии курс на бережливое отношение к природе, лесу, как исконному месту проживания народа коми и иных дружественных народов.</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Однако в Стратегии заложен иной подход (переработка = потребление, вырубка; продажа природных ресурсов).</w:t>
            </w:r>
          </w:p>
          <w:p w:rsidR="008D4C10" w:rsidRPr="002E5097" w:rsidRDefault="00D85B55"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Следовательно,</w:t>
            </w:r>
            <w:r w:rsidR="00301452" w:rsidRPr="002E5097">
              <w:rPr>
                <w:rFonts w:ascii="Times New Roman" w:eastAsia="Times New Roman" w:hAnsi="Times New Roman"/>
                <w:snapToGrid w:val="0"/>
                <w:sz w:val="27"/>
                <w:szCs w:val="27"/>
                <w:lang w:eastAsia="ru-RU"/>
              </w:rPr>
              <w:t xml:space="preserve"> предложение: изменить курс Стратегии на социальное направление, также на разумное лесопользование и защиту леса, на освоение иных технологий в иных сферах развития (сельское хозяйство и производство (в целях </w:t>
            </w:r>
            <w:r w:rsidRPr="002E5097">
              <w:rPr>
                <w:rFonts w:ascii="Times New Roman" w:eastAsia="Times New Roman" w:hAnsi="Times New Roman"/>
                <w:snapToGrid w:val="0"/>
                <w:sz w:val="27"/>
                <w:szCs w:val="27"/>
                <w:lang w:eastAsia="ru-RU"/>
              </w:rPr>
              <w:t>обеспечения,</w:t>
            </w:r>
            <w:r w:rsidR="00301452" w:rsidRPr="002E5097">
              <w:rPr>
                <w:rFonts w:ascii="Times New Roman" w:eastAsia="Times New Roman" w:hAnsi="Times New Roman"/>
                <w:snapToGrid w:val="0"/>
                <w:sz w:val="27"/>
                <w:szCs w:val="27"/>
                <w:lang w:eastAsia="ru-RU"/>
              </w:rPr>
              <w:t xml:space="preserve"> в том числе продуктовой безопасности жителей), ткачество, интеллектуальные сферы деятельности, а также спорт).</w:t>
            </w:r>
          </w:p>
        </w:tc>
        <w:tc>
          <w:tcPr>
            <w:tcW w:w="4536" w:type="dxa"/>
          </w:tcPr>
          <w:p w:rsidR="00301452" w:rsidRPr="002E5097" w:rsidRDefault="0010000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Предложение нецелесообразно. </w:t>
            </w:r>
            <w:r w:rsidR="00301452" w:rsidRPr="002E5097">
              <w:rPr>
                <w:rFonts w:ascii="Times New Roman" w:eastAsia="Times New Roman" w:hAnsi="Times New Roman"/>
                <w:snapToGrid w:val="0"/>
                <w:sz w:val="27"/>
                <w:szCs w:val="27"/>
                <w:lang w:eastAsia="ru-RU"/>
              </w:rPr>
              <w:t>Действующей редакцией Стратегии предусмотрен один из приоритетов развития – Человеческий капитал. Сутью является динамично развивающийся человеческий капитал с высоким духовным, культурным и профессиональным потенциалом, обеспеченный условиями его полноценной реализации. Стратегические цели Приоритета:</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приобщение граждан к здоровому образу жизни, обеспечение доступности и улучшение качества услуг в сфере физической культуры и спорта;</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поддержка детей;</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поддержка отдельных категорий граждан;</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развитие культурного потенциала;</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повышение доступности, качества и эффективности муниципальной системы образования с учетом потребностей граждан;</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гармонизация межнациональных отношений.</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Создание территории с рациональным и эффективно используемым комфортным пространством жизнедеятельности населения, обладающей разнообразными системами, сберегаемыми для будущих поколений является сутью еще одного приоритета, отраженного в Стратегии – приоритета Территория проживания.</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Для реализации этого направления на территории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утверждены и реализуются следующие муниципальные программы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 Развитие образования – утверждена постановлением администрации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от 26.12.2019 № </w:t>
            </w:r>
            <w:r w:rsidRPr="002E5097">
              <w:rPr>
                <w:rFonts w:ascii="Times New Roman" w:eastAsia="Times New Roman" w:hAnsi="Times New Roman"/>
                <w:snapToGrid w:val="0"/>
                <w:sz w:val="27"/>
                <w:szCs w:val="27"/>
                <w:lang w:eastAsia="ru-RU"/>
              </w:rPr>
              <w:lastRenderedPageBreak/>
              <w:t>12/3870;</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 Развитие культуры, физической культуры и спорта – утверждена постановлением администрации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от 01.09.2011 № 9/2671;</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 Поддержка отдельных категорий граждан – утверждена постановлением администрации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от 23.12.2019 № 12/3826;</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 Развитие социальной сферы – утверждена постановлением администрации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от 11.11.2021 № 11/3818.</w:t>
            </w:r>
          </w:p>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Общий объем бюджетных ассигнований, предусмотренных на данные муниципальные программы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в бюджете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на 2022 год и плановый период 2023, 2024 годов, утвержденный решением Совета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от 16.12.2021 № 11/2021-161, составляет 69,7%.</w:t>
            </w:r>
          </w:p>
        </w:tc>
      </w:tr>
      <w:tr w:rsidR="008D4C10" w:rsidRPr="002E5097" w:rsidTr="007A75F2">
        <w:tc>
          <w:tcPr>
            <w:tcW w:w="709" w:type="dxa"/>
          </w:tcPr>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7.</w:t>
            </w:r>
          </w:p>
        </w:tc>
        <w:tc>
          <w:tcPr>
            <w:tcW w:w="4394" w:type="dxa"/>
          </w:tcPr>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Согласно пункту 1.6 Рекомендаций, утв. Приказом Минэкономики РК от 8 августа 2019 года N 201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Об утверждении рекомендаций по разработке, корректировке, осуществлению мониторинга и контроля реализации стратегий социально-экономического развития муниципальных образований в Республике Коми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При разработке Стратегии обеспечивается постановка целей и задач Стратегии, не противоречащих содержанию документов стратегического планирования Республики Коми и Российской Федерации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В указе Президента РФ от 07.05.2018 №204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О национальных целях и стратегических задачах развития Российской Федерации на период до 2024 года</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на который имеется ссылка в начальном тексте </w:t>
            </w:r>
            <w:r w:rsidRPr="002E5097">
              <w:rPr>
                <w:rFonts w:ascii="Times New Roman" w:eastAsia="Times New Roman" w:hAnsi="Times New Roman"/>
                <w:snapToGrid w:val="0"/>
                <w:sz w:val="27"/>
                <w:szCs w:val="27"/>
                <w:lang w:eastAsia="ru-RU"/>
              </w:rPr>
              <w:lastRenderedPageBreak/>
              <w:t xml:space="preserve">проекта Стратегии, указаны сферы деятельности и участия государства в развитии общества - соответственно на них ориентируется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Стратегии развития</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а именно закреплено следующее:</w:t>
            </w:r>
          </w:p>
          <w:p w:rsidR="00301452" w:rsidRPr="002E5097" w:rsidRDefault="002E5097" w:rsidP="002E5097">
            <w:pPr>
              <w:tabs>
                <w:tab w:val="left" w:pos="851"/>
              </w:tabs>
              <w:spacing w:after="0" w:line="240" w:lineRule="auto"/>
              <w:jc w:val="both"/>
              <w:rPr>
                <w:rFonts w:ascii="Times New Roman" w:eastAsia="Times New Roman" w:hAnsi="Times New Roman"/>
                <w:snapToGrid w:val="0"/>
                <w:sz w:val="27"/>
                <w:szCs w:val="27"/>
                <w:lang w:eastAsia="ru-RU"/>
              </w:rPr>
            </w:pPr>
            <w:r>
              <w:rPr>
                <w:rFonts w:ascii="Times New Roman" w:eastAsia="Times New Roman" w:hAnsi="Times New Roman"/>
                <w:snapToGrid w:val="0"/>
                <w:sz w:val="27"/>
                <w:szCs w:val="27"/>
                <w:lang w:eastAsia="ru-RU"/>
              </w:rPr>
              <w:t>«</w:t>
            </w:r>
            <w:r w:rsidR="00D85B55" w:rsidRPr="002E5097">
              <w:rPr>
                <w:rFonts w:ascii="Times New Roman" w:eastAsia="Times New Roman" w:hAnsi="Times New Roman"/>
                <w:snapToGrid w:val="0"/>
                <w:sz w:val="27"/>
                <w:szCs w:val="27"/>
                <w:lang w:eastAsia="ru-RU"/>
              </w:rPr>
              <w:t>В целях осуществления прорывного научно-технологического и социально- экономического развития Российской Федерации, увеличения численности населения страны, повышения уровня жизни граждан, создания комфортных условий для их проживания, а также условий и возможностей для самореализации и раскрытия таланта каждого человека постановляю:</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б) в соответствии с национальными целями, определенными пунктом 1 настоящего Указа, разработать (скорректировать) совместно с органами государственной власти субъектов Российской Федерации и представить до 1 октября 2018 г. для рассмотрения на заседании Совета при Президенте Российской Федерации по стратегическому развитию и национальным проектам национальные проекты (программы) по следующим направлениям: демография; здравоохранение; образование; жилье и городская среда; экология; безопасные и качественные автомобильные дороги; производительность труда и поддержка занятости; наука; цифровая экономика; культура; малое и среднее предпринимательство и поддержка индивидуальной предпринимательской инициативы; международная кооперация и экспорт</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w:t>
            </w:r>
          </w:p>
          <w:p w:rsidR="00301452" w:rsidRPr="002E5097" w:rsidRDefault="00D85B55"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Исходя из закрепленных понятий, все сферы деятельности общества </w:t>
            </w:r>
            <w:r w:rsidRPr="002E5097">
              <w:rPr>
                <w:rFonts w:ascii="Times New Roman" w:eastAsia="Times New Roman" w:hAnsi="Times New Roman"/>
                <w:snapToGrid w:val="0"/>
                <w:sz w:val="27"/>
                <w:szCs w:val="27"/>
                <w:lang w:eastAsia="ru-RU"/>
              </w:rPr>
              <w:lastRenderedPageBreak/>
              <w:t xml:space="preserve">равноценно важны, и определенная сфера хозяйствования не может превалировать над качеством жизни человека, а также над экологией и т.п.; причем упор в бизнесе делается (в Указе) на малое и среднее предпринимательство, а не крупное. </w:t>
            </w:r>
            <w:r w:rsidR="00301452" w:rsidRPr="002E5097">
              <w:rPr>
                <w:rFonts w:ascii="Times New Roman" w:eastAsia="Times New Roman" w:hAnsi="Times New Roman"/>
                <w:snapToGrid w:val="0"/>
                <w:sz w:val="27"/>
                <w:szCs w:val="27"/>
                <w:lang w:eastAsia="ru-RU"/>
              </w:rPr>
              <w:t xml:space="preserve">То же </w:t>
            </w:r>
            <w:r w:rsidRPr="002E5097">
              <w:rPr>
                <w:rFonts w:ascii="Times New Roman" w:eastAsia="Times New Roman" w:hAnsi="Times New Roman"/>
                <w:snapToGrid w:val="0"/>
                <w:sz w:val="27"/>
                <w:szCs w:val="27"/>
                <w:lang w:eastAsia="ru-RU"/>
              </w:rPr>
              <w:t>самое,</w:t>
            </w:r>
            <w:r w:rsidR="00301452" w:rsidRPr="002E5097">
              <w:rPr>
                <w:rFonts w:ascii="Times New Roman" w:eastAsia="Times New Roman" w:hAnsi="Times New Roman"/>
                <w:snapToGrid w:val="0"/>
                <w:sz w:val="27"/>
                <w:szCs w:val="27"/>
                <w:lang w:eastAsia="ru-RU"/>
              </w:rPr>
              <w:t xml:space="preserve"> по </w:t>
            </w:r>
            <w:r w:rsidRPr="002E5097">
              <w:rPr>
                <w:rFonts w:ascii="Times New Roman" w:eastAsia="Times New Roman" w:hAnsi="Times New Roman"/>
                <w:snapToGrid w:val="0"/>
                <w:sz w:val="27"/>
                <w:szCs w:val="27"/>
                <w:lang w:eastAsia="ru-RU"/>
              </w:rPr>
              <w:t>сути,</w:t>
            </w:r>
            <w:r w:rsidR="00301452" w:rsidRPr="002E5097">
              <w:rPr>
                <w:rFonts w:ascii="Times New Roman" w:eastAsia="Times New Roman" w:hAnsi="Times New Roman"/>
                <w:snapToGrid w:val="0"/>
                <w:sz w:val="27"/>
                <w:szCs w:val="27"/>
                <w:lang w:eastAsia="ru-RU"/>
              </w:rPr>
              <w:t xml:space="preserve"> отражено в Уставе МО ГО </w:t>
            </w:r>
            <w:r w:rsidR="002E5097">
              <w:rPr>
                <w:rFonts w:ascii="Times New Roman" w:eastAsia="Times New Roman" w:hAnsi="Times New Roman"/>
                <w:snapToGrid w:val="0"/>
                <w:sz w:val="27"/>
                <w:szCs w:val="27"/>
                <w:lang w:eastAsia="ru-RU"/>
              </w:rPr>
              <w:t>«</w:t>
            </w:r>
            <w:r w:rsidR="00301452"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00301452" w:rsidRPr="002E5097">
              <w:rPr>
                <w:rFonts w:ascii="Times New Roman" w:eastAsia="Times New Roman" w:hAnsi="Times New Roman"/>
                <w:snapToGrid w:val="0"/>
                <w:sz w:val="27"/>
                <w:szCs w:val="27"/>
                <w:lang w:eastAsia="ru-RU"/>
              </w:rPr>
              <w:t xml:space="preserve"> (о качестве жизни жителей как одном из приоритетов внимания).</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В этой же связи необходимо учитывать принцип, закрепленный в уже упомянутой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Конвенции 169</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статье 7, ч.2: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2. Улучшение условий жизни и труда и повышение уровня здравоохранения и образования соответствующих народов с их участием и при их сотрудничестве являются приоритетным вопросом в планах общего экономического развития населяемых ими областей. Специальные проекты развития указанных областей также составляются с учетом содействия такому улучшению</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w:t>
            </w:r>
          </w:p>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Предложение: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вернуть</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социально ориентированные разделы в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Стратегию</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(не исключать из действующей редакции)</w:t>
            </w:r>
          </w:p>
        </w:tc>
        <w:tc>
          <w:tcPr>
            <w:tcW w:w="4536" w:type="dxa"/>
          </w:tcPr>
          <w:p w:rsidR="008D4C10" w:rsidRPr="002E5097" w:rsidRDefault="00BE237C"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hAnsi="Times New Roman"/>
                <w:sz w:val="27"/>
                <w:szCs w:val="27"/>
              </w:rPr>
              <w:lastRenderedPageBreak/>
              <w:t xml:space="preserve">Предложение нецелесообразно. </w:t>
            </w:r>
            <w:r w:rsidR="00301452" w:rsidRPr="002E5097">
              <w:rPr>
                <w:rFonts w:ascii="Times New Roman" w:hAnsi="Times New Roman"/>
                <w:sz w:val="27"/>
                <w:szCs w:val="27"/>
              </w:rPr>
              <w:t xml:space="preserve">Проект Решения Совета по Стратегии не подразумевает исключение социально ориентированных разделов из Стратегии. Флагманский проект </w:t>
            </w:r>
            <w:r w:rsidR="002E5097">
              <w:rPr>
                <w:rFonts w:ascii="Times New Roman" w:hAnsi="Times New Roman"/>
                <w:sz w:val="27"/>
                <w:szCs w:val="27"/>
              </w:rPr>
              <w:t>«</w:t>
            </w:r>
            <w:r w:rsidR="00301452" w:rsidRPr="002E5097">
              <w:rPr>
                <w:rFonts w:ascii="Times New Roman" w:hAnsi="Times New Roman"/>
                <w:sz w:val="27"/>
                <w:szCs w:val="27"/>
              </w:rPr>
              <w:t>Общественные пространства</w:t>
            </w:r>
            <w:r w:rsidR="002E5097">
              <w:rPr>
                <w:rFonts w:ascii="Times New Roman" w:hAnsi="Times New Roman"/>
                <w:sz w:val="27"/>
                <w:szCs w:val="27"/>
              </w:rPr>
              <w:t>»</w:t>
            </w:r>
            <w:r w:rsidR="00301452" w:rsidRPr="002E5097">
              <w:rPr>
                <w:rFonts w:ascii="Times New Roman" w:hAnsi="Times New Roman"/>
                <w:sz w:val="27"/>
                <w:szCs w:val="27"/>
              </w:rPr>
              <w:t xml:space="preserve"> заменен аналогичным проектом </w:t>
            </w:r>
            <w:r w:rsidR="002E5097">
              <w:rPr>
                <w:rFonts w:ascii="Times New Roman" w:hAnsi="Times New Roman"/>
                <w:sz w:val="27"/>
                <w:szCs w:val="27"/>
              </w:rPr>
              <w:t>«</w:t>
            </w:r>
            <w:r w:rsidR="00301452" w:rsidRPr="002E5097">
              <w:rPr>
                <w:rFonts w:ascii="Times New Roman" w:hAnsi="Times New Roman"/>
                <w:sz w:val="27"/>
                <w:szCs w:val="27"/>
              </w:rPr>
              <w:t>Трансформация социальной инфраструктуры</w:t>
            </w:r>
            <w:r w:rsidR="002E5097">
              <w:rPr>
                <w:rFonts w:ascii="Times New Roman" w:hAnsi="Times New Roman"/>
                <w:sz w:val="27"/>
                <w:szCs w:val="27"/>
              </w:rPr>
              <w:t>»</w:t>
            </w:r>
            <w:r w:rsidR="00301452" w:rsidRPr="002E5097">
              <w:rPr>
                <w:rFonts w:ascii="Times New Roman" w:hAnsi="Times New Roman"/>
                <w:sz w:val="27"/>
                <w:szCs w:val="27"/>
              </w:rPr>
              <w:t xml:space="preserve"> с сохранением социальной направленности и расширением его сути.</w:t>
            </w:r>
          </w:p>
        </w:tc>
      </w:tr>
      <w:tr w:rsidR="008D4C10" w:rsidRPr="002E5097" w:rsidTr="007A75F2">
        <w:tc>
          <w:tcPr>
            <w:tcW w:w="709" w:type="dxa"/>
          </w:tcPr>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8.</w:t>
            </w:r>
          </w:p>
        </w:tc>
        <w:tc>
          <w:tcPr>
            <w:tcW w:w="4394" w:type="dxa"/>
          </w:tcPr>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По Приложению 3. В представленном проекте указан срез социальных показателей жизни населения (</w:t>
            </w:r>
            <w:r w:rsidR="00D85B55" w:rsidRPr="002E5097">
              <w:rPr>
                <w:rFonts w:ascii="Times New Roman" w:eastAsia="Times New Roman" w:hAnsi="Times New Roman"/>
                <w:snapToGrid w:val="0"/>
                <w:sz w:val="27"/>
                <w:szCs w:val="27"/>
                <w:lang w:eastAsia="ru-RU"/>
              </w:rPr>
              <w:t>см. Таблицу</w:t>
            </w:r>
            <w:r w:rsidRPr="002E5097">
              <w:rPr>
                <w:rFonts w:ascii="Times New Roman" w:eastAsia="Times New Roman" w:hAnsi="Times New Roman"/>
                <w:snapToGrid w:val="0"/>
                <w:sz w:val="27"/>
                <w:szCs w:val="27"/>
                <w:lang w:eastAsia="ru-RU"/>
              </w:rPr>
              <w:t>, Приложение 3</w:t>
            </w:r>
            <w:r w:rsidR="00D85B55" w:rsidRP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который не соответствует реальному (средняя площадь жилья, средний уровень заработной платы (указан для узкой группы населения, не включает работников МСП - и </w:t>
            </w:r>
            <w:r w:rsidR="00D85B55" w:rsidRPr="002E5097">
              <w:rPr>
                <w:rFonts w:ascii="Times New Roman" w:eastAsia="Times New Roman" w:hAnsi="Times New Roman"/>
                <w:snapToGrid w:val="0"/>
                <w:sz w:val="27"/>
                <w:szCs w:val="27"/>
                <w:lang w:eastAsia="ru-RU"/>
              </w:rPr>
              <w:t>т.п.</w:t>
            </w:r>
            <w:r w:rsidRPr="002E5097">
              <w:rPr>
                <w:rFonts w:ascii="Times New Roman" w:eastAsia="Times New Roman" w:hAnsi="Times New Roman"/>
                <w:snapToGrid w:val="0"/>
                <w:sz w:val="27"/>
                <w:szCs w:val="27"/>
                <w:lang w:eastAsia="ru-RU"/>
              </w:rPr>
              <w:t xml:space="preserve">). То есть из статистических данных исключена большая часть населения и большая часть представителей предпринимательской сферы. Завышенные показатели ведут к </w:t>
            </w:r>
            <w:r w:rsidRPr="002E5097">
              <w:rPr>
                <w:rFonts w:ascii="Times New Roman" w:eastAsia="Times New Roman" w:hAnsi="Times New Roman"/>
                <w:snapToGrid w:val="0"/>
                <w:sz w:val="27"/>
                <w:szCs w:val="27"/>
                <w:lang w:eastAsia="ru-RU"/>
              </w:rPr>
              <w:lastRenderedPageBreak/>
              <w:t>искажению статистики, на основе которой строится Стратегия - и в этом ключе становится невозможной либо затруднительной достижение целей Стратегии.</w:t>
            </w:r>
          </w:p>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Предложение: изменить содержание таблицы (привести к реальным показателям Приложение 3, отразив показатели по населению в целом, а не только среди работников крупных предприятий).</w:t>
            </w:r>
          </w:p>
        </w:tc>
        <w:tc>
          <w:tcPr>
            <w:tcW w:w="4536" w:type="dxa"/>
          </w:tcPr>
          <w:p w:rsidR="00301452" w:rsidRPr="002E5097" w:rsidRDefault="00BE237C"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 xml:space="preserve">Предложение нецелесообразно. </w:t>
            </w:r>
            <w:r w:rsidR="00301452" w:rsidRPr="002E5097">
              <w:rPr>
                <w:rFonts w:ascii="Times New Roman" w:eastAsia="Times New Roman" w:hAnsi="Times New Roman"/>
                <w:snapToGrid w:val="0"/>
                <w:sz w:val="27"/>
                <w:szCs w:val="27"/>
                <w:lang w:eastAsia="ru-RU"/>
              </w:rPr>
              <w:t xml:space="preserve">Значения целевых показателей, отраженные в проекте Решения Совета по Стратегии отражены на основании официальных статистических данных, представляемых Территориальным органом Федеральной службы государственной статистики по Республике Коми. Формирование показателей производится в соответствии с федеральными планами статистического наблюдения. </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Некоторые показатели отражены с формулировкой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За исключением </w:t>
            </w:r>
            <w:r w:rsidRPr="002E5097">
              <w:rPr>
                <w:rFonts w:ascii="Times New Roman" w:eastAsia="Times New Roman" w:hAnsi="Times New Roman"/>
                <w:snapToGrid w:val="0"/>
                <w:sz w:val="27"/>
                <w:szCs w:val="27"/>
                <w:lang w:eastAsia="ru-RU"/>
              </w:rPr>
              <w:lastRenderedPageBreak/>
              <w:t>субъекто</w:t>
            </w:r>
            <w:r w:rsidR="008E33A8">
              <w:rPr>
                <w:rFonts w:ascii="Times New Roman" w:eastAsia="Times New Roman" w:hAnsi="Times New Roman"/>
                <w:snapToGrid w:val="0"/>
                <w:sz w:val="27"/>
                <w:szCs w:val="27"/>
                <w:lang w:eastAsia="ru-RU"/>
              </w:rPr>
              <w:t>в</w:t>
            </w:r>
            <w:r w:rsidRPr="002E5097">
              <w:rPr>
                <w:rFonts w:ascii="Times New Roman" w:eastAsia="Times New Roman" w:hAnsi="Times New Roman"/>
                <w:snapToGrid w:val="0"/>
                <w:sz w:val="27"/>
                <w:szCs w:val="27"/>
                <w:lang w:eastAsia="ru-RU"/>
              </w:rPr>
              <w:t xml:space="preserve"> малого и среднего предпринимательства</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в связи с проведением статистически</w:t>
            </w:r>
            <w:r w:rsidR="002E5097" w:rsidRPr="002E5097">
              <w:rPr>
                <w:rFonts w:ascii="Times New Roman" w:eastAsia="Times New Roman" w:hAnsi="Times New Roman"/>
                <w:snapToGrid w:val="0"/>
                <w:sz w:val="27"/>
                <w:szCs w:val="27"/>
                <w:lang w:eastAsia="ru-RU"/>
              </w:rPr>
              <w:t>х</w:t>
            </w:r>
            <w:r w:rsidRPr="002E5097">
              <w:rPr>
                <w:rFonts w:ascii="Times New Roman" w:eastAsia="Times New Roman" w:hAnsi="Times New Roman"/>
                <w:snapToGrid w:val="0"/>
                <w:sz w:val="27"/>
                <w:szCs w:val="27"/>
                <w:lang w:eastAsia="ru-RU"/>
              </w:rPr>
              <w:t xml:space="preserve"> показателей по малому и среднему предпринимательству 1 раз в 5 лет, что делает невозможным ежегодное планирование и мониторинг исполнения показателей с учетом субъектов малого и среднего предпринимательства. </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Прогнозные значения целевых показателей на период с 2022 по 2035 гг. спрогнозированы с учетом фактически сложившихся показателей за 2014-2021 гг. и не являются завышенными.</w:t>
            </w:r>
          </w:p>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Ежегодные планы мероприятий по реализации Стратегии социально-экономического развития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и отчеты об их исполнении размещаются на официальном сайте администрации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w:t>
            </w:r>
            <w:proofErr w:type="spellStart"/>
            <w:r w:rsidRPr="002E5097">
              <w:rPr>
                <w:rFonts w:ascii="Times New Roman" w:eastAsia="Times New Roman" w:hAnsi="Times New Roman"/>
                <w:snapToGrid w:val="0"/>
                <w:sz w:val="27"/>
                <w:szCs w:val="27"/>
                <w:lang w:eastAsia="ru-RU"/>
              </w:rPr>
              <w:t>сыктывкар.рф</w:t>
            </w:r>
            <w:proofErr w:type="spellEnd"/>
            <w:r w:rsidRPr="002E5097">
              <w:rPr>
                <w:rFonts w:ascii="Times New Roman" w:eastAsia="Times New Roman" w:hAnsi="Times New Roman"/>
                <w:snapToGrid w:val="0"/>
                <w:sz w:val="27"/>
                <w:szCs w:val="27"/>
                <w:lang w:eastAsia="ru-RU"/>
              </w:rPr>
              <w:t xml:space="preserve"> по маршруту: Администрация// Управление экономики и анализа// Стратегическое управление// Стратегия социально-экономического развития.</w:t>
            </w:r>
          </w:p>
        </w:tc>
      </w:tr>
      <w:tr w:rsidR="008D4C10" w:rsidRPr="002E5097" w:rsidTr="007A75F2">
        <w:tc>
          <w:tcPr>
            <w:tcW w:w="709" w:type="dxa"/>
          </w:tcPr>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9.</w:t>
            </w:r>
          </w:p>
        </w:tc>
        <w:tc>
          <w:tcPr>
            <w:tcW w:w="4394" w:type="dxa"/>
          </w:tcPr>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В связи со всем изложенным выше, нельзя согласиться с внесенной рассматриваемым проектом изменением в части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миссии города Сыктывкара</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(изменения в п.2.1.)</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Формулировка миссии города Сыктывкара как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Столицы Коми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утвержденная ранее и действующая в настоящее время, не связанная с позиционированием ее как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столицы леса</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не имеющая направленности на переработку леса и соответствующие технологии - полагаем, более соответствует требованиям законодательства и потребностям жителей города.</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Аналогично позиционирование города как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столицы леса</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в формулировке главной </w:t>
            </w:r>
            <w:r w:rsidRPr="002E5097">
              <w:rPr>
                <w:rFonts w:ascii="Times New Roman" w:eastAsia="Times New Roman" w:hAnsi="Times New Roman"/>
                <w:snapToGrid w:val="0"/>
                <w:sz w:val="27"/>
                <w:szCs w:val="27"/>
                <w:lang w:eastAsia="ru-RU"/>
              </w:rPr>
              <w:lastRenderedPageBreak/>
              <w:t>стратегической цели следует исключить.</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По завершении исследования спроса и предложения, участия в данном исследовании привлеченных экспертов и общественности, предложение формулировки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миссии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возможно, будет представлено в измененном виде (новой созданной рабочей группой из числа широкого круга слоев общественности).</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Относительно Приложения №1 (флагманские проекты</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 подлежат корректировке (исключению) первый и второй пункт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глубокая переработка</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в силу отсутствия предварительно проведенной работы по анализу спроса и предложения по городу и по республике в целом и в силу несостоятельности и нецелесообразности этого предложения; и </w:t>
            </w:r>
            <w:r w:rsidR="002E5097">
              <w:rPr>
                <w:rFonts w:ascii="Times New Roman" w:eastAsia="Times New Roman" w:hAnsi="Times New Roman"/>
                <w:snapToGrid w:val="0"/>
                <w:sz w:val="27"/>
                <w:szCs w:val="27"/>
                <w:lang w:eastAsia="ru-RU"/>
              </w:rPr>
              <w:t>«</w:t>
            </w:r>
            <w:proofErr w:type="spellStart"/>
            <w:r w:rsidRPr="002E5097">
              <w:rPr>
                <w:rFonts w:ascii="Times New Roman" w:eastAsia="Times New Roman" w:hAnsi="Times New Roman"/>
                <w:snapToGrid w:val="0"/>
                <w:sz w:val="27"/>
                <w:szCs w:val="27"/>
                <w:lang w:eastAsia="ru-RU"/>
              </w:rPr>
              <w:t>редевелопмент</w:t>
            </w:r>
            <w:proofErr w:type="spellEnd"/>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 как термин, подлежащий замене как иностранное слово (см. также пункт 5 Предложений).</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Кроме того,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Дары леса</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не могут входить в раздел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Глубокая переработка</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как противоречащие, а не сопутствующие понятия.</w:t>
            </w:r>
          </w:p>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Направление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Индустриальный парк</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и провозглашение увеличения объемов строительства в 2 раза не основано на экспертном подходе, а также на результатах исследования спроса и предложения на рынке недвижимости, и не подтверждено экономически; до проведения такой работы включение этих планов преждевременно. В настоящее время данный раздел следует исключить.</w:t>
            </w:r>
          </w:p>
        </w:tc>
        <w:tc>
          <w:tcPr>
            <w:tcW w:w="4536" w:type="dxa"/>
          </w:tcPr>
          <w:p w:rsidR="00301452" w:rsidRPr="002E5097" w:rsidRDefault="000858C9" w:rsidP="002E5097">
            <w:pPr>
              <w:spacing w:after="0" w:line="240" w:lineRule="auto"/>
              <w:jc w:val="both"/>
              <w:rPr>
                <w:rFonts w:ascii="Times New Roman" w:hAnsi="Times New Roman"/>
                <w:sz w:val="27"/>
                <w:szCs w:val="27"/>
              </w:rPr>
            </w:pPr>
            <w:r w:rsidRPr="002E5097">
              <w:rPr>
                <w:rFonts w:ascii="Times New Roman" w:hAnsi="Times New Roman"/>
                <w:sz w:val="27"/>
                <w:szCs w:val="27"/>
              </w:rPr>
              <w:lastRenderedPageBreak/>
              <w:t xml:space="preserve">Предложение нецелесообразно. </w:t>
            </w:r>
            <w:r w:rsidR="00301452" w:rsidRPr="002E5097">
              <w:rPr>
                <w:rFonts w:ascii="Times New Roman" w:hAnsi="Times New Roman"/>
                <w:sz w:val="27"/>
                <w:szCs w:val="27"/>
              </w:rPr>
              <w:t>Миссия города Сыктывкара и главная стратегическая цель в проекте Решения Совета по Стратегии не подлежат существенной корректировке по своей сути и продолжают отражать направленность на рост качества жизни населения и всестороннее развитие муниципалитета.</w:t>
            </w:r>
          </w:p>
          <w:p w:rsidR="00301452" w:rsidRPr="002E5097" w:rsidRDefault="00301452" w:rsidP="002E5097">
            <w:pPr>
              <w:spacing w:after="0" w:line="240" w:lineRule="auto"/>
              <w:jc w:val="both"/>
              <w:rPr>
                <w:rFonts w:ascii="Times New Roman" w:hAnsi="Times New Roman"/>
                <w:sz w:val="27"/>
                <w:szCs w:val="27"/>
              </w:rPr>
            </w:pPr>
            <w:r w:rsidRPr="002E5097">
              <w:rPr>
                <w:rFonts w:ascii="Times New Roman" w:hAnsi="Times New Roman"/>
                <w:sz w:val="27"/>
                <w:szCs w:val="27"/>
              </w:rPr>
              <w:t>Информация о проведении анализа при разработке концепции, участия экспертов и общественности, необходимости отражения флагманских проектов в сфере лесопереработки была представлена ранее.</w:t>
            </w:r>
          </w:p>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hAnsi="Times New Roman"/>
                <w:sz w:val="27"/>
                <w:szCs w:val="27"/>
              </w:rPr>
              <w:t xml:space="preserve">Флагманский проект </w:t>
            </w:r>
            <w:r w:rsidR="002E5097">
              <w:rPr>
                <w:rFonts w:ascii="Times New Roman" w:hAnsi="Times New Roman"/>
                <w:sz w:val="27"/>
                <w:szCs w:val="27"/>
              </w:rPr>
              <w:t>«</w:t>
            </w:r>
            <w:r w:rsidRPr="002E5097">
              <w:rPr>
                <w:rFonts w:ascii="Times New Roman" w:hAnsi="Times New Roman"/>
                <w:sz w:val="27"/>
                <w:szCs w:val="27"/>
              </w:rPr>
              <w:t>Индустриальный парк</w:t>
            </w:r>
            <w:r w:rsidR="002E5097">
              <w:rPr>
                <w:rFonts w:ascii="Times New Roman" w:hAnsi="Times New Roman"/>
                <w:sz w:val="27"/>
                <w:szCs w:val="27"/>
              </w:rPr>
              <w:t>»</w:t>
            </w:r>
            <w:r w:rsidRPr="002E5097">
              <w:rPr>
                <w:rFonts w:ascii="Times New Roman" w:hAnsi="Times New Roman"/>
                <w:sz w:val="27"/>
                <w:szCs w:val="27"/>
              </w:rPr>
              <w:t xml:space="preserve"> включен в действующей редакции Стратегии. </w:t>
            </w:r>
            <w:r w:rsidRPr="002E5097">
              <w:rPr>
                <w:rFonts w:ascii="Times New Roman" w:hAnsi="Times New Roman"/>
                <w:sz w:val="27"/>
                <w:szCs w:val="27"/>
              </w:rPr>
              <w:lastRenderedPageBreak/>
              <w:t xml:space="preserve">Пункт в части ежегодного двукратного увеличения объемов строительства был откорректирован </w:t>
            </w:r>
            <w:r w:rsidR="000858C9" w:rsidRPr="002E5097">
              <w:rPr>
                <w:rFonts w:ascii="Times New Roman" w:hAnsi="Times New Roman"/>
                <w:sz w:val="27"/>
                <w:szCs w:val="27"/>
              </w:rPr>
              <w:t xml:space="preserve">Решением организационного комитета МО ГО </w:t>
            </w:r>
            <w:r w:rsidR="002E5097">
              <w:rPr>
                <w:rFonts w:ascii="Times New Roman" w:hAnsi="Times New Roman"/>
                <w:sz w:val="27"/>
                <w:szCs w:val="27"/>
              </w:rPr>
              <w:t>«</w:t>
            </w:r>
            <w:r w:rsidR="000858C9" w:rsidRPr="002E5097">
              <w:rPr>
                <w:rFonts w:ascii="Times New Roman" w:hAnsi="Times New Roman"/>
                <w:sz w:val="27"/>
                <w:szCs w:val="27"/>
              </w:rPr>
              <w:t>Сыктывкар</w:t>
            </w:r>
            <w:r w:rsidR="002E5097">
              <w:rPr>
                <w:rFonts w:ascii="Times New Roman" w:hAnsi="Times New Roman"/>
                <w:sz w:val="27"/>
                <w:szCs w:val="27"/>
              </w:rPr>
              <w:t>»</w:t>
            </w:r>
            <w:r w:rsidR="000858C9" w:rsidRPr="002E5097">
              <w:rPr>
                <w:rFonts w:ascii="Times New Roman" w:hAnsi="Times New Roman"/>
                <w:sz w:val="27"/>
                <w:szCs w:val="27"/>
              </w:rPr>
              <w:t xml:space="preserve"> по подготовке и проведению публичных слушаний от 14.06.2022. </w:t>
            </w:r>
          </w:p>
        </w:tc>
      </w:tr>
      <w:tr w:rsidR="008D4C10" w:rsidRPr="002E5097" w:rsidTr="007A75F2">
        <w:tc>
          <w:tcPr>
            <w:tcW w:w="709" w:type="dxa"/>
          </w:tcPr>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10.</w:t>
            </w:r>
          </w:p>
        </w:tc>
        <w:tc>
          <w:tcPr>
            <w:tcW w:w="4394" w:type="dxa"/>
          </w:tcPr>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Новый проект Стратегии в сравнении с принятым ранее изменил цель (направленность усилий) с социальной сферы на </w:t>
            </w:r>
            <w:r w:rsidRPr="002E5097">
              <w:rPr>
                <w:rFonts w:ascii="Times New Roman" w:eastAsia="Times New Roman" w:hAnsi="Times New Roman"/>
                <w:snapToGrid w:val="0"/>
                <w:sz w:val="27"/>
                <w:szCs w:val="27"/>
                <w:lang w:eastAsia="ru-RU"/>
              </w:rPr>
              <w:lastRenderedPageBreak/>
              <w:t>развитие определенной бизне</w:t>
            </w:r>
            <w:r w:rsidR="00D85B55" w:rsidRPr="002E5097">
              <w:rPr>
                <w:rFonts w:ascii="Times New Roman" w:eastAsia="Times New Roman" w:hAnsi="Times New Roman"/>
                <w:snapToGrid w:val="0"/>
                <w:sz w:val="27"/>
                <w:szCs w:val="27"/>
                <w:lang w:eastAsia="ru-RU"/>
              </w:rPr>
              <w:t>с -</w:t>
            </w:r>
            <w:r w:rsidRPr="002E5097">
              <w:rPr>
                <w:rFonts w:ascii="Times New Roman" w:eastAsia="Times New Roman" w:hAnsi="Times New Roman"/>
                <w:snapToGrid w:val="0"/>
                <w:sz w:val="27"/>
                <w:szCs w:val="27"/>
                <w:lang w:eastAsia="ru-RU"/>
              </w:rPr>
              <w:t xml:space="preserve"> деятельности.</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Согласно пункту 1.8.Рекомендаций, утв. Приказом Минэкономики РК от 8 августа 2019 года N 201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Об утверждении рекомендаций по разработке, корректировке, осуществлению мониторинга и контроля реализации стратегий социально-экономического развития муниципальных образований в Республике Коми</w:t>
            </w:r>
            <w:r w:rsidR="002E5097">
              <w:rPr>
                <w:rFonts w:ascii="Times New Roman" w:eastAsia="Times New Roman" w:hAnsi="Times New Roman"/>
                <w:snapToGrid w:val="0"/>
                <w:sz w:val="27"/>
                <w:szCs w:val="27"/>
                <w:lang w:eastAsia="ru-RU"/>
              </w:rPr>
              <w:t>»</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В структуру Стратегии включаются: - раздел, включающий результаты анализа факторов социально-экономического развития муниципального образования, выявившего основные сильные и слабые стороны, возможности и угрозы, а также влияние (позитивное/негативное) основных политических, экономических, социальных и технологических факторов; - раздел, содержащий определенные на основе проведенного анализа социально-экономического развития приоритеты, цели и задачи социально- экономического развития муниципального образования;</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Не имеет объяснений тот факт, что при отсутствии изменений данных разделов Стратегии, - ее основная направленность в корне изменилась.</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В данной части суть органа местного самоуправления перестает соответствовать заложенному его понятию в статье 2 Федерального закона от 06.10.2003 N 131-ФЗ (ред. от 30.12.2021)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Об общих принципах организации местного самоуправления в Российской Федерации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w:t>
            </w:r>
          </w:p>
          <w:p w:rsidR="00301452" w:rsidRPr="002E5097" w:rsidRDefault="00301452"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Соответственно достижение целей, указанных в Пояснительной </w:t>
            </w:r>
            <w:r w:rsidRPr="002E5097">
              <w:rPr>
                <w:rFonts w:ascii="Times New Roman" w:eastAsia="Times New Roman" w:hAnsi="Times New Roman"/>
                <w:snapToGrid w:val="0"/>
                <w:sz w:val="27"/>
                <w:szCs w:val="27"/>
                <w:lang w:eastAsia="ru-RU"/>
              </w:rPr>
              <w:lastRenderedPageBreak/>
              <w:t>записке (увеличить численность населения, количество рабочих мест, количество городских парков и объектов малого и среднего бизнеса</w:t>
            </w:r>
            <w:r w:rsidR="00D85B55" w:rsidRP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 не возможно.</w:t>
            </w:r>
          </w:p>
          <w:p w:rsidR="008D4C10" w:rsidRPr="002E5097" w:rsidRDefault="00301452"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ВЫВОД: в данном виде Стратегию утверждать недопустимо и преждевременно; проект необходимо снять с обсуждения и не выставлять на сессию Городского Совета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данное письменное общественное мнение принять в работу и приобщить ко всем представленным ранее предложениям. </w:t>
            </w:r>
          </w:p>
        </w:tc>
        <w:tc>
          <w:tcPr>
            <w:tcW w:w="4536" w:type="dxa"/>
          </w:tcPr>
          <w:p w:rsidR="00301452" w:rsidRPr="002E5097" w:rsidRDefault="004725B4" w:rsidP="002E5097">
            <w:pPr>
              <w:spacing w:after="0" w:line="240" w:lineRule="auto"/>
              <w:jc w:val="both"/>
              <w:rPr>
                <w:rFonts w:ascii="Times New Roman" w:hAnsi="Times New Roman"/>
                <w:sz w:val="27"/>
                <w:szCs w:val="27"/>
              </w:rPr>
            </w:pPr>
            <w:r w:rsidRPr="002E5097">
              <w:rPr>
                <w:rFonts w:ascii="Times New Roman" w:hAnsi="Times New Roman"/>
                <w:sz w:val="27"/>
                <w:szCs w:val="27"/>
              </w:rPr>
              <w:lastRenderedPageBreak/>
              <w:t xml:space="preserve">Предложение нецелесообразно. </w:t>
            </w:r>
            <w:r w:rsidR="00301452" w:rsidRPr="002E5097">
              <w:rPr>
                <w:rFonts w:ascii="Times New Roman" w:hAnsi="Times New Roman"/>
                <w:sz w:val="27"/>
                <w:szCs w:val="27"/>
              </w:rPr>
              <w:t xml:space="preserve">Информация о сохранении направленности на социальную сферу и всестороннее развитие </w:t>
            </w:r>
            <w:r w:rsidR="00301452" w:rsidRPr="002E5097">
              <w:rPr>
                <w:rFonts w:ascii="Times New Roman" w:hAnsi="Times New Roman"/>
                <w:sz w:val="27"/>
                <w:szCs w:val="27"/>
              </w:rPr>
              <w:lastRenderedPageBreak/>
              <w:t>муниципалитета была представлена в пунктах</w:t>
            </w:r>
            <w:r w:rsidR="00D85B55" w:rsidRPr="002E5097">
              <w:rPr>
                <w:rFonts w:ascii="Times New Roman" w:hAnsi="Times New Roman"/>
                <w:sz w:val="27"/>
                <w:szCs w:val="27"/>
              </w:rPr>
              <w:t xml:space="preserve"> 6,7</w:t>
            </w:r>
            <w:r w:rsidR="00301452" w:rsidRPr="002E5097">
              <w:rPr>
                <w:rFonts w:ascii="Times New Roman" w:hAnsi="Times New Roman"/>
                <w:sz w:val="27"/>
                <w:szCs w:val="27"/>
              </w:rPr>
              <w:t>.</w:t>
            </w:r>
          </w:p>
          <w:p w:rsidR="008D4C10" w:rsidRPr="002E5097" w:rsidRDefault="008D4C10"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p>
        </w:tc>
      </w:tr>
      <w:tr w:rsidR="008D4C10" w:rsidRPr="002E5097" w:rsidTr="007A75F2">
        <w:tc>
          <w:tcPr>
            <w:tcW w:w="709" w:type="dxa"/>
          </w:tcPr>
          <w:p w:rsidR="008D4C10" w:rsidRPr="002E5097" w:rsidRDefault="00D85B55"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 xml:space="preserve">11. </w:t>
            </w:r>
          </w:p>
        </w:tc>
        <w:tc>
          <w:tcPr>
            <w:tcW w:w="4394" w:type="dxa"/>
          </w:tcPr>
          <w:p w:rsidR="00D85B55" w:rsidRPr="002E5097" w:rsidRDefault="00D85B55"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Запрос.</w:t>
            </w:r>
          </w:p>
          <w:p w:rsidR="00D85B55" w:rsidRPr="002E5097" w:rsidRDefault="00D85B55"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1)</w:t>
            </w:r>
            <w:r w:rsidRPr="002E5097">
              <w:rPr>
                <w:rFonts w:ascii="Times New Roman" w:eastAsia="Times New Roman" w:hAnsi="Times New Roman"/>
                <w:snapToGrid w:val="0"/>
                <w:sz w:val="27"/>
                <w:szCs w:val="27"/>
                <w:lang w:eastAsia="ru-RU"/>
              </w:rPr>
              <w:tab/>
              <w:t xml:space="preserve">Согласно Рекомендаций, утв. Приказом Минэкономики РК от 8 августа 2019 года № 201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Об утверждении рекомендаций по разработке, корректировке, осуществлению мониторинга и контроля реализации стратегий социально-экономического развития муниципальных образований в Республике Коми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к стратегии представляются приложения (перечень муниципальных программ, обеспечивающих реализацию Стратегии; целевые индикаторы/показатели (далее - Показатели), картографические материалы, отражающие территориальное развитие муниципального образования; перечень крупных инвестиционных проектов муниципального образования, планируемых к реализации на его территории; иные материалы и положения).</w:t>
            </w:r>
          </w:p>
          <w:p w:rsidR="00D85B55" w:rsidRPr="002E5097" w:rsidRDefault="00D85B55"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 xml:space="preserve">Запрашиваем Схему территориального планирования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на бумажном либо электронном носителе в сканированном виде (совместно с экспертным заключением по ней).</w:t>
            </w:r>
          </w:p>
          <w:p w:rsidR="00D85B55" w:rsidRPr="002E5097" w:rsidRDefault="00D85B55" w:rsidP="002E5097">
            <w:pPr>
              <w:tabs>
                <w:tab w:val="left" w:pos="851"/>
              </w:tabs>
              <w:spacing w:after="0" w:line="240" w:lineRule="auto"/>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2)</w:t>
            </w:r>
            <w:r w:rsidRPr="002E5097">
              <w:rPr>
                <w:rFonts w:ascii="Times New Roman" w:eastAsia="Times New Roman" w:hAnsi="Times New Roman"/>
                <w:snapToGrid w:val="0"/>
                <w:sz w:val="27"/>
                <w:szCs w:val="27"/>
                <w:lang w:eastAsia="ru-RU"/>
              </w:rPr>
              <w:tab/>
              <w:t xml:space="preserve">Согласно Рекомендаций, утв. Приказом Минэкономики РК от 8 августа 2019 года N 201, пункту 1.12.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Администрация обеспечивает общественное обсуждение проекта Стратегии (проекта изменений в Стратегию) в срок, установленный муниципальными нормативными правовыми актами, путем размещения в сети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Интернет” на официальном сайте муниципального образования и в государственной информа</w:t>
            </w:r>
            <w:r w:rsidR="002E5097">
              <w:rPr>
                <w:rFonts w:ascii="Times New Roman" w:eastAsia="Times New Roman" w:hAnsi="Times New Roman"/>
                <w:snapToGrid w:val="0"/>
                <w:sz w:val="27"/>
                <w:szCs w:val="27"/>
                <w:lang w:eastAsia="ru-RU"/>
              </w:rPr>
              <w:t>ционной системе «Интернет-портал»</w:t>
            </w:r>
            <w:r w:rsidRPr="002E5097">
              <w:rPr>
                <w:rFonts w:ascii="Times New Roman" w:eastAsia="Times New Roman" w:hAnsi="Times New Roman"/>
                <w:snapToGrid w:val="0"/>
                <w:sz w:val="27"/>
                <w:szCs w:val="27"/>
                <w:lang w:eastAsia="ru-RU"/>
              </w:rPr>
              <w:t xml:space="preserve"> для общественного обсуждения нормативных правовых актов Республики Коми и их проектов</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Поскольку сведения о данном проекте не были самостоятельно найдены в государственной информационной системе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Интернет-портал для общественного обсуждения нормативных правовых актов Республики Коми, запрашиваем подтверждение размещения</w:t>
            </w:r>
          </w:p>
          <w:p w:rsidR="008D4C10" w:rsidRPr="002E5097" w:rsidRDefault="00D85B55"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t>3)</w:t>
            </w:r>
            <w:r w:rsidRPr="002E5097">
              <w:rPr>
                <w:rFonts w:ascii="Times New Roman" w:eastAsia="Times New Roman" w:hAnsi="Times New Roman"/>
                <w:snapToGrid w:val="0"/>
                <w:sz w:val="27"/>
                <w:szCs w:val="27"/>
                <w:lang w:eastAsia="ru-RU"/>
              </w:rPr>
              <w:tab/>
              <w:t xml:space="preserve">Согласно Рекомендаций, утв. Приказом Минэкономики РК от 8 августа 2019 года № 201, пункту 1.13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В целях обеспечения согласованности целей и задач Стратегии и стратегии социально-экономического развития Республики Коми Администрация направляет проект Стратегии (проект изменений в Стратегию) в Министерство экономического развития и промышленности Республики Коми для согласования совместно с заинтересованными органами исполнительной власти Республики Коми; 1.14. В течение 15 рабочих дней со дня получения отдел стратегического планирования Министерства экономического развития и промышленности Республики Коми </w:t>
            </w:r>
            <w:r w:rsidRPr="002E5097">
              <w:rPr>
                <w:rFonts w:ascii="Times New Roman" w:eastAsia="Times New Roman" w:hAnsi="Times New Roman"/>
                <w:snapToGrid w:val="0"/>
                <w:sz w:val="27"/>
                <w:szCs w:val="27"/>
                <w:lang w:eastAsia="ru-RU"/>
              </w:rPr>
              <w:lastRenderedPageBreak/>
              <w:t>рассматривает проект Стратегии (проект изменений в Стратегию) с привлечением заинтересованных органов исполнительной власти Республики Коми и направляет в Администрацию сводное заключение по результатам рассмотрения проекта Стратегии (проекта изменений в Стратегию)</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 в связи с изложенным запрашиваем данное заключение Министерства экономического развития РК.</w:t>
            </w:r>
          </w:p>
        </w:tc>
        <w:tc>
          <w:tcPr>
            <w:tcW w:w="4536" w:type="dxa"/>
          </w:tcPr>
          <w:p w:rsidR="00D85B55" w:rsidRPr="002E5097" w:rsidRDefault="004725B4" w:rsidP="002E5097">
            <w:pPr>
              <w:pStyle w:val="a7"/>
              <w:tabs>
                <w:tab w:val="left" w:pos="851"/>
              </w:tabs>
              <w:spacing w:after="0" w:line="240" w:lineRule="auto"/>
              <w:ind w:left="0"/>
              <w:jc w:val="both"/>
              <w:rPr>
                <w:rFonts w:ascii="Times New Roman" w:eastAsia="Times New Roman" w:hAnsi="Times New Roman"/>
                <w:snapToGrid w:val="0"/>
                <w:sz w:val="27"/>
                <w:szCs w:val="27"/>
                <w:lang w:eastAsia="ru-RU"/>
              </w:rPr>
            </w:pPr>
            <w:r w:rsidRPr="002E5097">
              <w:rPr>
                <w:rFonts w:ascii="Times New Roman" w:eastAsia="Times New Roman" w:hAnsi="Times New Roman"/>
                <w:snapToGrid w:val="0"/>
                <w:sz w:val="27"/>
                <w:szCs w:val="27"/>
                <w:lang w:eastAsia="ru-RU"/>
              </w:rPr>
              <w:lastRenderedPageBreak/>
              <w:t xml:space="preserve">Данный вопрос не относится к рассматриваемому на публичных слушаниях проекту решения Совета МО ГО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О внесении изменений в решение Совета муниципального образования городского округа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от 08.07.2011 № 03/2011-61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О Стратегии социально-экономического развития муниципального образования городского округа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Сыктывкар</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до 2035 года</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 xml:space="preserve">. Замечание будет рассмотрено в порядке, предусмотренном Федеральным законом от 02.05.2006 № 59-ФЗ </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О порядке рассмотрения обращений граждан Российской Федерации</w:t>
            </w:r>
            <w:r w:rsidR="002E5097">
              <w:rPr>
                <w:rFonts w:ascii="Times New Roman" w:eastAsia="Times New Roman" w:hAnsi="Times New Roman"/>
                <w:snapToGrid w:val="0"/>
                <w:sz w:val="27"/>
                <w:szCs w:val="27"/>
                <w:lang w:eastAsia="ru-RU"/>
              </w:rPr>
              <w:t>»</w:t>
            </w:r>
            <w:r w:rsidRPr="002E5097">
              <w:rPr>
                <w:rFonts w:ascii="Times New Roman" w:eastAsia="Times New Roman" w:hAnsi="Times New Roman"/>
                <w:snapToGrid w:val="0"/>
                <w:sz w:val="27"/>
                <w:szCs w:val="27"/>
                <w:lang w:eastAsia="ru-RU"/>
              </w:rPr>
              <w:t>.</w:t>
            </w:r>
          </w:p>
        </w:tc>
      </w:tr>
    </w:tbl>
    <w:p w:rsidR="002F69F5" w:rsidRPr="005B0D59" w:rsidRDefault="002D61BE" w:rsidP="00665A52">
      <w:pPr>
        <w:pStyle w:val="a7"/>
        <w:tabs>
          <w:tab w:val="left" w:pos="851"/>
        </w:tabs>
        <w:spacing w:after="0" w:line="240" w:lineRule="auto"/>
        <w:ind w:left="709"/>
        <w:jc w:val="both"/>
        <w:rPr>
          <w:rFonts w:ascii="Times New Roman" w:eastAsia="Times New Roman" w:hAnsi="Times New Roman"/>
          <w:snapToGrid w:val="0"/>
          <w:sz w:val="27"/>
          <w:szCs w:val="27"/>
          <w:lang w:eastAsia="ru-RU"/>
        </w:rPr>
      </w:pPr>
      <w:r w:rsidRPr="005B0D59">
        <w:rPr>
          <w:rFonts w:ascii="Times New Roman" w:eastAsia="Times New Roman" w:hAnsi="Times New Roman"/>
          <w:snapToGrid w:val="0"/>
          <w:sz w:val="27"/>
          <w:szCs w:val="27"/>
          <w:lang w:eastAsia="ru-RU"/>
        </w:rPr>
        <w:lastRenderedPageBreak/>
        <w:t xml:space="preserve"> </w:t>
      </w:r>
    </w:p>
    <w:tbl>
      <w:tblPr>
        <w:tblpPr w:leftFromText="180" w:rightFromText="180" w:vertAnchor="text" w:horzAnchor="margin" w:tblpY="197"/>
        <w:tblW w:w="0" w:type="auto"/>
        <w:tblLook w:val="01E0" w:firstRow="1" w:lastRow="1" w:firstColumn="1" w:lastColumn="1" w:noHBand="0" w:noVBand="0"/>
      </w:tblPr>
      <w:tblGrid>
        <w:gridCol w:w="4928"/>
        <w:gridCol w:w="4819"/>
      </w:tblGrid>
      <w:tr w:rsidR="0085685C" w:rsidRPr="005B0D59" w:rsidTr="005B0D59">
        <w:trPr>
          <w:trHeight w:val="90"/>
        </w:trPr>
        <w:tc>
          <w:tcPr>
            <w:tcW w:w="4928" w:type="dxa"/>
            <w:shd w:val="clear" w:color="auto" w:fill="auto"/>
          </w:tcPr>
          <w:p w:rsidR="0085685C" w:rsidRPr="005B0D59" w:rsidRDefault="0085685C" w:rsidP="0085685C">
            <w:pPr>
              <w:shd w:val="clear" w:color="auto" w:fill="FFFFFF"/>
              <w:tabs>
                <w:tab w:val="left" w:leader="underscore" w:pos="1450"/>
              </w:tabs>
              <w:spacing w:after="0" w:line="240" w:lineRule="auto"/>
              <w:jc w:val="both"/>
              <w:rPr>
                <w:rFonts w:ascii="Times New Roman" w:eastAsia="Times New Roman" w:hAnsi="Times New Roman"/>
                <w:snapToGrid w:val="0"/>
                <w:color w:val="000000"/>
                <w:spacing w:val="-2"/>
                <w:sz w:val="27"/>
                <w:szCs w:val="27"/>
                <w:lang w:eastAsia="ru-RU"/>
              </w:rPr>
            </w:pPr>
            <w:r w:rsidRPr="005B0D59">
              <w:rPr>
                <w:rFonts w:ascii="Times New Roman" w:eastAsia="Times New Roman" w:hAnsi="Times New Roman"/>
                <w:snapToGrid w:val="0"/>
                <w:color w:val="000000"/>
                <w:spacing w:val="-2"/>
                <w:sz w:val="27"/>
                <w:szCs w:val="27"/>
                <w:lang w:eastAsia="ru-RU"/>
              </w:rPr>
              <w:t xml:space="preserve">Председатель </w:t>
            </w:r>
            <w:r w:rsidRPr="005B0D59">
              <w:rPr>
                <w:rFonts w:ascii="Times New Roman" w:eastAsia="Times New Roman" w:hAnsi="Times New Roman"/>
                <w:snapToGrid w:val="0"/>
                <w:color w:val="000000"/>
                <w:spacing w:val="-3"/>
                <w:sz w:val="27"/>
                <w:szCs w:val="27"/>
                <w:lang w:eastAsia="ru-RU"/>
              </w:rPr>
              <w:t>оргкомитета</w:t>
            </w:r>
          </w:p>
        </w:tc>
        <w:tc>
          <w:tcPr>
            <w:tcW w:w="4819" w:type="dxa"/>
            <w:shd w:val="clear" w:color="auto" w:fill="auto"/>
          </w:tcPr>
          <w:p w:rsidR="0085685C" w:rsidRPr="005B0D59" w:rsidRDefault="00195880" w:rsidP="005B0D59">
            <w:pPr>
              <w:shd w:val="clear" w:color="auto" w:fill="FFFFFF"/>
              <w:spacing w:after="0" w:line="240" w:lineRule="auto"/>
              <w:jc w:val="both"/>
              <w:rPr>
                <w:rFonts w:ascii="Times New Roman" w:eastAsia="Times New Roman" w:hAnsi="Times New Roman"/>
                <w:bCs/>
                <w:sz w:val="27"/>
                <w:szCs w:val="27"/>
                <w:lang w:eastAsia="ru-RU"/>
              </w:rPr>
            </w:pPr>
            <w:r w:rsidRPr="005B0D59">
              <w:rPr>
                <w:rFonts w:ascii="Times New Roman" w:eastAsia="Times New Roman" w:hAnsi="Times New Roman"/>
                <w:snapToGrid w:val="0"/>
                <w:sz w:val="27"/>
                <w:szCs w:val="27"/>
                <w:lang w:eastAsia="ru-RU"/>
              </w:rPr>
              <w:t>Туркова Л.В.</w:t>
            </w:r>
            <w:r w:rsidR="0085685C" w:rsidRPr="005B0D59">
              <w:rPr>
                <w:rFonts w:ascii="Times New Roman" w:eastAsia="Times New Roman" w:hAnsi="Times New Roman"/>
                <w:snapToGrid w:val="0"/>
                <w:sz w:val="27"/>
                <w:szCs w:val="27"/>
                <w:lang w:eastAsia="ru-RU"/>
              </w:rPr>
              <w:t xml:space="preserve">  – </w:t>
            </w:r>
            <w:r w:rsidRPr="005B0D59">
              <w:rPr>
                <w:rFonts w:ascii="Times New Roman" w:eastAsia="Times New Roman" w:hAnsi="Times New Roman"/>
                <w:snapToGrid w:val="0"/>
                <w:sz w:val="27"/>
                <w:szCs w:val="27"/>
                <w:lang w:eastAsia="ru-RU"/>
              </w:rPr>
              <w:t xml:space="preserve"> заместитель </w:t>
            </w:r>
            <w:r w:rsidR="00353B1E" w:rsidRPr="005B0D59">
              <w:rPr>
                <w:rFonts w:ascii="Times New Roman" w:eastAsia="Times New Roman" w:hAnsi="Times New Roman"/>
                <w:snapToGrid w:val="0"/>
                <w:sz w:val="27"/>
                <w:szCs w:val="27"/>
                <w:lang w:eastAsia="ru-RU"/>
              </w:rPr>
              <w:t>руководителя администрации</w:t>
            </w:r>
            <w:r w:rsidR="005B0D59" w:rsidRPr="005B0D59">
              <w:rPr>
                <w:rFonts w:ascii="Times New Roman" w:eastAsia="Times New Roman" w:hAnsi="Times New Roman"/>
                <w:snapToGrid w:val="0"/>
                <w:sz w:val="27"/>
                <w:szCs w:val="27"/>
                <w:lang w:eastAsia="ru-RU"/>
              </w:rPr>
              <w:t xml:space="preserve"> </w:t>
            </w:r>
            <w:r w:rsidR="0085685C" w:rsidRPr="005B0D59">
              <w:rPr>
                <w:rFonts w:ascii="Times New Roman" w:eastAsia="Times New Roman" w:hAnsi="Times New Roman"/>
                <w:snapToGrid w:val="0"/>
                <w:spacing w:val="-2"/>
                <w:sz w:val="27"/>
                <w:szCs w:val="27"/>
                <w:lang w:eastAsia="ru-RU"/>
              </w:rPr>
              <w:t xml:space="preserve"> МО ГО </w:t>
            </w:r>
            <w:r w:rsidR="002E5097">
              <w:rPr>
                <w:rFonts w:ascii="Times New Roman" w:eastAsia="Times New Roman" w:hAnsi="Times New Roman"/>
                <w:snapToGrid w:val="0"/>
                <w:spacing w:val="-2"/>
                <w:sz w:val="27"/>
                <w:szCs w:val="27"/>
                <w:lang w:eastAsia="ru-RU"/>
              </w:rPr>
              <w:t>«</w:t>
            </w:r>
            <w:r w:rsidR="0085685C" w:rsidRPr="005B0D59">
              <w:rPr>
                <w:rFonts w:ascii="Times New Roman" w:eastAsia="Times New Roman" w:hAnsi="Times New Roman"/>
                <w:snapToGrid w:val="0"/>
                <w:spacing w:val="-2"/>
                <w:sz w:val="27"/>
                <w:szCs w:val="27"/>
                <w:lang w:eastAsia="ru-RU"/>
              </w:rPr>
              <w:t>Сыктывкар</w:t>
            </w:r>
            <w:r w:rsidR="002E5097">
              <w:rPr>
                <w:rFonts w:ascii="Times New Roman" w:eastAsia="Times New Roman" w:hAnsi="Times New Roman"/>
                <w:snapToGrid w:val="0"/>
                <w:spacing w:val="-2"/>
                <w:sz w:val="27"/>
                <w:szCs w:val="27"/>
                <w:lang w:eastAsia="ru-RU"/>
              </w:rPr>
              <w:t>»</w:t>
            </w:r>
          </w:p>
          <w:p w:rsidR="0085685C" w:rsidRPr="005B0D59" w:rsidRDefault="0085685C" w:rsidP="005B0D59">
            <w:pPr>
              <w:shd w:val="clear" w:color="auto" w:fill="FFFFFF"/>
              <w:spacing w:after="0" w:line="240" w:lineRule="auto"/>
              <w:jc w:val="both"/>
              <w:rPr>
                <w:rFonts w:ascii="Times New Roman" w:eastAsia="Times New Roman" w:hAnsi="Times New Roman"/>
                <w:snapToGrid w:val="0"/>
                <w:color w:val="C00000"/>
                <w:spacing w:val="-2"/>
                <w:sz w:val="27"/>
                <w:szCs w:val="27"/>
                <w:lang w:eastAsia="ru-RU"/>
              </w:rPr>
            </w:pPr>
          </w:p>
        </w:tc>
      </w:tr>
      <w:tr w:rsidR="0085685C" w:rsidRPr="005B0D59" w:rsidTr="005B0D59">
        <w:trPr>
          <w:trHeight w:val="44"/>
        </w:trPr>
        <w:tc>
          <w:tcPr>
            <w:tcW w:w="4928" w:type="dxa"/>
            <w:shd w:val="clear" w:color="auto" w:fill="auto"/>
          </w:tcPr>
          <w:p w:rsidR="005B0D59" w:rsidRPr="005B0D59" w:rsidRDefault="00100BB1" w:rsidP="00100BB1">
            <w:pPr>
              <w:shd w:val="clear" w:color="auto" w:fill="FFFFFF"/>
              <w:tabs>
                <w:tab w:val="left" w:leader="underscore" w:pos="1450"/>
              </w:tabs>
              <w:spacing w:after="0" w:line="240" w:lineRule="auto"/>
              <w:rPr>
                <w:rFonts w:ascii="Times New Roman" w:eastAsia="Times New Roman" w:hAnsi="Times New Roman"/>
                <w:snapToGrid w:val="0"/>
                <w:color w:val="000000"/>
                <w:spacing w:val="-3"/>
                <w:sz w:val="27"/>
                <w:szCs w:val="27"/>
                <w:lang w:eastAsia="ru-RU"/>
              </w:rPr>
            </w:pPr>
            <w:r w:rsidRPr="005B0D59">
              <w:rPr>
                <w:rFonts w:ascii="Times New Roman" w:eastAsia="Times New Roman" w:hAnsi="Times New Roman"/>
                <w:snapToGrid w:val="0"/>
                <w:color w:val="000000"/>
                <w:spacing w:val="-2"/>
                <w:sz w:val="27"/>
                <w:szCs w:val="27"/>
                <w:lang w:eastAsia="ru-RU"/>
              </w:rPr>
              <w:t>Заместитель</w:t>
            </w:r>
            <w:r w:rsidR="0085685C" w:rsidRPr="005B0D59">
              <w:rPr>
                <w:rFonts w:ascii="Times New Roman" w:eastAsia="Times New Roman" w:hAnsi="Times New Roman"/>
                <w:snapToGrid w:val="0"/>
                <w:color w:val="000000"/>
                <w:spacing w:val="-2"/>
                <w:sz w:val="27"/>
                <w:szCs w:val="27"/>
                <w:lang w:eastAsia="ru-RU"/>
              </w:rPr>
              <w:t xml:space="preserve"> председателя </w:t>
            </w:r>
            <w:r w:rsidR="0085685C" w:rsidRPr="005B0D59">
              <w:rPr>
                <w:rFonts w:ascii="Times New Roman" w:eastAsia="Times New Roman" w:hAnsi="Times New Roman"/>
                <w:snapToGrid w:val="0"/>
                <w:color w:val="000000"/>
                <w:spacing w:val="-3"/>
                <w:sz w:val="27"/>
                <w:szCs w:val="27"/>
                <w:lang w:eastAsia="ru-RU"/>
              </w:rPr>
              <w:t xml:space="preserve"> </w:t>
            </w:r>
          </w:p>
          <w:p w:rsidR="0085685C" w:rsidRPr="005B0D59" w:rsidRDefault="0085685C" w:rsidP="00100BB1">
            <w:pPr>
              <w:shd w:val="clear" w:color="auto" w:fill="FFFFFF"/>
              <w:tabs>
                <w:tab w:val="left" w:leader="underscore" w:pos="1450"/>
              </w:tabs>
              <w:spacing w:after="0" w:line="240" w:lineRule="auto"/>
              <w:rPr>
                <w:rFonts w:ascii="Times New Roman" w:eastAsia="Times New Roman" w:hAnsi="Times New Roman"/>
                <w:snapToGrid w:val="0"/>
                <w:color w:val="000000"/>
                <w:spacing w:val="-2"/>
                <w:sz w:val="27"/>
                <w:szCs w:val="27"/>
                <w:lang w:eastAsia="ru-RU"/>
              </w:rPr>
            </w:pPr>
            <w:r w:rsidRPr="005B0D59">
              <w:rPr>
                <w:rFonts w:ascii="Times New Roman" w:eastAsia="Times New Roman" w:hAnsi="Times New Roman"/>
                <w:snapToGrid w:val="0"/>
                <w:color w:val="000000"/>
                <w:spacing w:val="-3"/>
                <w:sz w:val="27"/>
                <w:szCs w:val="27"/>
                <w:lang w:eastAsia="ru-RU"/>
              </w:rPr>
              <w:t>оргкомитета</w:t>
            </w:r>
            <w:r w:rsidRPr="005B0D59">
              <w:rPr>
                <w:rFonts w:ascii="Times New Roman" w:eastAsia="Times New Roman" w:hAnsi="Times New Roman"/>
                <w:snapToGrid w:val="0"/>
                <w:color w:val="000000"/>
                <w:spacing w:val="-2"/>
                <w:sz w:val="27"/>
                <w:szCs w:val="27"/>
                <w:lang w:eastAsia="ru-RU"/>
              </w:rPr>
              <w:t xml:space="preserve">  </w:t>
            </w:r>
          </w:p>
        </w:tc>
        <w:tc>
          <w:tcPr>
            <w:tcW w:w="4819" w:type="dxa"/>
            <w:shd w:val="clear" w:color="auto" w:fill="auto"/>
          </w:tcPr>
          <w:p w:rsidR="0085685C" w:rsidRPr="005B0D59" w:rsidRDefault="00DD2039" w:rsidP="005B0D59">
            <w:pPr>
              <w:keepNext/>
              <w:spacing w:after="0" w:line="240" w:lineRule="auto"/>
              <w:jc w:val="both"/>
              <w:rPr>
                <w:rFonts w:ascii="Times New Roman" w:eastAsia="Times New Roman" w:hAnsi="Times New Roman"/>
                <w:bCs/>
                <w:sz w:val="27"/>
                <w:szCs w:val="27"/>
                <w:lang w:eastAsia="ru-RU"/>
              </w:rPr>
            </w:pPr>
            <w:r w:rsidRPr="005B0D59">
              <w:rPr>
                <w:rFonts w:ascii="Times New Roman" w:eastAsia="Times New Roman" w:hAnsi="Times New Roman"/>
                <w:bCs/>
                <w:sz w:val="27"/>
                <w:szCs w:val="27"/>
                <w:lang w:eastAsia="ru-RU"/>
              </w:rPr>
              <w:t xml:space="preserve">Баженова И.А. </w:t>
            </w:r>
            <w:r w:rsidR="0085685C" w:rsidRPr="005B0D59">
              <w:rPr>
                <w:rFonts w:ascii="Times New Roman" w:eastAsia="Times New Roman" w:hAnsi="Times New Roman"/>
                <w:b/>
                <w:bCs/>
                <w:sz w:val="27"/>
                <w:szCs w:val="27"/>
                <w:lang w:eastAsia="ru-RU"/>
              </w:rPr>
              <w:t xml:space="preserve">– </w:t>
            </w:r>
            <w:r w:rsidR="0085685C" w:rsidRPr="005B0D59">
              <w:rPr>
                <w:rFonts w:ascii="Times New Roman" w:eastAsia="Times New Roman" w:hAnsi="Times New Roman"/>
                <w:bCs/>
                <w:sz w:val="27"/>
                <w:szCs w:val="27"/>
                <w:lang w:eastAsia="ru-RU"/>
              </w:rPr>
              <w:t xml:space="preserve">начальник </w:t>
            </w:r>
            <w:r w:rsidRPr="005B0D59">
              <w:rPr>
                <w:rFonts w:ascii="Times New Roman" w:eastAsia="Times New Roman" w:hAnsi="Times New Roman"/>
                <w:bCs/>
                <w:sz w:val="27"/>
                <w:szCs w:val="27"/>
                <w:lang w:eastAsia="ru-RU"/>
              </w:rPr>
              <w:t>управления экономики и анализа</w:t>
            </w:r>
            <w:r w:rsidR="0085685C" w:rsidRPr="005B0D59">
              <w:rPr>
                <w:rFonts w:ascii="Times New Roman" w:eastAsia="Times New Roman" w:hAnsi="Times New Roman"/>
                <w:bCs/>
                <w:sz w:val="27"/>
                <w:szCs w:val="27"/>
                <w:lang w:eastAsia="ru-RU"/>
              </w:rPr>
              <w:t xml:space="preserve"> администрации МО ГО </w:t>
            </w:r>
            <w:r w:rsidR="002E5097">
              <w:rPr>
                <w:rFonts w:ascii="Times New Roman" w:eastAsia="Times New Roman" w:hAnsi="Times New Roman"/>
                <w:bCs/>
                <w:sz w:val="27"/>
                <w:szCs w:val="27"/>
                <w:lang w:eastAsia="ru-RU"/>
              </w:rPr>
              <w:t>«</w:t>
            </w:r>
            <w:r w:rsidR="0085685C" w:rsidRPr="005B0D59">
              <w:rPr>
                <w:rFonts w:ascii="Times New Roman" w:eastAsia="Times New Roman" w:hAnsi="Times New Roman"/>
                <w:bCs/>
                <w:sz w:val="27"/>
                <w:szCs w:val="27"/>
                <w:lang w:eastAsia="ru-RU"/>
              </w:rPr>
              <w:t>Сыктывкар</w:t>
            </w:r>
            <w:r w:rsidR="002E5097">
              <w:rPr>
                <w:rFonts w:ascii="Times New Roman" w:eastAsia="Times New Roman" w:hAnsi="Times New Roman"/>
                <w:bCs/>
                <w:sz w:val="27"/>
                <w:szCs w:val="27"/>
                <w:lang w:eastAsia="ru-RU"/>
              </w:rPr>
              <w:t>»</w:t>
            </w:r>
            <w:r w:rsidR="0085685C" w:rsidRPr="005B0D59">
              <w:rPr>
                <w:rFonts w:ascii="Times New Roman" w:eastAsia="Times New Roman" w:hAnsi="Times New Roman"/>
                <w:bCs/>
                <w:sz w:val="27"/>
                <w:szCs w:val="27"/>
                <w:lang w:eastAsia="ru-RU"/>
              </w:rPr>
              <w:t xml:space="preserve"> </w:t>
            </w:r>
          </w:p>
          <w:p w:rsidR="0085685C" w:rsidRPr="005B0D59" w:rsidRDefault="0085685C" w:rsidP="005B0D59">
            <w:pPr>
              <w:keepNext/>
              <w:spacing w:after="0" w:line="240" w:lineRule="auto"/>
              <w:jc w:val="both"/>
              <w:rPr>
                <w:rFonts w:ascii="Times New Roman" w:eastAsia="Times New Roman" w:hAnsi="Times New Roman"/>
                <w:bCs/>
                <w:sz w:val="27"/>
                <w:szCs w:val="27"/>
                <w:lang w:eastAsia="ru-RU"/>
              </w:rPr>
            </w:pPr>
          </w:p>
        </w:tc>
      </w:tr>
      <w:tr w:rsidR="0085685C" w:rsidRPr="005B0D59" w:rsidTr="005B0D59">
        <w:trPr>
          <w:trHeight w:val="44"/>
        </w:trPr>
        <w:tc>
          <w:tcPr>
            <w:tcW w:w="4928" w:type="dxa"/>
            <w:shd w:val="clear" w:color="auto" w:fill="auto"/>
          </w:tcPr>
          <w:p w:rsidR="0085685C" w:rsidRPr="005B0D59" w:rsidRDefault="0085685C" w:rsidP="0085685C">
            <w:pPr>
              <w:shd w:val="clear" w:color="auto" w:fill="FFFFFF"/>
              <w:tabs>
                <w:tab w:val="left" w:leader="underscore" w:pos="1450"/>
              </w:tabs>
              <w:spacing w:after="0" w:line="240" w:lineRule="auto"/>
              <w:jc w:val="both"/>
              <w:rPr>
                <w:rFonts w:ascii="Times New Roman" w:eastAsia="Times New Roman" w:hAnsi="Times New Roman"/>
                <w:snapToGrid w:val="0"/>
                <w:color w:val="000000"/>
                <w:spacing w:val="-2"/>
                <w:sz w:val="27"/>
                <w:szCs w:val="27"/>
                <w:lang w:eastAsia="ru-RU"/>
              </w:rPr>
            </w:pPr>
            <w:r w:rsidRPr="005B0D59">
              <w:rPr>
                <w:rFonts w:ascii="Times New Roman" w:eastAsia="Times New Roman" w:hAnsi="Times New Roman"/>
                <w:snapToGrid w:val="0"/>
                <w:color w:val="000000"/>
                <w:spacing w:val="-2"/>
                <w:sz w:val="27"/>
                <w:szCs w:val="27"/>
                <w:lang w:eastAsia="ru-RU"/>
              </w:rPr>
              <w:t xml:space="preserve">Секретарь </w:t>
            </w:r>
            <w:r w:rsidRPr="005B0D59">
              <w:rPr>
                <w:rFonts w:ascii="Times New Roman" w:eastAsia="Times New Roman" w:hAnsi="Times New Roman"/>
                <w:snapToGrid w:val="0"/>
                <w:color w:val="000000"/>
                <w:spacing w:val="-3"/>
                <w:sz w:val="27"/>
                <w:szCs w:val="27"/>
                <w:lang w:eastAsia="ru-RU"/>
              </w:rPr>
              <w:t xml:space="preserve"> оргкомитета</w:t>
            </w:r>
          </w:p>
        </w:tc>
        <w:tc>
          <w:tcPr>
            <w:tcW w:w="4819" w:type="dxa"/>
            <w:shd w:val="clear" w:color="auto" w:fill="auto"/>
          </w:tcPr>
          <w:p w:rsidR="0085685C" w:rsidRPr="005B0D59" w:rsidRDefault="00DD2039" w:rsidP="005B0D59">
            <w:pPr>
              <w:keepNext/>
              <w:spacing w:after="0" w:line="240" w:lineRule="auto"/>
              <w:jc w:val="both"/>
              <w:rPr>
                <w:rFonts w:ascii="Times New Roman" w:eastAsia="Times New Roman" w:hAnsi="Times New Roman"/>
                <w:color w:val="000000"/>
                <w:sz w:val="27"/>
                <w:szCs w:val="27"/>
                <w:lang w:eastAsia="ru-RU"/>
              </w:rPr>
            </w:pPr>
            <w:r w:rsidRPr="005B0D59">
              <w:rPr>
                <w:rFonts w:ascii="Times New Roman" w:eastAsia="Times New Roman" w:hAnsi="Times New Roman"/>
                <w:color w:val="000000"/>
                <w:spacing w:val="-2"/>
                <w:sz w:val="27"/>
                <w:szCs w:val="27"/>
                <w:lang w:eastAsia="ru-RU"/>
              </w:rPr>
              <w:t xml:space="preserve">Захарова Д.С. – главный специалист отдела стратегического планирования управления экономики и анализа администрации МО ГО </w:t>
            </w:r>
            <w:r w:rsidR="002E5097">
              <w:rPr>
                <w:rFonts w:ascii="Times New Roman" w:eastAsia="Times New Roman" w:hAnsi="Times New Roman"/>
                <w:color w:val="000000"/>
                <w:spacing w:val="-2"/>
                <w:sz w:val="27"/>
                <w:szCs w:val="27"/>
                <w:lang w:eastAsia="ru-RU"/>
              </w:rPr>
              <w:t>«</w:t>
            </w:r>
            <w:r w:rsidRPr="005B0D59">
              <w:rPr>
                <w:rFonts w:ascii="Times New Roman" w:eastAsia="Times New Roman" w:hAnsi="Times New Roman"/>
                <w:color w:val="000000"/>
                <w:spacing w:val="-2"/>
                <w:sz w:val="27"/>
                <w:szCs w:val="27"/>
                <w:lang w:eastAsia="ru-RU"/>
              </w:rPr>
              <w:t>Сыктывкар</w:t>
            </w:r>
            <w:r w:rsidR="002E5097">
              <w:rPr>
                <w:rFonts w:ascii="Times New Roman" w:eastAsia="Times New Roman" w:hAnsi="Times New Roman"/>
                <w:color w:val="000000"/>
                <w:spacing w:val="-2"/>
                <w:sz w:val="27"/>
                <w:szCs w:val="27"/>
                <w:lang w:eastAsia="ru-RU"/>
              </w:rPr>
              <w:t>»</w:t>
            </w:r>
            <w:r w:rsidR="0085685C" w:rsidRPr="005B0D59">
              <w:rPr>
                <w:rFonts w:ascii="Times New Roman" w:eastAsia="Times New Roman" w:hAnsi="Times New Roman"/>
                <w:color w:val="000000"/>
                <w:sz w:val="27"/>
                <w:szCs w:val="27"/>
                <w:lang w:eastAsia="ru-RU"/>
              </w:rPr>
              <w:t xml:space="preserve">  </w:t>
            </w:r>
          </w:p>
          <w:p w:rsidR="0085685C" w:rsidRPr="005B0D59" w:rsidRDefault="0085685C" w:rsidP="005B0D59">
            <w:pPr>
              <w:keepNext/>
              <w:spacing w:after="0" w:line="240" w:lineRule="auto"/>
              <w:jc w:val="both"/>
              <w:rPr>
                <w:rFonts w:ascii="Times New Roman" w:eastAsia="Times New Roman" w:hAnsi="Times New Roman"/>
                <w:bCs/>
                <w:color w:val="C00000"/>
                <w:sz w:val="27"/>
                <w:szCs w:val="27"/>
                <w:lang w:eastAsia="ru-RU"/>
              </w:rPr>
            </w:pPr>
          </w:p>
        </w:tc>
      </w:tr>
      <w:tr w:rsidR="0085685C" w:rsidRPr="005B0D59" w:rsidTr="005B0D59">
        <w:trPr>
          <w:trHeight w:val="288"/>
        </w:trPr>
        <w:tc>
          <w:tcPr>
            <w:tcW w:w="4928" w:type="dxa"/>
            <w:shd w:val="clear" w:color="auto" w:fill="auto"/>
          </w:tcPr>
          <w:p w:rsidR="0085685C" w:rsidRPr="005B0D59" w:rsidRDefault="0085685C" w:rsidP="0085685C">
            <w:pPr>
              <w:shd w:val="clear" w:color="auto" w:fill="FFFFFF"/>
              <w:tabs>
                <w:tab w:val="left" w:leader="underscore" w:pos="1450"/>
              </w:tabs>
              <w:spacing w:after="0" w:line="240" w:lineRule="auto"/>
              <w:jc w:val="both"/>
              <w:rPr>
                <w:rFonts w:ascii="Times New Roman" w:eastAsia="Times New Roman" w:hAnsi="Times New Roman"/>
                <w:snapToGrid w:val="0"/>
                <w:color w:val="000000"/>
                <w:spacing w:val="-2"/>
                <w:sz w:val="27"/>
                <w:szCs w:val="27"/>
                <w:lang w:eastAsia="ru-RU"/>
              </w:rPr>
            </w:pPr>
            <w:r w:rsidRPr="005B0D59">
              <w:rPr>
                <w:rFonts w:ascii="Times New Roman" w:eastAsia="Times New Roman" w:hAnsi="Times New Roman"/>
                <w:snapToGrid w:val="0"/>
                <w:color w:val="000000"/>
                <w:spacing w:val="-2"/>
                <w:sz w:val="27"/>
                <w:szCs w:val="27"/>
                <w:lang w:eastAsia="ru-RU"/>
              </w:rPr>
              <w:t xml:space="preserve">Члены </w:t>
            </w:r>
            <w:r w:rsidRPr="005B0D59">
              <w:rPr>
                <w:rFonts w:ascii="Times New Roman" w:eastAsia="Times New Roman" w:hAnsi="Times New Roman"/>
                <w:snapToGrid w:val="0"/>
                <w:color w:val="000000"/>
                <w:spacing w:val="-3"/>
                <w:sz w:val="27"/>
                <w:szCs w:val="27"/>
                <w:lang w:eastAsia="ru-RU"/>
              </w:rPr>
              <w:t xml:space="preserve"> оргкомитета</w:t>
            </w:r>
          </w:p>
        </w:tc>
        <w:tc>
          <w:tcPr>
            <w:tcW w:w="4819" w:type="dxa"/>
            <w:shd w:val="clear" w:color="auto" w:fill="auto"/>
          </w:tcPr>
          <w:p w:rsidR="0085685C" w:rsidRPr="005B0D59" w:rsidRDefault="00617832" w:rsidP="005B0D59">
            <w:pPr>
              <w:shd w:val="clear" w:color="auto" w:fill="FFFFFF"/>
              <w:spacing w:after="0" w:line="240" w:lineRule="auto"/>
              <w:jc w:val="both"/>
              <w:rPr>
                <w:rFonts w:ascii="Times New Roman" w:hAnsi="Times New Roman"/>
                <w:sz w:val="27"/>
                <w:szCs w:val="27"/>
              </w:rPr>
            </w:pPr>
            <w:r w:rsidRPr="005B0D59">
              <w:rPr>
                <w:rStyle w:val="dep-unitinfoposition"/>
                <w:rFonts w:ascii="Times New Roman" w:hAnsi="Times New Roman"/>
                <w:sz w:val="27"/>
                <w:szCs w:val="27"/>
              </w:rPr>
              <w:t xml:space="preserve">Лысаковская М.Г. – начальник управления </w:t>
            </w:r>
            <w:r w:rsidR="00E43742" w:rsidRPr="005B0D59">
              <w:rPr>
                <w:rStyle w:val="dep-unitinfoposition"/>
                <w:rFonts w:ascii="Times New Roman" w:hAnsi="Times New Roman"/>
                <w:sz w:val="27"/>
                <w:szCs w:val="27"/>
              </w:rPr>
              <w:t xml:space="preserve">информации и социальных коммуникаций администрации МО ГО </w:t>
            </w:r>
            <w:r w:rsidR="002E5097">
              <w:rPr>
                <w:rStyle w:val="dep-unitinfoposition"/>
                <w:rFonts w:ascii="Times New Roman" w:hAnsi="Times New Roman"/>
                <w:sz w:val="27"/>
                <w:szCs w:val="27"/>
              </w:rPr>
              <w:t>«</w:t>
            </w:r>
            <w:r w:rsidR="00E43742" w:rsidRPr="005B0D59">
              <w:rPr>
                <w:rStyle w:val="dep-unitinfoposition"/>
                <w:rFonts w:ascii="Times New Roman" w:hAnsi="Times New Roman"/>
                <w:sz w:val="27"/>
                <w:szCs w:val="27"/>
              </w:rPr>
              <w:t>Сыктывкар</w:t>
            </w:r>
            <w:r w:rsidR="002E5097">
              <w:rPr>
                <w:rStyle w:val="dep-unitinfoposition"/>
                <w:rFonts w:ascii="Times New Roman" w:hAnsi="Times New Roman"/>
                <w:sz w:val="27"/>
                <w:szCs w:val="27"/>
              </w:rPr>
              <w:t>»</w:t>
            </w:r>
            <w:r w:rsidR="00AF4D09" w:rsidRPr="005B0D59">
              <w:rPr>
                <w:rStyle w:val="dep-unitinfoposition"/>
                <w:rFonts w:ascii="Times New Roman" w:hAnsi="Times New Roman"/>
                <w:sz w:val="27"/>
                <w:szCs w:val="27"/>
              </w:rPr>
              <w:t>.</w:t>
            </w:r>
          </w:p>
        </w:tc>
      </w:tr>
    </w:tbl>
    <w:p w:rsidR="000C7350" w:rsidRPr="005B0D59" w:rsidRDefault="000C7350" w:rsidP="00F81F5D">
      <w:pPr>
        <w:widowControl w:val="0"/>
        <w:shd w:val="clear" w:color="auto" w:fill="FFFFFF"/>
        <w:tabs>
          <w:tab w:val="left" w:pos="142"/>
          <w:tab w:val="left" w:pos="426"/>
          <w:tab w:val="left" w:pos="851"/>
        </w:tabs>
        <w:autoSpaceDE w:val="0"/>
        <w:autoSpaceDN w:val="0"/>
        <w:adjustRightInd w:val="0"/>
        <w:spacing w:after="0" w:line="240" w:lineRule="auto"/>
        <w:jc w:val="both"/>
        <w:rPr>
          <w:rFonts w:ascii="Times New Roman" w:eastAsia="Arial" w:hAnsi="Times New Roman"/>
          <w:b/>
          <w:sz w:val="27"/>
          <w:szCs w:val="27"/>
          <w:lang w:eastAsia="ru-RU"/>
        </w:rPr>
      </w:pPr>
    </w:p>
    <w:sectPr w:rsidR="000C7350" w:rsidRPr="005B0D59" w:rsidSect="00ED17CD">
      <w:pgSz w:w="11906" w:h="16838"/>
      <w:pgMar w:top="993" w:right="851" w:bottom="851" w:left="1418"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543" w:rsidRDefault="00770543" w:rsidP="00D8641D">
      <w:pPr>
        <w:spacing w:after="0" w:line="240" w:lineRule="auto"/>
      </w:pPr>
      <w:r>
        <w:separator/>
      </w:r>
    </w:p>
  </w:endnote>
  <w:endnote w:type="continuationSeparator" w:id="0">
    <w:p w:rsidR="00770543" w:rsidRDefault="00770543" w:rsidP="00D8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543" w:rsidRDefault="00770543" w:rsidP="00D8641D">
      <w:pPr>
        <w:spacing w:after="0" w:line="240" w:lineRule="auto"/>
      </w:pPr>
      <w:r>
        <w:separator/>
      </w:r>
    </w:p>
  </w:footnote>
  <w:footnote w:type="continuationSeparator" w:id="0">
    <w:p w:rsidR="00770543" w:rsidRDefault="00770543" w:rsidP="00D86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14B3"/>
    <w:multiLevelType w:val="hybridMultilevel"/>
    <w:tmpl w:val="A4249E0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0358A"/>
    <w:multiLevelType w:val="hybridMultilevel"/>
    <w:tmpl w:val="F6326E98"/>
    <w:lvl w:ilvl="0" w:tplc="C1D816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2B28A0"/>
    <w:multiLevelType w:val="hybridMultilevel"/>
    <w:tmpl w:val="F370BD12"/>
    <w:lvl w:ilvl="0" w:tplc="82C2B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B924FE"/>
    <w:multiLevelType w:val="hybridMultilevel"/>
    <w:tmpl w:val="9EC2F3C6"/>
    <w:lvl w:ilvl="0" w:tplc="C3AAC7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C203D23"/>
    <w:multiLevelType w:val="multilevel"/>
    <w:tmpl w:val="45FADDEC"/>
    <w:lvl w:ilvl="0">
      <w:start w:val="1"/>
      <w:numFmt w:val="decimal"/>
      <w:lvlText w:val="%1."/>
      <w:lvlJc w:val="left"/>
      <w:pPr>
        <w:ind w:left="675" w:hanging="675"/>
      </w:pPr>
      <w:rPr>
        <w:rFonts w:hint="default"/>
      </w:rPr>
    </w:lvl>
    <w:lvl w:ilvl="1">
      <w:start w:val="1"/>
      <w:numFmt w:val="decimal"/>
      <w:lvlText w:val="%1.%2."/>
      <w:lvlJc w:val="left"/>
      <w:pPr>
        <w:ind w:left="1428" w:hanging="720"/>
      </w:pPr>
      <w:rPr>
        <w:rFonts w:hint="default"/>
      </w:rPr>
    </w:lvl>
    <w:lvl w:ilvl="2">
      <w:start w:val="6"/>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551B3E48"/>
    <w:multiLevelType w:val="multilevel"/>
    <w:tmpl w:val="2C18170C"/>
    <w:lvl w:ilvl="0">
      <w:start w:val="1"/>
      <w:numFmt w:val="decimal"/>
      <w:lvlText w:val="%1."/>
      <w:lvlJc w:val="left"/>
      <w:pPr>
        <w:ind w:left="570" w:hanging="57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614439EA"/>
    <w:multiLevelType w:val="hybridMultilevel"/>
    <w:tmpl w:val="E5BAC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DAA5558"/>
    <w:multiLevelType w:val="hybridMultilevel"/>
    <w:tmpl w:val="BA9A6032"/>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7969729A"/>
    <w:multiLevelType w:val="hybridMultilevel"/>
    <w:tmpl w:val="91CA5F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8F1129"/>
    <w:multiLevelType w:val="multilevel"/>
    <w:tmpl w:val="0AB043B6"/>
    <w:lvl w:ilvl="0">
      <w:start w:val="4"/>
      <w:numFmt w:val="decimal"/>
      <w:lvlText w:val="%1."/>
      <w:lvlJc w:val="left"/>
      <w:pPr>
        <w:tabs>
          <w:tab w:val="num" w:pos="900"/>
        </w:tabs>
        <w:ind w:left="90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780" w:hanging="1800"/>
      </w:pPr>
      <w:rPr>
        <w:rFonts w:hint="default"/>
      </w:rPr>
    </w:lvl>
  </w:abstractNum>
  <w:abstractNum w:abstractNumId="10">
    <w:nsid w:val="7FB04D1F"/>
    <w:multiLevelType w:val="hybridMultilevel"/>
    <w:tmpl w:val="0E66CA8A"/>
    <w:lvl w:ilvl="0" w:tplc="16AAF75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5"/>
  </w:num>
  <w:num w:numId="3">
    <w:abstractNumId w:val="3"/>
  </w:num>
  <w:num w:numId="4">
    <w:abstractNumId w:val="4"/>
  </w:num>
  <w:num w:numId="5">
    <w:abstractNumId w:val="9"/>
  </w:num>
  <w:num w:numId="6">
    <w:abstractNumId w:val="2"/>
  </w:num>
  <w:num w:numId="7">
    <w:abstractNumId w:val="8"/>
  </w:num>
  <w:num w:numId="8">
    <w:abstractNumId w:val="10"/>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8C"/>
    <w:rsid w:val="000007DC"/>
    <w:rsid w:val="00000F6A"/>
    <w:rsid w:val="00006373"/>
    <w:rsid w:val="0001289C"/>
    <w:rsid w:val="00013150"/>
    <w:rsid w:val="000142AD"/>
    <w:rsid w:val="00014328"/>
    <w:rsid w:val="000202BE"/>
    <w:rsid w:val="00031429"/>
    <w:rsid w:val="00031F68"/>
    <w:rsid w:val="000438D7"/>
    <w:rsid w:val="00043B87"/>
    <w:rsid w:val="00045747"/>
    <w:rsid w:val="000465EE"/>
    <w:rsid w:val="00056FA1"/>
    <w:rsid w:val="00062932"/>
    <w:rsid w:val="00067A9F"/>
    <w:rsid w:val="0007147B"/>
    <w:rsid w:val="000724B4"/>
    <w:rsid w:val="00076456"/>
    <w:rsid w:val="0008547E"/>
    <w:rsid w:val="000858C9"/>
    <w:rsid w:val="00093A49"/>
    <w:rsid w:val="00095732"/>
    <w:rsid w:val="000975DB"/>
    <w:rsid w:val="000A3ED8"/>
    <w:rsid w:val="000A66F8"/>
    <w:rsid w:val="000B4566"/>
    <w:rsid w:val="000C7350"/>
    <w:rsid w:val="000E3284"/>
    <w:rsid w:val="000E78F8"/>
    <w:rsid w:val="000F567F"/>
    <w:rsid w:val="00100002"/>
    <w:rsid w:val="00100BB1"/>
    <w:rsid w:val="00103125"/>
    <w:rsid w:val="0010450E"/>
    <w:rsid w:val="001136F6"/>
    <w:rsid w:val="001137A2"/>
    <w:rsid w:val="00116D63"/>
    <w:rsid w:val="00131ADA"/>
    <w:rsid w:val="0014557B"/>
    <w:rsid w:val="00152B90"/>
    <w:rsid w:val="00154497"/>
    <w:rsid w:val="00156E4D"/>
    <w:rsid w:val="00163DEB"/>
    <w:rsid w:val="00165B8F"/>
    <w:rsid w:val="00174E3E"/>
    <w:rsid w:val="0018173B"/>
    <w:rsid w:val="00191CB1"/>
    <w:rsid w:val="00195880"/>
    <w:rsid w:val="001A05FB"/>
    <w:rsid w:val="001A4EA5"/>
    <w:rsid w:val="001B1453"/>
    <w:rsid w:val="001B6F9D"/>
    <w:rsid w:val="001C0AF8"/>
    <w:rsid w:val="001C6BF8"/>
    <w:rsid w:val="001E2241"/>
    <w:rsid w:val="001E46BE"/>
    <w:rsid w:val="001E764D"/>
    <w:rsid w:val="00200B0A"/>
    <w:rsid w:val="00205EED"/>
    <w:rsid w:val="00206D01"/>
    <w:rsid w:val="00216449"/>
    <w:rsid w:val="00216D80"/>
    <w:rsid w:val="00231271"/>
    <w:rsid w:val="00234F01"/>
    <w:rsid w:val="00235C9A"/>
    <w:rsid w:val="0023682A"/>
    <w:rsid w:val="00244540"/>
    <w:rsid w:val="00244816"/>
    <w:rsid w:val="002564D2"/>
    <w:rsid w:val="002567B0"/>
    <w:rsid w:val="0027233B"/>
    <w:rsid w:val="00272E24"/>
    <w:rsid w:val="00280329"/>
    <w:rsid w:val="00283EA4"/>
    <w:rsid w:val="002B2D96"/>
    <w:rsid w:val="002B41F5"/>
    <w:rsid w:val="002B5454"/>
    <w:rsid w:val="002C71CF"/>
    <w:rsid w:val="002C754C"/>
    <w:rsid w:val="002D3B40"/>
    <w:rsid w:val="002D61BE"/>
    <w:rsid w:val="002D7F13"/>
    <w:rsid w:val="002E5097"/>
    <w:rsid w:val="002F087C"/>
    <w:rsid w:val="002F69F5"/>
    <w:rsid w:val="002F73AE"/>
    <w:rsid w:val="00301452"/>
    <w:rsid w:val="003113DD"/>
    <w:rsid w:val="003220AF"/>
    <w:rsid w:val="00323330"/>
    <w:rsid w:val="00325A70"/>
    <w:rsid w:val="00330EA5"/>
    <w:rsid w:val="003336A7"/>
    <w:rsid w:val="00336F2A"/>
    <w:rsid w:val="00353044"/>
    <w:rsid w:val="00353B1E"/>
    <w:rsid w:val="0037193C"/>
    <w:rsid w:val="00374473"/>
    <w:rsid w:val="00390F82"/>
    <w:rsid w:val="003A3053"/>
    <w:rsid w:val="003A4DBE"/>
    <w:rsid w:val="003B54EE"/>
    <w:rsid w:val="003C3F78"/>
    <w:rsid w:val="003C4FDD"/>
    <w:rsid w:val="003C534F"/>
    <w:rsid w:val="003D2102"/>
    <w:rsid w:val="003D4661"/>
    <w:rsid w:val="003D5945"/>
    <w:rsid w:val="003D5A34"/>
    <w:rsid w:val="003E69FA"/>
    <w:rsid w:val="003F0CF1"/>
    <w:rsid w:val="003F774B"/>
    <w:rsid w:val="004110F7"/>
    <w:rsid w:val="0041221D"/>
    <w:rsid w:val="004128D8"/>
    <w:rsid w:val="00424022"/>
    <w:rsid w:val="00436984"/>
    <w:rsid w:val="004379C4"/>
    <w:rsid w:val="00442FE7"/>
    <w:rsid w:val="00444C9A"/>
    <w:rsid w:val="004462CD"/>
    <w:rsid w:val="00451134"/>
    <w:rsid w:val="004603D8"/>
    <w:rsid w:val="00461663"/>
    <w:rsid w:val="004657AE"/>
    <w:rsid w:val="004725B4"/>
    <w:rsid w:val="00472ACD"/>
    <w:rsid w:val="00490C60"/>
    <w:rsid w:val="00491050"/>
    <w:rsid w:val="004A3EA5"/>
    <w:rsid w:val="004A589E"/>
    <w:rsid w:val="004B15D7"/>
    <w:rsid w:val="004B17DD"/>
    <w:rsid w:val="004B1B36"/>
    <w:rsid w:val="004B56F8"/>
    <w:rsid w:val="004B6670"/>
    <w:rsid w:val="004C2D5E"/>
    <w:rsid w:val="004D4DF9"/>
    <w:rsid w:val="004E1899"/>
    <w:rsid w:val="004E22BF"/>
    <w:rsid w:val="004E5064"/>
    <w:rsid w:val="004E7DE4"/>
    <w:rsid w:val="004F2DB2"/>
    <w:rsid w:val="004F4322"/>
    <w:rsid w:val="00500AD8"/>
    <w:rsid w:val="005010CD"/>
    <w:rsid w:val="005017AE"/>
    <w:rsid w:val="0050350C"/>
    <w:rsid w:val="005272AC"/>
    <w:rsid w:val="00537F02"/>
    <w:rsid w:val="00545694"/>
    <w:rsid w:val="00554C67"/>
    <w:rsid w:val="005611D9"/>
    <w:rsid w:val="00563506"/>
    <w:rsid w:val="00565011"/>
    <w:rsid w:val="005702CF"/>
    <w:rsid w:val="0057150B"/>
    <w:rsid w:val="005760EC"/>
    <w:rsid w:val="0057766F"/>
    <w:rsid w:val="005816A7"/>
    <w:rsid w:val="00585DC8"/>
    <w:rsid w:val="0059798C"/>
    <w:rsid w:val="005A0865"/>
    <w:rsid w:val="005A1675"/>
    <w:rsid w:val="005A414A"/>
    <w:rsid w:val="005A7828"/>
    <w:rsid w:val="005A7A16"/>
    <w:rsid w:val="005B0D59"/>
    <w:rsid w:val="005B72E5"/>
    <w:rsid w:val="005C23F2"/>
    <w:rsid w:val="005E1135"/>
    <w:rsid w:val="005E19C7"/>
    <w:rsid w:val="005E2B97"/>
    <w:rsid w:val="005E451B"/>
    <w:rsid w:val="005E47C7"/>
    <w:rsid w:val="005E59EC"/>
    <w:rsid w:val="005E7238"/>
    <w:rsid w:val="005F0229"/>
    <w:rsid w:val="005F6673"/>
    <w:rsid w:val="0060071C"/>
    <w:rsid w:val="006037D2"/>
    <w:rsid w:val="00617832"/>
    <w:rsid w:val="00622932"/>
    <w:rsid w:val="006254BD"/>
    <w:rsid w:val="00626B9E"/>
    <w:rsid w:val="00635821"/>
    <w:rsid w:val="0064182A"/>
    <w:rsid w:val="00647149"/>
    <w:rsid w:val="00653945"/>
    <w:rsid w:val="00654506"/>
    <w:rsid w:val="0066532B"/>
    <w:rsid w:val="00665A52"/>
    <w:rsid w:val="00667CEB"/>
    <w:rsid w:val="00693403"/>
    <w:rsid w:val="006946F7"/>
    <w:rsid w:val="00694A70"/>
    <w:rsid w:val="006954F1"/>
    <w:rsid w:val="006A7799"/>
    <w:rsid w:val="006B1C88"/>
    <w:rsid w:val="006B39F2"/>
    <w:rsid w:val="006B44AE"/>
    <w:rsid w:val="006C686C"/>
    <w:rsid w:val="006D05C3"/>
    <w:rsid w:val="006D270C"/>
    <w:rsid w:val="006D38E9"/>
    <w:rsid w:val="006E725E"/>
    <w:rsid w:val="006F2092"/>
    <w:rsid w:val="00700AEA"/>
    <w:rsid w:val="00710B85"/>
    <w:rsid w:val="007150C3"/>
    <w:rsid w:val="0072008F"/>
    <w:rsid w:val="0072466B"/>
    <w:rsid w:val="00734FA0"/>
    <w:rsid w:val="0074322D"/>
    <w:rsid w:val="0075312B"/>
    <w:rsid w:val="007646CF"/>
    <w:rsid w:val="00766F98"/>
    <w:rsid w:val="0076702A"/>
    <w:rsid w:val="00770543"/>
    <w:rsid w:val="00770A69"/>
    <w:rsid w:val="0077682A"/>
    <w:rsid w:val="0078145A"/>
    <w:rsid w:val="007A0E91"/>
    <w:rsid w:val="007B2CBB"/>
    <w:rsid w:val="007B69F1"/>
    <w:rsid w:val="007B7594"/>
    <w:rsid w:val="007D5AD6"/>
    <w:rsid w:val="007E5938"/>
    <w:rsid w:val="007F0DCD"/>
    <w:rsid w:val="007F15FD"/>
    <w:rsid w:val="007F4333"/>
    <w:rsid w:val="007F54E3"/>
    <w:rsid w:val="00802009"/>
    <w:rsid w:val="00804654"/>
    <w:rsid w:val="00810990"/>
    <w:rsid w:val="008126E4"/>
    <w:rsid w:val="00814C87"/>
    <w:rsid w:val="00816F69"/>
    <w:rsid w:val="0082620D"/>
    <w:rsid w:val="00835524"/>
    <w:rsid w:val="008441FE"/>
    <w:rsid w:val="008551C9"/>
    <w:rsid w:val="0085685C"/>
    <w:rsid w:val="00863BDD"/>
    <w:rsid w:val="008677B6"/>
    <w:rsid w:val="00870C91"/>
    <w:rsid w:val="008738E2"/>
    <w:rsid w:val="00874188"/>
    <w:rsid w:val="00874CBB"/>
    <w:rsid w:val="008770D2"/>
    <w:rsid w:val="00882DD8"/>
    <w:rsid w:val="00893E63"/>
    <w:rsid w:val="0089465D"/>
    <w:rsid w:val="00897C23"/>
    <w:rsid w:val="008A0BB5"/>
    <w:rsid w:val="008A4C65"/>
    <w:rsid w:val="008B1C66"/>
    <w:rsid w:val="008C0064"/>
    <w:rsid w:val="008C0E40"/>
    <w:rsid w:val="008C1B53"/>
    <w:rsid w:val="008C419E"/>
    <w:rsid w:val="008C52D1"/>
    <w:rsid w:val="008C635C"/>
    <w:rsid w:val="008C7808"/>
    <w:rsid w:val="008C7A5F"/>
    <w:rsid w:val="008D2768"/>
    <w:rsid w:val="008D29E8"/>
    <w:rsid w:val="008D4C10"/>
    <w:rsid w:val="008E33A8"/>
    <w:rsid w:val="008E7C15"/>
    <w:rsid w:val="008F477F"/>
    <w:rsid w:val="008F5B4A"/>
    <w:rsid w:val="00900888"/>
    <w:rsid w:val="00900B41"/>
    <w:rsid w:val="00904BB3"/>
    <w:rsid w:val="0091507D"/>
    <w:rsid w:val="00916985"/>
    <w:rsid w:val="00921D81"/>
    <w:rsid w:val="00924C98"/>
    <w:rsid w:val="009523C8"/>
    <w:rsid w:val="00971FAC"/>
    <w:rsid w:val="00974F59"/>
    <w:rsid w:val="00980D16"/>
    <w:rsid w:val="009816F2"/>
    <w:rsid w:val="0099647E"/>
    <w:rsid w:val="009A2137"/>
    <w:rsid w:val="009A36D2"/>
    <w:rsid w:val="009A3EE9"/>
    <w:rsid w:val="009A5019"/>
    <w:rsid w:val="009C5FFF"/>
    <w:rsid w:val="009D211A"/>
    <w:rsid w:val="009D7419"/>
    <w:rsid w:val="009E0A42"/>
    <w:rsid w:val="009E1B33"/>
    <w:rsid w:val="009E1D56"/>
    <w:rsid w:val="009F7BF5"/>
    <w:rsid w:val="00A04229"/>
    <w:rsid w:val="00A07C06"/>
    <w:rsid w:val="00A10979"/>
    <w:rsid w:val="00A114BA"/>
    <w:rsid w:val="00A176D2"/>
    <w:rsid w:val="00A249B1"/>
    <w:rsid w:val="00A25FE5"/>
    <w:rsid w:val="00A35E02"/>
    <w:rsid w:val="00A4543F"/>
    <w:rsid w:val="00A5011F"/>
    <w:rsid w:val="00A56832"/>
    <w:rsid w:val="00A57426"/>
    <w:rsid w:val="00A7365C"/>
    <w:rsid w:val="00A80981"/>
    <w:rsid w:val="00A8167D"/>
    <w:rsid w:val="00A81B47"/>
    <w:rsid w:val="00A96E15"/>
    <w:rsid w:val="00AA43E0"/>
    <w:rsid w:val="00AA69B1"/>
    <w:rsid w:val="00AB5902"/>
    <w:rsid w:val="00AD163C"/>
    <w:rsid w:val="00AD184E"/>
    <w:rsid w:val="00AE2545"/>
    <w:rsid w:val="00AE359A"/>
    <w:rsid w:val="00AF4D09"/>
    <w:rsid w:val="00AF52D7"/>
    <w:rsid w:val="00B01E95"/>
    <w:rsid w:val="00B03159"/>
    <w:rsid w:val="00B05795"/>
    <w:rsid w:val="00B1059E"/>
    <w:rsid w:val="00B11BBD"/>
    <w:rsid w:val="00B235A7"/>
    <w:rsid w:val="00B260DD"/>
    <w:rsid w:val="00B32F10"/>
    <w:rsid w:val="00B37755"/>
    <w:rsid w:val="00B458B2"/>
    <w:rsid w:val="00B55B78"/>
    <w:rsid w:val="00B6366F"/>
    <w:rsid w:val="00B675AD"/>
    <w:rsid w:val="00B70206"/>
    <w:rsid w:val="00B75DB2"/>
    <w:rsid w:val="00B7671E"/>
    <w:rsid w:val="00B76B71"/>
    <w:rsid w:val="00B76F83"/>
    <w:rsid w:val="00B83AAE"/>
    <w:rsid w:val="00B90105"/>
    <w:rsid w:val="00B92E97"/>
    <w:rsid w:val="00B9533C"/>
    <w:rsid w:val="00BA0B76"/>
    <w:rsid w:val="00BA1752"/>
    <w:rsid w:val="00BA5EBE"/>
    <w:rsid w:val="00BA700B"/>
    <w:rsid w:val="00BA7739"/>
    <w:rsid w:val="00BB2BA7"/>
    <w:rsid w:val="00BB788A"/>
    <w:rsid w:val="00BD0EF2"/>
    <w:rsid w:val="00BE237C"/>
    <w:rsid w:val="00BE28F1"/>
    <w:rsid w:val="00BE4974"/>
    <w:rsid w:val="00BF1BA6"/>
    <w:rsid w:val="00C039A9"/>
    <w:rsid w:val="00C04BFE"/>
    <w:rsid w:val="00C12567"/>
    <w:rsid w:val="00C126AE"/>
    <w:rsid w:val="00C15B66"/>
    <w:rsid w:val="00C216BE"/>
    <w:rsid w:val="00C261B9"/>
    <w:rsid w:val="00C33101"/>
    <w:rsid w:val="00C3671A"/>
    <w:rsid w:val="00C41630"/>
    <w:rsid w:val="00C43623"/>
    <w:rsid w:val="00C5103E"/>
    <w:rsid w:val="00C5394D"/>
    <w:rsid w:val="00C573AA"/>
    <w:rsid w:val="00C6758E"/>
    <w:rsid w:val="00C73F97"/>
    <w:rsid w:val="00C74C09"/>
    <w:rsid w:val="00C76671"/>
    <w:rsid w:val="00C81CF3"/>
    <w:rsid w:val="00C847C8"/>
    <w:rsid w:val="00C86B80"/>
    <w:rsid w:val="00C922C9"/>
    <w:rsid w:val="00CA5F34"/>
    <w:rsid w:val="00CB22B7"/>
    <w:rsid w:val="00CB672E"/>
    <w:rsid w:val="00CC0029"/>
    <w:rsid w:val="00CC1BB5"/>
    <w:rsid w:val="00CC4F22"/>
    <w:rsid w:val="00CD20C1"/>
    <w:rsid w:val="00CD3DC3"/>
    <w:rsid w:val="00CD586C"/>
    <w:rsid w:val="00CE4CB2"/>
    <w:rsid w:val="00CE5FE8"/>
    <w:rsid w:val="00CF5480"/>
    <w:rsid w:val="00CF71A5"/>
    <w:rsid w:val="00CF7F3B"/>
    <w:rsid w:val="00D010E3"/>
    <w:rsid w:val="00D04921"/>
    <w:rsid w:val="00D07FC4"/>
    <w:rsid w:val="00D14CDA"/>
    <w:rsid w:val="00D17C7B"/>
    <w:rsid w:val="00D26A20"/>
    <w:rsid w:val="00D40CA8"/>
    <w:rsid w:val="00D40E7D"/>
    <w:rsid w:val="00D41D9E"/>
    <w:rsid w:val="00D4631E"/>
    <w:rsid w:val="00D57758"/>
    <w:rsid w:val="00D64325"/>
    <w:rsid w:val="00D661C8"/>
    <w:rsid w:val="00D736C4"/>
    <w:rsid w:val="00D774CE"/>
    <w:rsid w:val="00D837A3"/>
    <w:rsid w:val="00D85B55"/>
    <w:rsid w:val="00D8641D"/>
    <w:rsid w:val="00D97C0C"/>
    <w:rsid w:val="00DA5793"/>
    <w:rsid w:val="00DA606B"/>
    <w:rsid w:val="00DC5DDB"/>
    <w:rsid w:val="00DD0C9B"/>
    <w:rsid w:val="00DD2039"/>
    <w:rsid w:val="00E0276C"/>
    <w:rsid w:val="00E1555C"/>
    <w:rsid w:val="00E21653"/>
    <w:rsid w:val="00E267E2"/>
    <w:rsid w:val="00E27B47"/>
    <w:rsid w:val="00E31CC0"/>
    <w:rsid w:val="00E32C10"/>
    <w:rsid w:val="00E42D70"/>
    <w:rsid w:val="00E42EE5"/>
    <w:rsid w:val="00E43742"/>
    <w:rsid w:val="00E438E5"/>
    <w:rsid w:val="00E446C5"/>
    <w:rsid w:val="00E52B65"/>
    <w:rsid w:val="00E52EAD"/>
    <w:rsid w:val="00E6075B"/>
    <w:rsid w:val="00E624B1"/>
    <w:rsid w:val="00E650A1"/>
    <w:rsid w:val="00E65781"/>
    <w:rsid w:val="00E70692"/>
    <w:rsid w:val="00E74CF5"/>
    <w:rsid w:val="00E75ECF"/>
    <w:rsid w:val="00E76F47"/>
    <w:rsid w:val="00E86602"/>
    <w:rsid w:val="00EB38A5"/>
    <w:rsid w:val="00ED17CD"/>
    <w:rsid w:val="00ED2AE2"/>
    <w:rsid w:val="00ED6672"/>
    <w:rsid w:val="00EE1C4F"/>
    <w:rsid w:val="00EE76D7"/>
    <w:rsid w:val="00EF45D6"/>
    <w:rsid w:val="00EF5438"/>
    <w:rsid w:val="00EF6876"/>
    <w:rsid w:val="00EF7D8D"/>
    <w:rsid w:val="00F0007E"/>
    <w:rsid w:val="00F04E00"/>
    <w:rsid w:val="00F10F52"/>
    <w:rsid w:val="00F1456C"/>
    <w:rsid w:val="00F1462C"/>
    <w:rsid w:val="00F17818"/>
    <w:rsid w:val="00F17973"/>
    <w:rsid w:val="00F37806"/>
    <w:rsid w:val="00F43C00"/>
    <w:rsid w:val="00F56670"/>
    <w:rsid w:val="00F56D39"/>
    <w:rsid w:val="00F62F92"/>
    <w:rsid w:val="00F663AA"/>
    <w:rsid w:val="00F6668B"/>
    <w:rsid w:val="00F81F5D"/>
    <w:rsid w:val="00F86FA3"/>
    <w:rsid w:val="00F87613"/>
    <w:rsid w:val="00FA2D32"/>
    <w:rsid w:val="00FB0B66"/>
    <w:rsid w:val="00FB14E0"/>
    <w:rsid w:val="00FB4609"/>
    <w:rsid w:val="00FD79EE"/>
    <w:rsid w:val="00FE184A"/>
    <w:rsid w:val="00FF02CD"/>
    <w:rsid w:val="00FF370C"/>
    <w:rsid w:val="00FF4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F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98C"/>
    <w:pPr>
      <w:autoSpaceDE w:val="0"/>
      <w:autoSpaceDN w:val="0"/>
      <w:adjustRightInd w:val="0"/>
    </w:pPr>
    <w:rPr>
      <w:rFonts w:ascii="Arial" w:hAnsi="Arial" w:cs="Arial"/>
      <w:lang w:eastAsia="en-US"/>
    </w:rPr>
  </w:style>
  <w:style w:type="paragraph" w:customStyle="1" w:styleId="ConsPlusTitle">
    <w:name w:val="ConsPlusTitle"/>
    <w:uiPriority w:val="99"/>
    <w:rsid w:val="0059798C"/>
    <w:pPr>
      <w:autoSpaceDE w:val="0"/>
      <w:autoSpaceDN w:val="0"/>
      <w:adjustRightInd w:val="0"/>
    </w:pPr>
    <w:rPr>
      <w:rFonts w:ascii="Arial" w:hAnsi="Arial" w:cs="Arial"/>
      <w:b/>
      <w:bCs/>
      <w:lang w:eastAsia="en-US"/>
    </w:rPr>
  </w:style>
  <w:style w:type="table" w:styleId="a3">
    <w:name w:val="Table Grid"/>
    <w:basedOn w:val="a1"/>
    <w:uiPriority w:val="59"/>
    <w:rsid w:val="00D864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D8641D"/>
    <w:pPr>
      <w:spacing w:after="0" w:line="240" w:lineRule="auto"/>
    </w:pPr>
    <w:rPr>
      <w:sz w:val="20"/>
      <w:szCs w:val="20"/>
    </w:rPr>
  </w:style>
  <w:style w:type="character" w:customStyle="1" w:styleId="a5">
    <w:name w:val="Текст сноски Знак"/>
    <w:link w:val="a4"/>
    <w:uiPriority w:val="99"/>
    <w:semiHidden/>
    <w:rsid w:val="00D8641D"/>
    <w:rPr>
      <w:lang w:eastAsia="en-US"/>
    </w:rPr>
  </w:style>
  <w:style w:type="character" w:styleId="a6">
    <w:name w:val="footnote reference"/>
    <w:uiPriority w:val="99"/>
    <w:semiHidden/>
    <w:unhideWhenUsed/>
    <w:rsid w:val="00D8641D"/>
    <w:rPr>
      <w:vertAlign w:val="superscript"/>
    </w:rPr>
  </w:style>
  <w:style w:type="paragraph" w:styleId="a7">
    <w:name w:val="List Paragraph"/>
    <w:basedOn w:val="a"/>
    <w:link w:val="a8"/>
    <w:uiPriority w:val="34"/>
    <w:qFormat/>
    <w:rsid w:val="003C4FDD"/>
    <w:pPr>
      <w:ind w:left="720"/>
      <w:contextualSpacing/>
    </w:pPr>
  </w:style>
  <w:style w:type="character" w:styleId="a9">
    <w:name w:val="Placeholder Text"/>
    <w:basedOn w:val="a0"/>
    <w:uiPriority w:val="99"/>
    <w:semiHidden/>
    <w:rsid w:val="00816F69"/>
    <w:rPr>
      <w:color w:val="808080"/>
    </w:rPr>
  </w:style>
  <w:style w:type="paragraph" w:styleId="aa">
    <w:name w:val="Balloon Text"/>
    <w:basedOn w:val="a"/>
    <w:link w:val="ab"/>
    <w:uiPriority w:val="99"/>
    <w:semiHidden/>
    <w:unhideWhenUsed/>
    <w:rsid w:val="00537F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7F02"/>
    <w:rPr>
      <w:rFonts w:ascii="Tahoma" w:hAnsi="Tahoma" w:cs="Tahoma"/>
      <w:sz w:val="16"/>
      <w:szCs w:val="16"/>
      <w:lang w:eastAsia="en-US"/>
    </w:rPr>
  </w:style>
  <w:style w:type="paragraph" w:styleId="ac">
    <w:name w:val="Normal (Web)"/>
    <w:basedOn w:val="a"/>
    <w:uiPriority w:val="99"/>
    <w:semiHidden/>
    <w:unhideWhenUsed/>
    <w:rsid w:val="00874188"/>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874188"/>
    <w:rPr>
      <w:b/>
      <w:bCs/>
    </w:rPr>
  </w:style>
  <w:style w:type="character" w:styleId="ae">
    <w:name w:val="Hyperlink"/>
    <w:basedOn w:val="a0"/>
    <w:uiPriority w:val="99"/>
    <w:unhideWhenUsed/>
    <w:rsid w:val="00874188"/>
    <w:rPr>
      <w:color w:val="0000FF"/>
      <w:u w:val="single"/>
    </w:rPr>
  </w:style>
  <w:style w:type="character" w:customStyle="1" w:styleId="a8">
    <w:name w:val="Абзац списка Знак"/>
    <w:basedOn w:val="a0"/>
    <w:link w:val="a7"/>
    <w:uiPriority w:val="34"/>
    <w:locked/>
    <w:rsid w:val="000007DC"/>
    <w:rPr>
      <w:sz w:val="22"/>
      <w:szCs w:val="22"/>
      <w:lang w:eastAsia="en-US"/>
    </w:rPr>
  </w:style>
  <w:style w:type="character" w:customStyle="1" w:styleId="dep-unitinfoposition">
    <w:name w:val="dep-unit__info__position"/>
    <w:basedOn w:val="a0"/>
    <w:rsid w:val="0085685C"/>
  </w:style>
  <w:style w:type="character" w:styleId="af">
    <w:name w:val="annotation reference"/>
    <w:basedOn w:val="a0"/>
    <w:uiPriority w:val="99"/>
    <w:semiHidden/>
    <w:unhideWhenUsed/>
    <w:rsid w:val="004F2DB2"/>
    <w:rPr>
      <w:sz w:val="16"/>
      <w:szCs w:val="16"/>
    </w:rPr>
  </w:style>
  <w:style w:type="paragraph" w:styleId="af0">
    <w:name w:val="annotation text"/>
    <w:basedOn w:val="a"/>
    <w:link w:val="af1"/>
    <w:uiPriority w:val="99"/>
    <w:semiHidden/>
    <w:unhideWhenUsed/>
    <w:rsid w:val="004F2DB2"/>
    <w:pPr>
      <w:spacing w:line="240" w:lineRule="auto"/>
    </w:pPr>
    <w:rPr>
      <w:sz w:val="20"/>
      <w:szCs w:val="20"/>
    </w:rPr>
  </w:style>
  <w:style w:type="character" w:customStyle="1" w:styleId="af1">
    <w:name w:val="Текст примечания Знак"/>
    <w:basedOn w:val="a0"/>
    <w:link w:val="af0"/>
    <w:uiPriority w:val="99"/>
    <w:semiHidden/>
    <w:rsid w:val="004F2DB2"/>
    <w:rPr>
      <w:lang w:eastAsia="en-US"/>
    </w:rPr>
  </w:style>
  <w:style w:type="paragraph" w:styleId="af2">
    <w:name w:val="annotation subject"/>
    <w:basedOn w:val="af0"/>
    <w:next w:val="af0"/>
    <w:link w:val="af3"/>
    <w:uiPriority w:val="99"/>
    <w:semiHidden/>
    <w:unhideWhenUsed/>
    <w:rsid w:val="004F2DB2"/>
    <w:rPr>
      <w:b/>
      <w:bCs/>
    </w:rPr>
  </w:style>
  <w:style w:type="character" w:customStyle="1" w:styleId="af3">
    <w:name w:val="Тема примечания Знак"/>
    <w:basedOn w:val="af1"/>
    <w:link w:val="af2"/>
    <w:uiPriority w:val="99"/>
    <w:semiHidden/>
    <w:rsid w:val="004F2DB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BFE"/>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9798C"/>
    <w:pPr>
      <w:autoSpaceDE w:val="0"/>
      <w:autoSpaceDN w:val="0"/>
      <w:adjustRightInd w:val="0"/>
    </w:pPr>
    <w:rPr>
      <w:rFonts w:ascii="Arial" w:hAnsi="Arial" w:cs="Arial"/>
      <w:lang w:eastAsia="en-US"/>
    </w:rPr>
  </w:style>
  <w:style w:type="paragraph" w:customStyle="1" w:styleId="ConsPlusTitle">
    <w:name w:val="ConsPlusTitle"/>
    <w:uiPriority w:val="99"/>
    <w:rsid w:val="0059798C"/>
    <w:pPr>
      <w:autoSpaceDE w:val="0"/>
      <w:autoSpaceDN w:val="0"/>
      <w:adjustRightInd w:val="0"/>
    </w:pPr>
    <w:rPr>
      <w:rFonts w:ascii="Arial" w:hAnsi="Arial" w:cs="Arial"/>
      <w:b/>
      <w:bCs/>
      <w:lang w:eastAsia="en-US"/>
    </w:rPr>
  </w:style>
  <w:style w:type="table" w:styleId="a3">
    <w:name w:val="Table Grid"/>
    <w:basedOn w:val="a1"/>
    <w:uiPriority w:val="59"/>
    <w:rsid w:val="00D864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D8641D"/>
    <w:pPr>
      <w:spacing w:after="0" w:line="240" w:lineRule="auto"/>
    </w:pPr>
    <w:rPr>
      <w:sz w:val="20"/>
      <w:szCs w:val="20"/>
    </w:rPr>
  </w:style>
  <w:style w:type="character" w:customStyle="1" w:styleId="a5">
    <w:name w:val="Текст сноски Знак"/>
    <w:link w:val="a4"/>
    <w:uiPriority w:val="99"/>
    <w:semiHidden/>
    <w:rsid w:val="00D8641D"/>
    <w:rPr>
      <w:lang w:eastAsia="en-US"/>
    </w:rPr>
  </w:style>
  <w:style w:type="character" w:styleId="a6">
    <w:name w:val="footnote reference"/>
    <w:uiPriority w:val="99"/>
    <w:semiHidden/>
    <w:unhideWhenUsed/>
    <w:rsid w:val="00D8641D"/>
    <w:rPr>
      <w:vertAlign w:val="superscript"/>
    </w:rPr>
  </w:style>
  <w:style w:type="paragraph" w:styleId="a7">
    <w:name w:val="List Paragraph"/>
    <w:basedOn w:val="a"/>
    <w:link w:val="a8"/>
    <w:uiPriority w:val="34"/>
    <w:qFormat/>
    <w:rsid w:val="003C4FDD"/>
    <w:pPr>
      <w:ind w:left="720"/>
      <w:contextualSpacing/>
    </w:pPr>
  </w:style>
  <w:style w:type="character" w:styleId="a9">
    <w:name w:val="Placeholder Text"/>
    <w:basedOn w:val="a0"/>
    <w:uiPriority w:val="99"/>
    <w:semiHidden/>
    <w:rsid w:val="00816F69"/>
    <w:rPr>
      <w:color w:val="808080"/>
    </w:rPr>
  </w:style>
  <w:style w:type="paragraph" w:styleId="aa">
    <w:name w:val="Balloon Text"/>
    <w:basedOn w:val="a"/>
    <w:link w:val="ab"/>
    <w:uiPriority w:val="99"/>
    <w:semiHidden/>
    <w:unhideWhenUsed/>
    <w:rsid w:val="00537F0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37F02"/>
    <w:rPr>
      <w:rFonts w:ascii="Tahoma" w:hAnsi="Tahoma" w:cs="Tahoma"/>
      <w:sz w:val="16"/>
      <w:szCs w:val="16"/>
      <w:lang w:eastAsia="en-US"/>
    </w:rPr>
  </w:style>
  <w:style w:type="paragraph" w:styleId="ac">
    <w:name w:val="Normal (Web)"/>
    <w:basedOn w:val="a"/>
    <w:uiPriority w:val="99"/>
    <w:semiHidden/>
    <w:unhideWhenUsed/>
    <w:rsid w:val="00874188"/>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874188"/>
    <w:rPr>
      <w:b/>
      <w:bCs/>
    </w:rPr>
  </w:style>
  <w:style w:type="character" w:styleId="ae">
    <w:name w:val="Hyperlink"/>
    <w:basedOn w:val="a0"/>
    <w:uiPriority w:val="99"/>
    <w:unhideWhenUsed/>
    <w:rsid w:val="00874188"/>
    <w:rPr>
      <w:color w:val="0000FF"/>
      <w:u w:val="single"/>
    </w:rPr>
  </w:style>
  <w:style w:type="character" w:customStyle="1" w:styleId="a8">
    <w:name w:val="Абзац списка Знак"/>
    <w:basedOn w:val="a0"/>
    <w:link w:val="a7"/>
    <w:uiPriority w:val="34"/>
    <w:locked/>
    <w:rsid w:val="000007DC"/>
    <w:rPr>
      <w:sz w:val="22"/>
      <w:szCs w:val="22"/>
      <w:lang w:eastAsia="en-US"/>
    </w:rPr>
  </w:style>
  <w:style w:type="character" w:customStyle="1" w:styleId="dep-unitinfoposition">
    <w:name w:val="dep-unit__info__position"/>
    <w:basedOn w:val="a0"/>
    <w:rsid w:val="0085685C"/>
  </w:style>
  <w:style w:type="character" w:styleId="af">
    <w:name w:val="annotation reference"/>
    <w:basedOn w:val="a0"/>
    <w:uiPriority w:val="99"/>
    <w:semiHidden/>
    <w:unhideWhenUsed/>
    <w:rsid w:val="004F2DB2"/>
    <w:rPr>
      <w:sz w:val="16"/>
      <w:szCs w:val="16"/>
    </w:rPr>
  </w:style>
  <w:style w:type="paragraph" w:styleId="af0">
    <w:name w:val="annotation text"/>
    <w:basedOn w:val="a"/>
    <w:link w:val="af1"/>
    <w:uiPriority w:val="99"/>
    <w:semiHidden/>
    <w:unhideWhenUsed/>
    <w:rsid w:val="004F2DB2"/>
    <w:pPr>
      <w:spacing w:line="240" w:lineRule="auto"/>
    </w:pPr>
    <w:rPr>
      <w:sz w:val="20"/>
      <w:szCs w:val="20"/>
    </w:rPr>
  </w:style>
  <w:style w:type="character" w:customStyle="1" w:styleId="af1">
    <w:name w:val="Текст примечания Знак"/>
    <w:basedOn w:val="a0"/>
    <w:link w:val="af0"/>
    <w:uiPriority w:val="99"/>
    <w:semiHidden/>
    <w:rsid w:val="004F2DB2"/>
    <w:rPr>
      <w:lang w:eastAsia="en-US"/>
    </w:rPr>
  </w:style>
  <w:style w:type="paragraph" w:styleId="af2">
    <w:name w:val="annotation subject"/>
    <w:basedOn w:val="af0"/>
    <w:next w:val="af0"/>
    <w:link w:val="af3"/>
    <w:uiPriority w:val="99"/>
    <w:semiHidden/>
    <w:unhideWhenUsed/>
    <w:rsid w:val="004F2DB2"/>
    <w:rPr>
      <w:b/>
      <w:bCs/>
    </w:rPr>
  </w:style>
  <w:style w:type="character" w:customStyle="1" w:styleId="af3">
    <w:name w:val="Тема примечания Знак"/>
    <w:basedOn w:val="af1"/>
    <w:link w:val="af2"/>
    <w:uiPriority w:val="99"/>
    <w:semiHidden/>
    <w:rsid w:val="004F2DB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279393">
      <w:bodyDiv w:val="1"/>
      <w:marLeft w:val="0"/>
      <w:marRight w:val="0"/>
      <w:marTop w:val="0"/>
      <w:marBottom w:val="0"/>
      <w:divBdr>
        <w:top w:val="none" w:sz="0" w:space="0" w:color="auto"/>
        <w:left w:val="none" w:sz="0" w:space="0" w:color="auto"/>
        <w:bottom w:val="none" w:sz="0" w:space="0" w:color="auto"/>
        <w:right w:val="none" w:sz="0" w:space="0" w:color="auto"/>
      </w:divBdr>
    </w:div>
    <w:div w:id="402720722">
      <w:bodyDiv w:val="1"/>
      <w:marLeft w:val="0"/>
      <w:marRight w:val="0"/>
      <w:marTop w:val="0"/>
      <w:marBottom w:val="0"/>
      <w:divBdr>
        <w:top w:val="none" w:sz="0" w:space="0" w:color="auto"/>
        <w:left w:val="none" w:sz="0" w:space="0" w:color="auto"/>
        <w:bottom w:val="none" w:sz="0" w:space="0" w:color="auto"/>
        <w:right w:val="none" w:sz="0" w:space="0" w:color="auto"/>
      </w:divBdr>
    </w:div>
    <w:div w:id="447627352">
      <w:bodyDiv w:val="1"/>
      <w:marLeft w:val="0"/>
      <w:marRight w:val="0"/>
      <w:marTop w:val="0"/>
      <w:marBottom w:val="0"/>
      <w:divBdr>
        <w:top w:val="none" w:sz="0" w:space="0" w:color="auto"/>
        <w:left w:val="none" w:sz="0" w:space="0" w:color="auto"/>
        <w:bottom w:val="none" w:sz="0" w:space="0" w:color="auto"/>
        <w:right w:val="none" w:sz="0" w:space="0" w:color="auto"/>
      </w:divBdr>
    </w:div>
    <w:div w:id="495191283">
      <w:bodyDiv w:val="1"/>
      <w:marLeft w:val="0"/>
      <w:marRight w:val="0"/>
      <w:marTop w:val="0"/>
      <w:marBottom w:val="0"/>
      <w:divBdr>
        <w:top w:val="none" w:sz="0" w:space="0" w:color="auto"/>
        <w:left w:val="none" w:sz="0" w:space="0" w:color="auto"/>
        <w:bottom w:val="none" w:sz="0" w:space="0" w:color="auto"/>
        <w:right w:val="none" w:sz="0" w:space="0" w:color="auto"/>
      </w:divBdr>
    </w:div>
    <w:div w:id="516189744">
      <w:bodyDiv w:val="1"/>
      <w:marLeft w:val="0"/>
      <w:marRight w:val="0"/>
      <w:marTop w:val="0"/>
      <w:marBottom w:val="0"/>
      <w:divBdr>
        <w:top w:val="none" w:sz="0" w:space="0" w:color="auto"/>
        <w:left w:val="none" w:sz="0" w:space="0" w:color="auto"/>
        <w:bottom w:val="none" w:sz="0" w:space="0" w:color="auto"/>
        <w:right w:val="none" w:sz="0" w:space="0" w:color="auto"/>
      </w:divBdr>
    </w:div>
    <w:div w:id="620653995">
      <w:bodyDiv w:val="1"/>
      <w:marLeft w:val="0"/>
      <w:marRight w:val="0"/>
      <w:marTop w:val="0"/>
      <w:marBottom w:val="0"/>
      <w:divBdr>
        <w:top w:val="none" w:sz="0" w:space="0" w:color="auto"/>
        <w:left w:val="none" w:sz="0" w:space="0" w:color="auto"/>
        <w:bottom w:val="none" w:sz="0" w:space="0" w:color="auto"/>
        <w:right w:val="none" w:sz="0" w:space="0" w:color="auto"/>
      </w:divBdr>
    </w:div>
    <w:div w:id="1399864651">
      <w:bodyDiv w:val="1"/>
      <w:marLeft w:val="0"/>
      <w:marRight w:val="0"/>
      <w:marTop w:val="0"/>
      <w:marBottom w:val="0"/>
      <w:divBdr>
        <w:top w:val="none" w:sz="0" w:space="0" w:color="auto"/>
        <w:left w:val="none" w:sz="0" w:space="0" w:color="auto"/>
        <w:bottom w:val="none" w:sz="0" w:space="0" w:color="auto"/>
        <w:right w:val="none" w:sz="0" w:space="0" w:color="auto"/>
      </w:divBdr>
    </w:div>
    <w:div w:id="1837302516">
      <w:bodyDiv w:val="1"/>
      <w:marLeft w:val="0"/>
      <w:marRight w:val="0"/>
      <w:marTop w:val="0"/>
      <w:marBottom w:val="0"/>
      <w:divBdr>
        <w:top w:val="none" w:sz="0" w:space="0" w:color="auto"/>
        <w:left w:val="none" w:sz="0" w:space="0" w:color="auto"/>
        <w:bottom w:val="none" w:sz="0" w:space="0" w:color="auto"/>
        <w:right w:val="none" w:sz="0" w:space="0" w:color="auto"/>
      </w:divBdr>
      <w:divsChild>
        <w:div w:id="1851213308">
          <w:marLeft w:val="0"/>
          <w:marRight w:val="0"/>
          <w:marTop w:val="0"/>
          <w:marBottom w:val="0"/>
          <w:divBdr>
            <w:top w:val="none" w:sz="0" w:space="0" w:color="auto"/>
            <w:left w:val="none" w:sz="0" w:space="0" w:color="auto"/>
            <w:bottom w:val="none" w:sz="0" w:space="0" w:color="auto"/>
            <w:right w:val="none" w:sz="0" w:space="0" w:color="auto"/>
          </w:divBdr>
          <w:divsChild>
            <w:div w:id="9899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1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A32E-5FE5-4B4B-AA13-A68565C2D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6214</Words>
  <Characters>35425</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41556</CharactersWithSpaces>
  <SharedDoc>false</SharedDoc>
  <HLinks>
    <vt:vector size="12" baseType="variant">
      <vt:variant>
        <vt:i4>6291506</vt:i4>
      </vt:variant>
      <vt:variant>
        <vt:i4>3</vt:i4>
      </vt:variant>
      <vt:variant>
        <vt:i4>0</vt:i4>
      </vt:variant>
      <vt:variant>
        <vt:i4>5</vt:i4>
      </vt:variant>
      <vt:variant>
        <vt:lpwstr/>
      </vt:variant>
      <vt:variant>
        <vt:lpwstr>Par203</vt:lpwstr>
      </vt:variant>
      <vt:variant>
        <vt:i4>4325463</vt:i4>
      </vt:variant>
      <vt:variant>
        <vt:i4>0</vt:i4>
      </vt:variant>
      <vt:variant>
        <vt:i4>0</vt:i4>
      </vt:variant>
      <vt:variant>
        <vt:i4>5</vt:i4>
      </vt:variant>
      <vt:variant>
        <vt:lpwstr>consultantplus://offline/ref=E82A3DF441F1BA7C1A0F9587A0342EDB83F1308510840DA885953108B9Q7sCH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Ладанов Андрей Николаевич</dc:creator>
  <cp:lastModifiedBy>Яценко Полина Олеговна</cp:lastModifiedBy>
  <cp:revision>2</cp:revision>
  <cp:lastPrinted>2022-06-22T15:39:00Z</cp:lastPrinted>
  <dcterms:created xsi:type="dcterms:W3CDTF">2022-06-22T16:04:00Z</dcterms:created>
  <dcterms:modified xsi:type="dcterms:W3CDTF">2022-06-22T16:04:00Z</dcterms:modified>
</cp:coreProperties>
</file>