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C" w:rsidRDefault="00E32C10" w:rsidP="0085685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35303" cy="708660"/>
            <wp:effectExtent l="19050" t="0" r="2847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8" cy="72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66" w:rsidRPr="00C15B66" w:rsidRDefault="00C15B66" w:rsidP="00C15B66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5B66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C15B66" w:rsidRPr="00C15B66" w:rsidRDefault="00C15B66" w:rsidP="00C15B66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5B66">
        <w:rPr>
          <w:rFonts w:ascii="Times New Roman" w:hAnsi="Times New Roman"/>
          <w:b/>
          <w:sz w:val="24"/>
          <w:szCs w:val="24"/>
        </w:rPr>
        <w:t>МУНИЦИПАЛЬНОГО ОБРАЗОВАНИЯ ГОРОДСКОГО ОКРУГА «СЫКТЫВКАР»</w:t>
      </w:r>
    </w:p>
    <w:p w:rsidR="0085685C" w:rsidRPr="00C15B66" w:rsidRDefault="00C15B66" w:rsidP="00C15B66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5B66">
        <w:rPr>
          <w:rFonts w:ascii="Times New Roman" w:hAnsi="Times New Roman"/>
          <w:b/>
          <w:sz w:val="24"/>
          <w:szCs w:val="24"/>
        </w:rPr>
        <w:t>ПО ПОДГОТОВКЕ И ПРОВЕДЕНИЮ ПУБЛИЧНЫХ СЛУШАНИЙ</w:t>
      </w:r>
      <w:r w:rsidRPr="00C15B66">
        <w:rPr>
          <w:rFonts w:ascii="Times New Roman" w:hAnsi="Times New Roman"/>
          <w:b/>
          <w:sz w:val="24"/>
          <w:szCs w:val="24"/>
        </w:rPr>
        <w:cr/>
      </w:r>
    </w:p>
    <w:p w:rsidR="00E32C10" w:rsidRPr="00C15B66" w:rsidRDefault="00E32C10" w:rsidP="00E32C10">
      <w:pPr>
        <w:tabs>
          <w:tab w:val="left" w:pos="4360"/>
        </w:tabs>
        <w:spacing w:after="0" w:line="240" w:lineRule="auto"/>
        <w:ind w:right="-285"/>
        <w:outlineLvl w:val="0"/>
        <w:rPr>
          <w:rFonts w:ascii="Times New Roman" w:hAnsi="Times New Roman"/>
          <w:b/>
          <w:sz w:val="24"/>
          <w:szCs w:val="24"/>
        </w:rPr>
      </w:pPr>
    </w:p>
    <w:p w:rsidR="00E32C10" w:rsidRPr="00C15B66" w:rsidRDefault="00E32C10" w:rsidP="00E32C10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5B66">
        <w:rPr>
          <w:rFonts w:ascii="Times New Roman" w:hAnsi="Times New Roman"/>
          <w:b/>
          <w:sz w:val="24"/>
          <w:szCs w:val="24"/>
        </w:rPr>
        <w:t>РЕШЕНИЕ</w:t>
      </w:r>
    </w:p>
    <w:p w:rsidR="0085685C" w:rsidRDefault="0085685C" w:rsidP="0085685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E32C10" w:rsidRDefault="00E32C10" w:rsidP="0085685C">
      <w:pPr>
        <w:spacing w:after="0" w:line="240" w:lineRule="auto"/>
        <w:ind w:right="47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170C">
        <w:rPr>
          <w:rFonts w:ascii="Times New Roman" w:hAnsi="Times New Roman"/>
          <w:sz w:val="24"/>
          <w:szCs w:val="24"/>
        </w:rPr>
        <w:t xml:space="preserve">14 июня 2022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5170C">
        <w:rPr>
          <w:rFonts w:ascii="Times New Roman" w:hAnsi="Times New Roman"/>
          <w:sz w:val="24"/>
          <w:szCs w:val="24"/>
        </w:rPr>
        <w:t>3-ОК</w:t>
      </w:r>
    </w:p>
    <w:p w:rsidR="00E32C10" w:rsidRDefault="00E32C10" w:rsidP="0085685C">
      <w:pPr>
        <w:spacing w:after="0" w:line="240" w:lineRule="auto"/>
        <w:ind w:right="4739"/>
        <w:rPr>
          <w:rFonts w:ascii="Times New Roman" w:hAnsi="Times New Roman"/>
          <w:sz w:val="24"/>
          <w:szCs w:val="24"/>
        </w:rPr>
      </w:pPr>
    </w:p>
    <w:p w:rsidR="0085685C" w:rsidRDefault="00E32C10" w:rsidP="00C15B66">
      <w:pPr>
        <w:spacing w:after="0" w:line="240" w:lineRule="auto"/>
        <w:ind w:right="4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</w:t>
      </w:r>
      <w:r w:rsidR="00C573A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проведения публичных слушаний </w:t>
      </w:r>
      <w:r w:rsidRPr="00E32C10">
        <w:rPr>
          <w:rFonts w:ascii="Times New Roman" w:hAnsi="Times New Roman"/>
          <w:sz w:val="24"/>
          <w:szCs w:val="24"/>
        </w:rPr>
        <w:t xml:space="preserve">по </w:t>
      </w:r>
      <w:r w:rsidR="00870C91" w:rsidRPr="00870C91">
        <w:rPr>
          <w:rFonts w:ascii="Times New Roman" w:hAnsi="Times New Roman"/>
          <w:sz w:val="24"/>
          <w:szCs w:val="24"/>
        </w:rPr>
        <w:t xml:space="preserve">проекту решения Совета МО ГО «Сыктывкар» «О внесении изменений в решение Совета муниципального образования городского округа «Сыктывкар» от 08.07.2011 </w:t>
      </w:r>
      <w:r w:rsidR="00C15B66">
        <w:rPr>
          <w:rFonts w:ascii="Times New Roman" w:hAnsi="Times New Roman"/>
          <w:sz w:val="24"/>
          <w:szCs w:val="24"/>
        </w:rPr>
        <w:t>№</w:t>
      </w:r>
      <w:r w:rsidR="00870C91" w:rsidRPr="00870C91">
        <w:rPr>
          <w:rFonts w:ascii="Times New Roman" w:hAnsi="Times New Roman"/>
          <w:sz w:val="24"/>
          <w:szCs w:val="24"/>
        </w:rPr>
        <w:t xml:space="preserve"> 03/2011-61 «О Стратегии социально-экономического развития муниципального образования городского о</w:t>
      </w:r>
      <w:r w:rsidR="00C15B66">
        <w:rPr>
          <w:rFonts w:ascii="Times New Roman" w:hAnsi="Times New Roman"/>
          <w:sz w:val="24"/>
          <w:szCs w:val="24"/>
        </w:rPr>
        <w:t>круга «Сыктывкар» до 2035 года»</w:t>
      </w:r>
    </w:p>
    <w:p w:rsidR="00E32C10" w:rsidRPr="00247A44" w:rsidRDefault="00E32C10" w:rsidP="0085685C">
      <w:pPr>
        <w:spacing w:after="0" w:line="240" w:lineRule="auto"/>
        <w:ind w:right="4739"/>
        <w:rPr>
          <w:rFonts w:ascii="Times New Roman" w:hAnsi="Times New Roman"/>
          <w:sz w:val="28"/>
          <w:szCs w:val="28"/>
        </w:rPr>
      </w:pPr>
    </w:p>
    <w:p w:rsidR="0085685C" w:rsidRPr="00870C91" w:rsidRDefault="0085685C" w:rsidP="0085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C10" w:rsidRPr="005B0D59" w:rsidRDefault="0085685C" w:rsidP="0085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  <w:r w:rsidRPr="005B0D59">
        <w:rPr>
          <w:rFonts w:ascii="Times New Roman" w:eastAsiaTheme="minorHAnsi" w:hAnsi="Times New Roman"/>
          <w:sz w:val="27"/>
          <w:szCs w:val="27"/>
        </w:rPr>
        <w:t xml:space="preserve">Руководствуясь </w:t>
      </w:r>
      <w:r w:rsidR="00E32C10" w:rsidRPr="005B0D59">
        <w:rPr>
          <w:rFonts w:ascii="Times New Roman" w:eastAsiaTheme="minorHAnsi" w:hAnsi="Times New Roman"/>
          <w:sz w:val="27"/>
          <w:szCs w:val="27"/>
        </w:rPr>
        <w:t xml:space="preserve">Федеральным законом от 06.10.2003 №131-ФЗ </w:t>
      </w:r>
      <w:r w:rsidR="00C573AA" w:rsidRPr="005B0D59">
        <w:rPr>
          <w:rFonts w:ascii="Times New Roman" w:eastAsiaTheme="minorHAnsi" w:hAnsi="Times New Roman"/>
          <w:sz w:val="27"/>
          <w:szCs w:val="27"/>
        </w:rPr>
        <w:t>«</w:t>
      </w:r>
      <w:r w:rsidR="00E32C10" w:rsidRPr="005B0D59">
        <w:rPr>
          <w:rFonts w:ascii="Times New Roman" w:eastAsiaTheme="minorHAnsi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573AA" w:rsidRPr="005B0D59">
        <w:rPr>
          <w:rFonts w:ascii="Times New Roman" w:eastAsiaTheme="minorHAnsi" w:hAnsi="Times New Roman"/>
          <w:sz w:val="27"/>
          <w:szCs w:val="27"/>
        </w:rPr>
        <w:t>»</w:t>
      </w:r>
      <w:r w:rsidR="00E32C10" w:rsidRPr="005B0D59">
        <w:rPr>
          <w:rFonts w:ascii="Times New Roman" w:eastAsiaTheme="minorHAnsi" w:hAnsi="Times New Roman"/>
          <w:sz w:val="27"/>
          <w:szCs w:val="27"/>
        </w:rPr>
        <w:t>, статьей</w:t>
      </w:r>
      <w:r w:rsidR="00E32C10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20 Устава МО ГО 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«</w:t>
      </w:r>
      <w:r w:rsidR="00E32C10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Сыктывкар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»</w:t>
      </w:r>
      <w:r w:rsidR="00E32C10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,</w:t>
      </w:r>
    </w:p>
    <w:p w:rsidR="00A176D2" w:rsidRPr="005B0D59" w:rsidRDefault="00E32C10" w:rsidP="00856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в соответствии с </w:t>
      </w:r>
      <w:r w:rsidR="00A176D2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решением Совета МО ГО 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«</w:t>
      </w:r>
      <w:r w:rsidR="00A176D2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Сыктывкар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»</w:t>
      </w:r>
      <w:r w:rsidR="00A176D2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от 14.04.2006 №</w:t>
      </w:r>
      <w:r w:rsidR="00694A70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 </w:t>
      </w:r>
      <w:r w:rsidR="00A176D2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26/04-392 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«</w:t>
      </w:r>
      <w:r w:rsidR="00A176D2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Об утверждении Порядка организации и проведения публичных слушаний, проводимых на территории муниципального образования городского округа 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«</w:t>
      </w:r>
      <w:r w:rsidR="00A176D2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Сыктывкар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»</w:t>
      </w:r>
      <w:r w:rsidR="00A176D2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, </w:t>
      </w:r>
    </w:p>
    <w:p w:rsidR="008551C9" w:rsidRPr="005B0D59" w:rsidRDefault="008551C9" w:rsidP="00C57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постановлением 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главы МО ГО «Сыктывкар» - руководителя администрации от 26.05.2022 </w:t>
      </w:r>
      <w:r w:rsidR="005017AE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№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5/г-41 «О назначении проведения публичных слушаний по проекту решения Совета МО ГО «Сыктывкар» «О внесении изменений в решение Совета муниципального образования городского округа «Сыктывкар» от 08.07.2011 </w:t>
      </w:r>
      <w:r w:rsidR="005017AE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№</w:t>
      </w:r>
      <w:r w:rsidR="00C573AA"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03/2011-61 «О Стратегии социально-экономического развития муниципального образования городского округа «Сыктывкар» до 2035 года»,</w:t>
      </w:r>
    </w:p>
    <w:p w:rsidR="00C573AA" w:rsidRPr="005B0D59" w:rsidRDefault="00C573AA" w:rsidP="00C57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результатами проведения публичных слушаний от 06 июня 2022 года</w:t>
      </w:r>
    </w:p>
    <w:p w:rsidR="00C573AA" w:rsidRPr="005B0D59" w:rsidRDefault="00C573AA" w:rsidP="00C57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</w:p>
    <w:p w:rsidR="00C573AA" w:rsidRPr="005B0D59" w:rsidRDefault="00C573AA" w:rsidP="00C57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napToGrid w:val="0"/>
          <w:color w:val="000000"/>
          <w:sz w:val="27"/>
          <w:szCs w:val="27"/>
          <w:lang w:eastAsia="ru-RU"/>
        </w:rPr>
      </w:pPr>
      <w:r w:rsidRPr="005B0D59">
        <w:rPr>
          <w:rFonts w:ascii="Times New Roman" w:eastAsia="Times New Roman" w:hAnsi="Times New Roman"/>
          <w:b/>
          <w:snapToGrid w:val="0"/>
          <w:color w:val="000000"/>
          <w:sz w:val="27"/>
          <w:szCs w:val="27"/>
          <w:lang w:eastAsia="ru-RU"/>
        </w:rPr>
        <w:t xml:space="preserve">организационный комитет муниципального образования городского округа «Сыктывкар» по подготовке и проведению публичных слушаний </w:t>
      </w:r>
    </w:p>
    <w:p w:rsidR="00C573AA" w:rsidRPr="005B0D59" w:rsidRDefault="00C573AA" w:rsidP="00C57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</w:p>
    <w:p w:rsidR="00C573AA" w:rsidRPr="005B0D59" w:rsidRDefault="00C573AA" w:rsidP="00C573A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5B0D5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РЕШИЛ:</w:t>
      </w:r>
    </w:p>
    <w:p w:rsidR="0085685C" w:rsidRPr="005B0D59" w:rsidRDefault="0085685C" w:rsidP="00A1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17AE" w:rsidRPr="005B0D59" w:rsidRDefault="00C15B66" w:rsidP="00C15B66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proofErr w:type="gramStart"/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Рекомендовать главе МО ГО «Сыктывкар» - руководителю администрации Н.С. Хозяиновой внести проект решения Совета МО ГО «Сыктывкар» «О внесении изменений в решение Совета муниципального образования городского округа «Сыктывкар» от 08.07.2011 N 03/2011-61 «О Стратегии социально-экономического развития муниципального образования городского округа «Сыктывкар» до 2035 года» на очередное заседание Совета МО </w:t>
      </w: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lastRenderedPageBreak/>
        <w:t>ГО «Сыктывкар» с учетом следующих предложений и замечаний</w:t>
      </w:r>
      <w:r w:rsidR="005017A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, поступивши</w:t>
      </w: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х</w:t>
      </w:r>
      <w:r w:rsidR="005017A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в</w:t>
      </w:r>
      <w:proofErr w:type="gramEnd"/>
      <w:r w:rsidR="005017A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ходе публичных слушаний по проекту</w:t>
      </w:r>
      <w:r w:rsidR="005017AE" w:rsidRPr="005B0D59">
        <w:rPr>
          <w:sz w:val="27"/>
          <w:szCs w:val="27"/>
        </w:rPr>
        <w:t xml:space="preserve"> </w:t>
      </w:r>
      <w:r w:rsidR="005017A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решения Совета МО ГО «Сыктывкар» «О внесении изменений в решение Совета муниципального образования городского округа «Сыктывкар» от 08.07.2011 N 03/2011-61 «О Стратегии социально-экономического развития муниципального образования городского округа «Сыктывкар» до 2035 года» согласно Таблице:</w:t>
      </w:r>
    </w:p>
    <w:p w:rsidR="007D5AD6" w:rsidRPr="005B0D59" w:rsidRDefault="007D5AD6" w:rsidP="007D5AD6">
      <w:pPr>
        <w:pStyle w:val="a7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394"/>
        <w:gridCol w:w="4536"/>
      </w:tblGrid>
      <w:tr w:rsidR="005017AE" w:rsidRPr="005B0D59" w:rsidTr="005017AE">
        <w:tc>
          <w:tcPr>
            <w:tcW w:w="709" w:type="dxa"/>
          </w:tcPr>
          <w:p w:rsidR="005017AE" w:rsidRPr="005B0D59" w:rsidRDefault="005017AE" w:rsidP="005017AE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5017AE" w:rsidRPr="005B0D59" w:rsidRDefault="005017AE" w:rsidP="005017AE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Содержание внесенных предложений и замечаний участников публичных слушаний</w:t>
            </w:r>
          </w:p>
        </w:tc>
        <w:tc>
          <w:tcPr>
            <w:tcW w:w="4536" w:type="dxa"/>
          </w:tcPr>
          <w:p w:rsidR="005017AE" w:rsidRPr="005B0D59" w:rsidRDefault="005017AE" w:rsidP="005017AE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Рекомендации организационного комитета МО ГО «Сыктывкар» по подготовке и проведению публичных слушаний</w:t>
            </w:r>
          </w:p>
        </w:tc>
      </w:tr>
      <w:tr w:rsidR="004B56F8" w:rsidRPr="005B0D59" w:rsidTr="00642F67">
        <w:tc>
          <w:tcPr>
            <w:tcW w:w="9639" w:type="dxa"/>
            <w:gridSpan w:val="3"/>
          </w:tcPr>
          <w:p w:rsidR="004B56F8" w:rsidRPr="005B0D59" w:rsidRDefault="004B56F8" w:rsidP="005B0D59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От </w:t>
            </w:r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граждан Т.Б.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Етимовой</w:t>
            </w:r>
            <w:proofErr w:type="spellEnd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, С.В.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Мозер</w:t>
            </w:r>
            <w:proofErr w:type="spellEnd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, Э.В.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Харьковой</w:t>
            </w:r>
            <w:proofErr w:type="spellEnd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, Е.В. Симаковой, Е.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Протасевич</w:t>
            </w:r>
            <w:proofErr w:type="spellEnd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, Н.В. Симаковой,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Л.В.Парначевой</w:t>
            </w:r>
            <w:proofErr w:type="spellEnd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, Н.И.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Размысловой</w:t>
            </w:r>
            <w:proofErr w:type="spellEnd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, С.Д. Беликова, С.А.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Кияшко</w:t>
            </w:r>
            <w:proofErr w:type="spellEnd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, О.Н. </w:t>
            </w:r>
            <w:proofErr w:type="spellStart"/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Сивковой</w:t>
            </w:r>
            <w:proofErr w:type="spellEnd"/>
          </w:p>
        </w:tc>
      </w:tr>
      <w:tr w:rsidR="005017AE" w:rsidRPr="005B0D59" w:rsidTr="005017AE">
        <w:tc>
          <w:tcPr>
            <w:tcW w:w="709" w:type="dxa"/>
          </w:tcPr>
          <w:p w:rsidR="005017AE" w:rsidRPr="005B0D59" w:rsidRDefault="004B56F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1. </w:t>
            </w:r>
          </w:p>
        </w:tc>
        <w:tc>
          <w:tcPr>
            <w:tcW w:w="4394" w:type="dxa"/>
          </w:tcPr>
          <w:p w:rsidR="005017AE" w:rsidRPr="005B0D59" w:rsidRDefault="004B56F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Общественность города Сыктывкара считает недопустимым принять прое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кт Стр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атегии в представленной редакции как проекта, фактически нацеленного на достижение высокой рентабельности для узкого круга лиц, но не для широкой общественности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5017AE" w:rsidRPr="005B0D59" w:rsidRDefault="004B56F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Данная формулировка является выражением мнения,</w:t>
            </w:r>
            <w:r w:rsidR="007D5AD6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и не несет в себе предложений/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замечаний к представленному проекту.   </w:t>
            </w:r>
          </w:p>
          <w:p w:rsidR="00F81F5D" w:rsidRPr="005B0D59" w:rsidRDefault="00F81F5D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</w:tr>
      <w:tr w:rsidR="005017AE" w:rsidRPr="005B0D59" w:rsidTr="005017AE">
        <w:tc>
          <w:tcPr>
            <w:tcW w:w="709" w:type="dxa"/>
          </w:tcPr>
          <w:p w:rsidR="005017AE" w:rsidRPr="005B0D59" w:rsidRDefault="00F62F92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394" w:type="dxa"/>
          </w:tcPr>
          <w:p w:rsidR="005017AE" w:rsidRPr="005B0D59" w:rsidRDefault="004B56F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Не выполнен срез потребностей и спроса населений города перед составлением проекта; исключен раздел «Общественное пространство», в то время как острая необходимость в данном развитии наличествует </w:t>
            </w:r>
            <w:r w:rsidR="00F62F92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– например, есть острая потребность в узких специалистах в медицине, педиатрии и стоматологии; не развивается социальная инфраструктура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F62F92" w:rsidRPr="005B0D59" w:rsidRDefault="00F62F92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Данная формулировка является выражением мнения,</w:t>
            </w:r>
            <w:r w:rsidR="007D5AD6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и не несет в себе предложений/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замечаний к представленному проекту.  </w:t>
            </w:r>
          </w:p>
          <w:p w:rsidR="007D5AD6" w:rsidRPr="005B0D59" w:rsidRDefault="007D5AD6" w:rsidP="00CC0029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Примечание.</w:t>
            </w:r>
          </w:p>
          <w:p w:rsidR="005017AE" w:rsidRPr="005B0D59" w:rsidRDefault="00F62F92" w:rsidP="00CC0029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proofErr w:type="gramStart"/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При этом флагманский проект «Общественное пространство» </w:t>
            </w:r>
            <w:r w:rsidR="007D5AD6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в проекте решения </w:t>
            </w: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был переименован в «</w:t>
            </w:r>
            <w:r w:rsidR="00CC0029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Трансформация</w:t>
            </w: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 социальной инфраструктуры» с сохранением его ключевых положений.   </w:t>
            </w:r>
            <w:proofErr w:type="gramEnd"/>
          </w:p>
        </w:tc>
      </w:tr>
      <w:tr w:rsidR="005017AE" w:rsidRPr="005B0D59" w:rsidTr="005017AE">
        <w:tc>
          <w:tcPr>
            <w:tcW w:w="709" w:type="dxa"/>
          </w:tcPr>
          <w:p w:rsidR="005017AE" w:rsidRPr="005B0D59" w:rsidRDefault="00F62F92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394" w:type="dxa"/>
          </w:tcPr>
          <w:p w:rsidR="005017AE" w:rsidRPr="005B0D59" w:rsidRDefault="00F62F92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Необходимо учитывать острую потребность в продуктовой безопасности и потребности в развитии сельского хоз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яйства, что не учтено в проекте.</w:t>
            </w:r>
          </w:p>
        </w:tc>
        <w:tc>
          <w:tcPr>
            <w:tcW w:w="4536" w:type="dxa"/>
          </w:tcPr>
          <w:p w:rsidR="005017AE" w:rsidRPr="005B0D59" w:rsidRDefault="00F62F92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Данная формулировка является выражением мнения,</w:t>
            </w:r>
            <w:r w:rsidR="007D5AD6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и не несет в себе предложений/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замечаний к представленному проекту.   </w:t>
            </w:r>
          </w:p>
          <w:p w:rsidR="00F81F5D" w:rsidRPr="005B0D59" w:rsidRDefault="00F81F5D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</w:tr>
      <w:tr w:rsidR="00F62F92" w:rsidRPr="005B0D59" w:rsidTr="0055495D">
        <w:tc>
          <w:tcPr>
            <w:tcW w:w="709" w:type="dxa"/>
          </w:tcPr>
          <w:p w:rsidR="00F62F92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394" w:type="dxa"/>
          </w:tcPr>
          <w:p w:rsidR="00F62F92" w:rsidRPr="005B0D59" w:rsidRDefault="002D3B40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Кто определяет «флагманские проекты» и направления? Кто их оценивает?</w:t>
            </w:r>
          </w:p>
        </w:tc>
        <w:tc>
          <w:tcPr>
            <w:tcW w:w="4536" w:type="dxa"/>
          </w:tcPr>
          <w:p w:rsidR="00F62F92" w:rsidRPr="005B0D59" w:rsidRDefault="002D3B40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Данная формулировка не несет в себе предложений/замечаний к представленному проекту.</w:t>
            </w:r>
          </w:p>
          <w:p w:rsidR="00F81F5D" w:rsidRPr="005B0D59" w:rsidRDefault="00F81F5D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</w:tr>
      <w:tr w:rsidR="002D3B40" w:rsidRPr="005B0D59" w:rsidTr="0055495D">
        <w:tc>
          <w:tcPr>
            <w:tcW w:w="709" w:type="dxa"/>
          </w:tcPr>
          <w:p w:rsidR="002D3B40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394" w:type="dxa"/>
          </w:tcPr>
          <w:p w:rsidR="002D3B40" w:rsidRPr="005B0D59" w:rsidRDefault="002D3B40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Проект с приданием статуса «столица леса» и узкопрофильной направленностью на лесную промышленность и переработку в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разрезе территории города Сыктывкара – не обоснован вышеозначенными исследованиями (п. 2 – срез спроса населения и предложений для него) проект, который по сути не отражает фактические потребности населения, что не согласуется с основными принципами и целями, отраженными в Уставе МО ГО «Сыктывкар» (повышение качества жизни жителей города)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  <w:proofErr w:type="gramEnd"/>
          </w:p>
        </w:tc>
        <w:tc>
          <w:tcPr>
            <w:tcW w:w="4536" w:type="dxa"/>
          </w:tcPr>
          <w:p w:rsidR="002D3B40" w:rsidRPr="005B0D59" w:rsidRDefault="0077682A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Данная формулировка не несет в себе предложений/замечаний к представленному проекту.</w:t>
            </w:r>
          </w:p>
          <w:p w:rsidR="00F81F5D" w:rsidRPr="005B0D59" w:rsidRDefault="00F81F5D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</w:tr>
      <w:tr w:rsidR="002D3B40" w:rsidRPr="005B0D59" w:rsidTr="0055495D">
        <w:tc>
          <w:tcPr>
            <w:tcW w:w="709" w:type="dxa"/>
          </w:tcPr>
          <w:p w:rsidR="002D3B40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</w:tcPr>
          <w:p w:rsidR="002D3B40" w:rsidRPr="005B0D59" w:rsidRDefault="0077682A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Данный проект содержит анализ жизни узкой группы населения (работники крупных предприятий и чиновники), а не среднего показателя жизни населения в целом (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см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: показатели средней заработной платы,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обеспеченность площадью жилья).</w:t>
            </w:r>
          </w:p>
        </w:tc>
        <w:tc>
          <w:tcPr>
            <w:tcW w:w="4536" w:type="dxa"/>
          </w:tcPr>
          <w:p w:rsidR="002D3B40" w:rsidRPr="005B0D59" w:rsidRDefault="0077682A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Данная формулировка не несет в себе предложений/замечаний к представленному проекту.</w:t>
            </w:r>
          </w:p>
          <w:p w:rsidR="007D5AD6" w:rsidRPr="005B0D59" w:rsidRDefault="007D5AD6" w:rsidP="0077682A">
            <w:pPr>
              <w:pStyle w:val="a7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Примечание:</w:t>
            </w:r>
          </w:p>
          <w:p w:rsidR="0077682A" w:rsidRPr="005B0D59" w:rsidRDefault="0077682A" w:rsidP="0077682A">
            <w:pPr>
              <w:pStyle w:val="a7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Данные, представленные в проекте, отражены на основании официальных статистических публикаций, формируемых Территориальным органом Федеральной службы государственной статистики по Республике Коми. </w:t>
            </w:r>
          </w:p>
        </w:tc>
      </w:tr>
      <w:tr w:rsidR="002D3B40" w:rsidRPr="005B0D59" w:rsidTr="0055495D">
        <w:tc>
          <w:tcPr>
            <w:tcW w:w="709" w:type="dxa"/>
          </w:tcPr>
          <w:p w:rsidR="002D3B40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394" w:type="dxa"/>
          </w:tcPr>
          <w:p w:rsidR="002D3B40" w:rsidRPr="005B0D59" w:rsidRDefault="0077682A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Данный проект ничем не обоснован с приданием статуса «столица леса» и узкопрофильной направленностью на лесную промышленность и переработку; целесообразно рассматривать в разрезе республики, а не города; в связи с изложенным требуется составление стратегий иных регионов Республики и городов (муниципальных округов), с учетом исследования спроса и предложений населения этих регионов, муниципальных округов, и составление совместно сбалансированных Стратегий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  <w:proofErr w:type="gramEnd"/>
          </w:p>
        </w:tc>
        <w:tc>
          <w:tcPr>
            <w:tcW w:w="4536" w:type="dxa"/>
          </w:tcPr>
          <w:p w:rsidR="0077682A" w:rsidRPr="005B0D59" w:rsidRDefault="0077682A" w:rsidP="0077682A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Данная формулировка не несет в себе предложений/замечаний к представленному проекту.</w:t>
            </w:r>
          </w:p>
          <w:p w:rsidR="007D5AD6" w:rsidRPr="005B0D59" w:rsidRDefault="007D5AD6" w:rsidP="0077682A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Примечание:</w:t>
            </w:r>
          </w:p>
          <w:p w:rsidR="005B0D59" w:rsidRPr="005B0D59" w:rsidRDefault="00893E63" w:rsidP="005B0D59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Федеральн</w:t>
            </w:r>
            <w:r w:rsidR="005B0D59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ым</w:t>
            </w: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 закон</w:t>
            </w:r>
            <w:r w:rsidR="005B0D59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ом</w:t>
            </w: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 от 28.06.2014 № 172-ФЗ «О стратегическом планировании в Российской Федерации» </w:t>
            </w:r>
            <w:r w:rsidR="005B0D59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утвержден перечень стратегических документов на федеральном, региональном, муниципальном уровнях. </w:t>
            </w:r>
          </w:p>
          <w:p w:rsidR="002D3B40" w:rsidRPr="005B0D59" w:rsidRDefault="00893E63" w:rsidP="005B0D59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Стратегия социально-экономического развития Республики Коми до 2035 года утверждена Постановлением Правительства РК от 11.04.2019 № 185. </w:t>
            </w:r>
            <w:bookmarkStart w:id="0" w:name="_GoBack"/>
            <w:bookmarkEnd w:id="0"/>
          </w:p>
        </w:tc>
      </w:tr>
      <w:tr w:rsidR="002D3B40" w:rsidRPr="005B0D59" w:rsidTr="0055495D">
        <w:tc>
          <w:tcPr>
            <w:tcW w:w="709" w:type="dxa"/>
          </w:tcPr>
          <w:p w:rsidR="002D3B40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394" w:type="dxa"/>
          </w:tcPr>
          <w:p w:rsidR="002D3B40" w:rsidRPr="005B0D59" w:rsidRDefault="00893E63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Требуем: отчитаться по выполненным планам за время действия ранее принятой Стратегии.</w:t>
            </w:r>
          </w:p>
          <w:p w:rsidR="00893E63" w:rsidRPr="005B0D59" w:rsidRDefault="00893E63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Требуем представить (совместно с экспертным заключением) Схему территориального планирования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МО ГО «Сыктывкар».</w:t>
            </w:r>
          </w:p>
          <w:p w:rsidR="00D661C8" w:rsidRPr="005B0D59" w:rsidRDefault="00893E63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Требуем провести срез спроса и предложения (исследования) как в МО ГО «Сыктывкар»</w:t>
            </w:r>
            <w:r w:rsidR="00D661C8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, так и в Республике по регионам.</w:t>
            </w:r>
          </w:p>
          <w:p w:rsidR="00893E63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Требуем организации мероприятий по созданию Общественного совета при МО ГО «Сыктывкар»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  <w:r w:rsidR="00893E63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D3B40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Данная формулировка не несет в себе предложений/замечаний к представленному проекту.</w:t>
            </w:r>
          </w:p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Запрашиваемые сведения публикуются на официальном сайте администрации МО ГО «Сыктывкар» сыктывкар.рф.</w:t>
            </w:r>
          </w:p>
          <w:p w:rsidR="00D661C8" w:rsidRPr="005B0D59" w:rsidRDefault="00D661C8" w:rsidP="007D5AD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lastRenderedPageBreak/>
              <w:t>Общественный совет МО ГО «Сыктывкар», как коллегиальный совещательный орган, в который входят представители различных городских общественных объедине</w:t>
            </w:r>
            <w:r w:rsidR="007D5AD6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ний, работает с июня 2013 года, </w:t>
            </w: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осуществляет свою деятельность в соответствии с Положением «Об Общественном совете муниципального образования городского округа «Сыктывкар», утвержденным постановлением главы МО ГО «Сыктывкар» — руководителем администрации от 07.07.2017 № 7/Г-22.</w:t>
            </w:r>
          </w:p>
        </w:tc>
      </w:tr>
      <w:tr w:rsidR="00353044" w:rsidRPr="005B0D59" w:rsidTr="000D0CB6">
        <w:tc>
          <w:tcPr>
            <w:tcW w:w="9639" w:type="dxa"/>
            <w:gridSpan w:val="3"/>
          </w:tcPr>
          <w:p w:rsidR="00353044" w:rsidRPr="005B0D59" w:rsidRDefault="00353044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От депутатов Совета МО ГО «Сыктывкар»</w:t>
            </w:r>
          </w:p>
        </w:tc>
      </w:tr>
      <w:tr w:rsidR="00353044" w:rsidRPr="005B0D59" w:rsidTr="0055495D">
        <w:tc>
          <w:tcPr>
            <w:tcW w:w="709" w:type="dxa"/>
          </w:tcPr>
          <w:p w:rsidR="00353044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1. </w:t>
            </w:r>
          </w:p>
        </w:tc>
        <w:tc>
          <w:tcPr>
            <w:tcW w:w="4394" w:type="dxa"/>
          </w:tcPr>
          <w:p w:rsidR="00353044" w:rsidRPr="005B0D59" w:rsidRDefault="00353044" w:rsidP="003C3F78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Создать рабочую группу</w:t>
            </w:r>
            <w:r w:rsidR="006B1C88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с участием депутатов Совета МО ГО «Сыктывкар» по доработке Стратегии социально-экономического развития МО ГО «Сыктывкар» до 2035 года и вынести актуализированную Стратегию </w:t>
            </w:r>
            <w:r w:rsidR="002D3B40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социально-экономического развития МО ГО «Сыктывкар» до 2035 года на заседание Совета МО ГО «Сыктывкар» до конца 2022 года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353044" w:rsidRPr="005B0D59" w:rsidRDefault="002D3B40" w:rsidP="00500AD8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внесенные предложения целесообразными</w:t>
            </w:r>
            <w:r w:rsidR="007D5AD6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, подлежащими включению в проект решения отдельн</w:t>
            </w:r>
            <w:r w:rsidR="00500AD8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ым</w:t>
            </w:r>
            <w:r w:rsidR="007D5AD6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  <w:r w:rsidR="00500AD8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пунктом</w:t>
            </w:r>
            <w:r w:rsidR="007D5AD6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D661C8" w:rsidRPr="005B0D59" w:rsidTr="00A63BBE">
        <w:tc>
          <w:tcPr>
            <w:tcW w:w="9639" w:type="dxa"/>
            <w:gridSpan w:val="3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От Председателя Совета МО ГО «Сыктывкар» А.Ф. Дю</w:t>
            </w:r>
          </w:p>
        </w:tc>
      </w:tr>
      <w:tr w:rsidR="00D661C8" w:rsidRPr="005B0D59" w:rsidTr="0055495D">
        <w:tc>
          <w:tcPr>
            <w:tcW w:w="709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2. </w:t>
            </w:r>
          </w:p>
        </w:tc>
        <w:tc>
          <w:tcPr>
            <w:tcW w:w="4394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Исключить флагманские проекты ООО «Лузалес», АО «Монди СЛПК», 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заменив их на флагманский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проект «Лесопереработка»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внесенные предложения целесообразными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</w:tr>
      <w:tr w:rsidR="00D661C8" w:rsidRPr="005B0D59" w:rsidTr="00E54403">
        <w:tc>
          <w:tcPr>
            <w:tcW w:w="9639" w:type="dxa"/>
            <w:gridSpan w:val="3"/>
          </w:tcPr>
          <w:p w:rsidR="00D661C8" w:rsidRPr="005B0D59" w:rsidRDefault="00D661C8" w:rsidP="00D661C8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От депутата Совета МО ГО «Сыктывкар» Т.В. Кривощековой</w:t>
            </w:r>
          </w:p>
        </w:tc>
      </w:tr>
      <w:tr w:rsidR="00D661C8" w:rsidRPr="005B0D59" w:rsidTr="0055495D">
        <w:tc>
          <w:tcPr>
            <w:tcW w:w="709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3. </w:t>
            </w:r>
          </w:p>
        </w:tc>
        <w:tc>
          <w:tcPr>
            <w:tcW w:w="4394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Дополнить флагманские проекты необходимостью поддержки субъектов МСП, а также необходимостью минимизировать административные барьеры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D661C8" w:rsidRPr="005B0D59" w:rsidRDefault="00D661C8" w:rsidP="00D07FC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внесенные предложения целесообразными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</w:tr>
      <w:tr w:rsidR="00D661C8" w:rsidRPr="005B0D59" w:rsidTr="0055495D">
        <w:tc>
          <w:tcPr>
            <w:tcW w:w="709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394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Дополнить флагманские проекты мероприятиям</w:t>
            </w:r>
            <w:r w:rsidR="00863BD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энергоэффективности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цифровизации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городских процессов, в том числе внедрение 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мероприятий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проекта цифровизации городского хозяйства «Умный город»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D661C8" w:rsidRPr="005B0D59" w:rsidRDefault="00D661C8" w:rsidP="00D07FC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внесенные предложения целесообразными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</w:tr>
      <w:tr w:rsidR="00D661C8" w:rsidRPr="005B0D59" w:rsidTr="002777E6">
        <w:tc>
          <w:tcPr>
            <w:tcW w:w="9639" w:type="dxa"/>
            <w:gridSpan w:val="3"/>
          </w:tcPr>
          <w:p w:rsidR="00D661C8" w:rsidRPr="005B0D59" w:rsidRDefault="00D661C8" w:rsidP="00D661C8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lastRenderedPageBreak/>
              <w:t>От депутата Совета МО ГО «Сыктывкар» Н.Г. Логиной</w:t>
            </w:r>
          </w:p>
        </w:tc>
      </w:tr>
      <w:tr w:rsidR="00D661C8" w:rsidRPr="005B0D59" w:rsidTr="0055495D">
        <w:tc>
          <w:tcPr>
            <w:tcW w:w="709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394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Дополнить флагманские проекты информацией об иных, реализуемых на территории города, инвестиционных проектах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внесенные предложения целесообразными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</w:tr>
      <w:tr w:rsidR="00D661C8" w:rsidRPr="005B0D59" w:rsidTr="00484C0A">
        <w:tc>
          <w:tcPr>
            <w:tcW w:w="9639" w:type="dxa"/>
            <w:gridSpan w:val="3"/>
          </w:tcPr>
          <w:p w:rsidR="00D661C8" w:rsidRPr="005B0D59" w:rsidRDefault="00D661C8" w:rsidP="002D61BE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От депутатов Совета МО ГО «Сыктывкар» В.А. Стрекаловой, В.В. Вишневецкого, </w:t>
            </w:r>
            <w:r w:rsidR="002D61BE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Н.Д. </w:t>
            </w: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Удоратина</w:t>
            </w:r>
          </w:p>
        </w:tc>
      </w:tr>
      <w:tr w:rsidR="00D661C8" w:rsidRPr="005B0D59" w:rsidTr="005017AE">
        <w:tc>
          <w:tcPr>
            <w:tcW w:w="709" w:type="dxa"/>
          </w:tcPr>
          <w:p w:rsidR="00D661C8" w:rsidRPr="005B0D59" w:rsidRDefault="002D61BE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6. </w:t>
            </w:r>
          </w:p>
        </w:tc>
        <w:tc>
          <w:tcPr>
            <w:tcW w:w="4394" w:type="dxa"/>
          </w:tcPr>
          <w:p w:rsidR="00D661C8" w:rsidRPr="005B0D59" w:rsidRDefault="00D661C8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Дополнить флагманский проект «Трансформация коммунальной инфраструктуры» мероприятиями по решению проблем обращения с ТКО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D661C8" w:rsidRPr="005B0D59" w:rsidRDefault="00F81F5D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D661C8" w:rsidRPr="005B0D59" w:rsidTr="002349BC">
        <w:tc>
          <w:tcPr>
            <w:tcW w:w="9639" w:type="dxa"/>
            <w:gridSpan w:val="3"/>
          </w:tcPr>
          <w:p w:rsidR="00D661C8" w:rsidRPr="005B0D59" w:rsidRDefault="00D661C8" w:rsidP="0035304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От депутата Совета МО ГО «Сыктывкар» </w:t>
            </w:r>
            <w:r w:rsidR="002D61BE"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Н.Д. </w:t>
            </w: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Удоратина</w:t>
            </w:r>
          </w:p>
        </w:tc>
      </w:tr>
      <w:tr w:rsidR="00D661C8" w:rsidRPr="005B0D59" w:rsidTr="005017AE">
        <w:tc>
          <w:tcPr>
            <w:tcW w:w="709" w:type="dxa"/>
          </w:tcPr>
          <w:p w:rsidR="00D661C8" w:rsidRPr="005B0D59" w:rsidRDefault="002D61BE" w:rsidP="005017AE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7. </w:t>
            </w:r>
          </w:p>
        </w:tc>
        <w:tc>
          <w:tcPr>
            <w:tcW w:w="4394" w:type="dxa"/>
          </w:tcPr>
          <w:p w:rsidR="00D661C8" w:rsidRPr="005B0D59" w:rsidRDefault="00D661C8" w:rsidP="005017AE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Дополнить флагманские проекты и те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кст Стр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атегии национальным компонентом. </w:t>
            </w:r>
          </w:p>
        </w:tc>
        <w:tc>
          <w:tcPr>
            <w:tcW w:w="4536" w:type="dxa"/>
          </w:tcPr>
          <w:p w:rsidR="00D661C8" w:rsidRPr="005B0D59" w:rsidRDefault="002D61BE" w:rsidP="002D61BE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</w:t>
            </w:r>
            <w:r w:rsidR="00D661C8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</w:tr>
      <w:tr w:rsidR="002D61BE" w:rsidRPr="005B0D59" w:rsidTr="009D475F">
        <w:tc>
          <w:tcPr>
            <w:tcW w:w="9639" w:type="dxa"/>
            <w:gridSpan w:val="3"/>
          </w:tcPr>
          <w:p w:rsidR="002D61BE" w:rsidRPr="005B0D59" w:rsidRDefault="002D61BE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От депутата Совета МО ГО «Сыктывкар» Э.А. Денерта</w:t>
            </w:r>
          </w:p>
        </w:tc>
      </w:tr>
      <w:tr w:rsidR="00D661C8" w:rsidRPr="005B0D59" w:rsidTr="0055495D">
        <w:tc>
          <w:tcPr>
            <w:tcW w:w="709" w:type="dxa"/>
          </w:tcPr>
          <w:p w:rsidR="00D661C8" w:rsidRPr="005B0D59" w:rsidRDefault="002D61BE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8. </w:t>
            </w:r>
          </w:p>
        </w:tc>
        <w:tc>
          <w:tcPr>
            <w:tcW w:w="4394" w:type="dxa"/>
          </w:tcPr>
          <w:p w:rsidR="00D661C8" w:rsidRPr="005B0D59" w:rsidRDefault="002D61BE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Откорректировать юридические наименования сетевых организаций, производящих электри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ческую энергию по г. Сыктывкару.</w:t>
            </w:r>
          </w:p>
        </w:tc>
        <w:tc>
          <w:tcPr>
            <w:tcW w:w="4536" w:type="dxa"/>
          </w:tcPr>
          <w:p w:rsidR="00D661C8" w:rsidRPr="005B0D59" w:rsidRDefault="002D61BE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внесенные предложения целесообразными</w:t>
            </w:r>
            <w:r w:rsidR="00F81F5D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</w:tr>
      <w:tr w:rsidR="00045747" w:rsidRPr="005B0D59" w:rsidTr="002E750C">
        <w:tc>
          <w:tcPr>
            <w:tcW w:w="9639" w:type="dxa"/>
            <w:gridSpan w:val="3"/>
          </w:tcPr>
          <w:p w:rsidR="00045747" w:rsidRPr="005B0D59" w:rsidRDefault="00045747" w:rsidP="00045747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 xml:space="preserve">От депутата Совета МО ГО «Сыктывкар» А.С. </w:t>
            </w:r>
            <w:proofErr w:type="spellStart"/>
            <w:r w:rsidRPr="005B0D59">
              <w:rPr>
                <w:rFonts w:ascii="Times New Roman" w:eastAsia="Times New Roman" w:hAnsi="Times New Roman"/>
                <w:i/>
                <w:snapToGrid w:val="0"/>
                <w:sz w:val="27"/>
                <w:szCs w:val="27"/>
                <w:lang w:eastAsia="ru-RU"/>
              </w:rPr>
              <w:t>Шучалина</w:t>
            </w:r>
            <w:proofErr w:type="spellEnd"/>
          </w:p>
        </w:tc>
      </w:tr>
      <w:tr w:rsidR="00045747" w:rsidRPr="005B0D59" w:rsidTr="0055495D">
        <w:tc>
          <w:tcPr>
            <w:tcW w:w="709" w:type="dxa"/>
          </w:tcPr>
          <w:p w:rsidR="00045747" w:rsidRPr="005B0D59" w:rsidRDefault="00045747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9. </w:t>
            </w:r>
          </w:p>
        </w:tc>
        <w:tc>
          <w:tcPr>
            <w:tcW w:w="4394" w:type="dxa"/>
          </w:tcPr>
          <w:p w:rsidR="00045747" w:rsidRPr="005B0D59" w:rsidRDefault="00045747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Есть замечания к стилю изложения. По возможности уйти от декларативной формы, сделав акцент на реальные проекты и достижимые цели.</w:t>
            </w:r>
          </w:p>
        </w:tc>
        <w:tc>
          <w:tcPr>
            <w:tcW w:w="4536" w:type="dxa"/>
          </w:tcPr>
          <w:p w:rsidR="00045747" w:rsidRPr="005B0D59" w:rsidRDefault="00045747" w:rsidP="00045747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Данная формулировка является выражением мнения, и не несет в себе предложений/замечаний к представленному проекту.   </w:t>
            </w:r>
          </w:p>
          <w:p w:rsidR="00045747" w:rsidRPr="005B0D59" w:rsidRDefault="00045747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</w:tr>
      <w:tr w:rsidR="00045747" w:rsidRPr="005B0D59" w:rsidTr="00DA6DA6">
        <w:tc>
          <w:tcPr>
            <w:tcW w:w="709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394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Актуализировать информацию, устаревшие положения действующей Стратегии. Актуализировать на сегодняшний день данные и расчеты, уточнить текущее состояние упомянутых предприятий и проектов. Примеры ниже.</w:t>
            </w:r>
          </w:p>
        </w:tc>
        <w:tc>
          <w:tcPr>
            <w:tcW w:w="4536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045747" w:rsidRPr="005B0D59" w:rsidTr="00DA6DA6">
        <w:tc>
          <w:tcPr>
            <w:tcW w:w="709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394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Индустриальный парк. Уточнить про двукратное увеличение ежегодных объемов строительства. Уточнить про завод башенных кранов и комбинат по производству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 xml:space="preserve">конструкций для 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многоквартирного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деревянного домостроение. </w:t>
            </w:r>
          </w:p>
        </w:tc>
        <w:tc>
          <w:tcPr>
            <w:tcW w:w="4536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Считает внесенные предложения целесообразными.</w:t>
            </w:r>
          </w:p>
        </w:tc>
      </w:tr>
      <w:tr w:rsidR="00045747" w:rsidRPr="005B0D59" w:rsidTr="00DA6DA6">
        <w:tc>
          <w:tcPr>
            <w:tcW w:w="709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4394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Дары леса. Уточнить про создание технопарка. Не акцентировать внимание на промышленной переработке дикоросов и уничтожение леса. Либо переработать в проект с фермами и плантациями.</w:t>
            </w:r>
          </w:p>
        </w:tc>
        <w:tc>
          <w:tcPr>
            <w:tcW w:w="4536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045747" w:rsidRPr="005B0D59" w:rsidTr="00DA6DA6">
        <w:tc>
          <w:tcPr>
            <w:tcW w:w="709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4394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Рекомендуем отказаться от упоминания в документе частных компаний. Изначально стратегия акцентирует внимание на заготовке и глубокой переработке леса. Необходимо указать стратегическое направление и учитывать поддержку в развитии предприятий на деревообрабатывающем направлении. Не указывать частные компании ООО «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Лузалес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» и ООО «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Монди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СЛПК». Своевременно актуализировать 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информацию про планы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инвестиций в модернизацию, европейские рынки сбыта и иностранное оборудование с учетом сегодняшних реалий.</w:t>
            </w:r>
          </w:p>
        </w:tc>
        <w:tc>
          <w:tcPr>
            <w:tcW w:w="4536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внесенные предложения целесообразными.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14. </w:t>
            </w:r>
          </w:p>
        </w:tc>
        <w:tc>
          <w:tcPr>
            <w:tcW w:w="4394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Редевелопмент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. Деревянное домостроение не рентабельно. 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Вопрос про выделение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земли под застройку. Отсутствие земельных участков под жилищное строительство. Программа переселения предполагает использование свободных земельных участков только под социальные объекты. Рекомендуем обсудить данный пункт на совещании с застройщиками города.</w:t>
            </w: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394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Лыжи. Кроме увеличения лыжных трасс необходимо провести реновацию основной лыжной базы города – на улице Лесопарковой. Обустроить пешеходные переходы и подъезды к лыжной базе. Строительство туалетов, теплых раздевалок, пунктов горячего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 xml:space="preserve">питания, медицинского пункта. Рассмотреть стратегическую возможность соединения инфраструктур лыжной базы по улице Лесопарковой и стадиона им. Р. 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Сметаниной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4394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Трансформация социальной инфраструктуры. Актуализировать в тексте список необходимых городу социальных объектов. Добавить программы реконструкции, модернизации, ремонта уже существующих социальных объектов. Формирование у жителей здорового образа жизни, развитие физической культуры и спорта – строительство детских игровых и спортивных площадок.</w:t>
            </w: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394" w:type="dxa"/>
          </w:tcPr>
          <w:p w:rsidR="005B0D59" w:rsidRPr="005B0D59" w:rsidRDefault="005B0D59" w:rsidP="005B0D59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Трансформация транспортной инфраструктуры. Сделать акцент на пешеходные зоны и обустройство тротуаров. Добавить про экологический транспорт на газомоторном топливе, упомянуть существующие программы закупки такого вида транспорта. Указать на необходимость перехода на газомоторное топливо коммунальной техники и общественного транспорта. Добавить программы по созданию инфраструктуры для использования электромобилей.</w:t>
            </w: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4394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Трансформация коммунальной инфраструктуры. Акцентировать внимание на проблеме перегруженности городского полигона ТКО. Включить мероприятия по внедрению сортировки и переработке ТКО. Проведение регулярных заседаний рабочих групп с участием общественников и заинтересованных лиц по вопросам организации раздельного сбора мусора и отходов. Внести изменения в существующую схему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работы регионального оператора с целью разгрузки городского полигона ТКО.</w:t>
            </w: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4394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Модернизация систем инженерного обеспечения поселков. Акцентировать внимание на увеличении темпов газификации.</w:t>
            </w: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4394" w:type="dxa"/>
          </w:tcPr>
          <w:p w:rsidR="005B0D59" w:rsidRPr="005B0D59" w:rsidRDefault="005B0D59" w:rsidP="005B0D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Дорога из тупика. Актуализировать проекты 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Белкомур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и Соколовка. Удалить эти проекты из списка </w:t>
            </w: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приоритетных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. </w:t>
            </w:r>
          </w:p>
          <w:p w:rsidR="005B0D59" w:rsidRPr="005B0D59" w:rsidRDefault="005B0D59" w:rsidP="005B0D59">
            <w:pPr>
              <w:pStyle w:val="a7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  <w:p w:rsidR="005B0D59" w:rsidRPr="005B0D59" w:rsidRDefault="005B0D59" w:rsidP="005B0D59">
            <w:pPr>
              <w:pStyle w:val="a7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  <w:p w:rsidR="005B0D59" w:rsidRPr="005B0D59" w:rsidRDefault="005B0D59" w:rsidP="005B0D59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4394" w:type="dxa"/>
          </w:tcPr>
          <w:p w:rsidR="005B0D59" w:rsidRPr="005B0D59" w:rsidRDefault="005B0D59" w:rsidP="005B0D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Развитие 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аэропортного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комплекса в Сыктывкаре. Не акцентировать внимание на компании АО «</w:t>
            </w:r>
            <w:proofErr w:type="spell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Комиавиатранс</w:t>
            </w:r>
            <w:proofErr w:type="spell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». </w:t>
            </w:r>
          </w:p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5B0D59" w:rsidRPr="005B0D59" w:rsidTr="00DA6DA6">
        <w:tc>
          <w:tcPr>
            <w:tcW w:w="709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4394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Активизировать работу по привлечению к разработке Стратегии научно-исследовательских институтов в г. Сыктывкаре. Организовать участие научного сообщества в общественно значимых проектах.</w:t>
            </w:r>
          </w:p>
        </w:tc>
        <w:tc>
          <w:tcPr>
            <w:tcW w:w="4536" w:type="dxa"/>
          </w:tcPr>
          <w:p w:rsidR="005B0D59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045747" w:rsidRPr="005B0D59" w:rsidTr="00DA6DA6">
        <w:tc>
          <w:tcPr>
            <w:tcW w:w="709" w:type="dxa"/>
          </w:tcPr>
          <w:p w:rsidR="00045747" w:rsidRPr="005B0D59" w:rsidRDefault="005B0D59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4394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proofErr w:type="gramStart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Необходимо откорректировать целевые показатели, установленные для установленные для достижения целей Стратегии.</w:t>
            </w:r>
            <w:proofErr w:type="gramEnd"/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Указать целевые показатели в разделе Флагманские проекты в привязке конкретных показателей в проектах.</w:t>
            </w:r>
          </w:p>
        </w:tc>
        <w:tc>
          <w:tcPr>
            <w:tcW w:w="4536" w:type="dxa"/>
          </w:tcPr>
          <w:p w:rsidR="00045747" w:rsidRPr="005B0D59" w:rsidRDefault="00045747" w:rsidP="00DA6DA6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  <w:tr w:rsidR="00045747" w:rsidRPr="005B0D59" w:rsidTr="0055495D">
        <w:tc>
          <w:tcPr>
            <w:tcW w:w="709" w:type="dxa"/>
          </w:tcPr>
          <w:p w:rsidR="00045747" w:rsidRPr="005B0D59" w:rsidRDefault="005B0D59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4394" w:type="dxa"/>
          </w:tcPr>
          <w:p w:rsidR="00045747" w:rsidRPr="005B0D59" w:rsidRDefault="00045747" w:rsidP="0055495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Актуализировать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val="en-US" w:eastAsia="ru-RU"/>
              </w:rPr>
              <w:t>SWOT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-анализ (оценка сильных и слабых сторон, возможностей и угроз социально-экономическому развитию Сыктывкара). Устранить противоречия. Акцентировать внимание на сильных сторонах и возможностях в привязке раздела Флагманские проекты.</w:t>
            </w:r>
          </w:p>
        </w:tc>
        <w:tc>
          <w:tcPr>
            <w:tcW w:w="4536" w:type="dxa"/>
          </w:tcPr>
          <w:p w:rsidR="00045747" w:rsidRPr="005B0D59" w:rsidRDefault="005B0D59" w:rsidP="00045747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Считает целесообразным вынести вопрос на рассмотрение рабочей группы по актуализации Стратегии социально-экономического развития муниципального образования городского округа «Сыктывкар» до 2035 года.</w:t>
            </w:r>
          </w:p>
        </w:tc>
      </w:tr>
    </w:tbl>
    <w:p w:rsidR="00C86B80" w:rsidRPr="005B0D59" w:rsidRDefault="00C86B80" w:rsidP="00C86B80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lastRenderedPageBreak/>
        <w:t xml:space="preserve">Рекомендовать </w:t>
      </w:r>
      <w:r w:rsidR="003C3F78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главе </w:t>
      </w: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МО ГО «Сыктывкар»</w:t>
      </w:r>
      <w:r w:rsidR="003C3F78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- руководителю администрации Н.С.Хозяиновой</w:t>
      </w: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создать рабочую группу по актуализации Стратегии</w:t>
      </w:r>
      <w:r w:rsidRPr="005B0D59">
        <w:rPr>
          <w:sz w:val="27"/>
          <w:szCs w:val="27"/>
        </w:rPr>
        <w:t xml:space="preserve"> </w:t>
      </w: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социально-экономического развития муниципального образования городского округа «Сыктывкар» до 2035 года»</w:t>
      </w:r>
      <w:r w:rsidR="002D61B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с выделением подгрупп по ключевым направлениям социально-экономического развития МО ГО «Сыктывкар»</w:t>
      </w: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</w:p>
    <w:p w:rsidR="002F69F5" w:rsidRPr="005B0D59" w:rsidRDefault="00F81F5D" w:rsidP="00585DC8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Рекомендовать главе МО ГО «Сыктывкар» - руководителю администрации Н.С. Хозяиновой п</w:t>
      </w:r>
      <w:r w:rsidR="002D61B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о итогам работы рабочей группы по актуализации Стратегии</w:t>
      </w:r>
      <w:r w:rsidR="002D61BE" w:rsidRPr="005B0D59">
        <w:rPr>
          <w:sz w:val="27"/>
          <w:szCs w:val="27"/>
        </w:rPr>
        <w:t xml:space="preserve"> </w:t>
      </w:r>
      <w:r w:rsidR="002D61B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социально-экономического развития муниципального образования городского округа «Сыктывкар» до 2035 года» внести актуализированную Стратегию социально-экономического развития МО ГО «Сыктывкар» до 2035 года на заседание Совета МО ГО «Сыктывкар» до </w:t>
      </w:r>
      <w:r w:rsidR="004E22BF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конца </w:t>
      </w:r>
      <w:r w:rsidR="002D61BE" w:rsidRPr="005B0D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2022 года. </w:t>
      </w:r>
    </w:p>
    <w:tbl>
      <w:tblPr>
        <w:tblpPr w:leftFromText="180" w:rightFromText="180" w:vertAnchor="text" w:horzAnchor="margin" w:tblpY="197"/>
        <w:tblW w:w="0" w:type="auto"/>
        <w:tblLook w:val="01E0"/>
      </w:tblPr>
      <w:tblGrid>
        <w:gridCol w:w="4928"/>
        <w:gridCol w:w="4819"/>
      </w:tblGrid>
      <w:tr w:rsidR="0085685C" w:rsidRPr="005B0D59" w:rsidTr="005B0D59">
        <w:trPr>
          <w:trHeight w:val="90"/>
        </w:trPr>
        <w:tc>
          <w:tcPr>
            <w:tcW w:w="4928" w:type="dxa"/>
            <w:shd w:val="clear" w:color="auto" w:fill="auto"/>
          </w:tcPr>
          <w:p w:rsidR="0085685C" w:rsidRPr="005B0D59" w:rsidRDefault="0085685C" w:rsidP="0085685C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Председатель </w:t>
            </w: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>оргкомитета</w:t>
            </w:r>
          </w:p>
        </w:tc>
        <w:tc>
          <w:tcPr>
            <w:tcW w:w="4819" w:type="dxa"/>
            <w:shd w:val="clear" w:color="auto" w:fill="auto"/>
          </w:tcPr>
          <w:p w:rsidR="0085685C" w:rsidRPr="005B0D59" w:rsidRDefault="00195880" w:rsidP="005B0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Туркова Л.В.</w:t>
            </w:r>
            <w:r w:rsidR="0085685C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 – </w:t>
            </w:r>
            <w:r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заместитель </w:t>
            </w:r>
            <w:r w:rsidR="00353B1E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руководителя администрации</w:t>
            </w:r>
            <w:r w:rsidR="005B0D59" w:rsidRPr="005B0D5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  <w:r w:rsidR="0085685C" w:rsidRPr="005B0D59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 xml:space="preserve"> МО ГО </w:t>
            </w:r>
            <w:r w:rsidR="00C573AA" w:rsidRPr="005B0D59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«</w:t>
            </w:r>
            <w:r w:rsidR="0085685C" w:rsidRPr="005B0D59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Сыктывкар</w:t>
            </w:r>
            <w:r w:rsidR="00C573AA" w:rsidRPr="005B0D59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»</w:t>
            </w:r>
          </w:p>
          <w:p w:rsidR="0085685C" w:rsidRPr="005B0D59" w:rsidRDefault="0085685C" w:rsidP="005B0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C00000"/>
                <w:spacing w:val="-2"/>
                <w:sz w:val="27"/>
                <w:szCs w:val="27"/>
                <w:lang w:eastAsia="ru-RU"/>
              </w:rPr>
            </w:pPr>
          </w:p>
        </w:tc>
      </w:tr>
      <w:tr w:rsidR="0085685C" w:rsidRPr="005B0D59" w:rsidTr="005B0D59">
        <w:trPr>
          <w:trHeight w:val="44"/>
        </w:trPr>
        <w:tc>
          <w:tcPr>
            <w:tcW w:w="4928" w:type="dxa"/>
            <w:shd w:val="clear" w:color="auto" w:fill="auto"/>
          </w:tcPr>
          <w:p w:rsidR="005B0D59" w:rsidRPr="005B0D59" w:rsidRDefault="00100BB1" w:rsidP="00100BB1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>Заместитель</w:t>
            </w:r>
            <w:r w:rsidR="0085685C" w:rsidRPr="005B0D5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 председателя </w:t>
            </w:r>
            <w:r w:rsidR="0085685C" w:rsidRPr="005B0D5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</w:t>
            </w:r>
          </w:p>
          <w:p w:rsidR="0085685C" w:rsidRPr="005B0D59" w:rsidRDefault="0085685C" w:rsidP="00100BB1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>оргкомитета</w:t>
            </w: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85685C" w:rsidRPr="005B0D59" w:rsidRDefault="00DD2039" w:rsidP="005B0D5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Баженова И.А. </w:t>
            </w:r>
            <w:r w:rsidR="0085685C" w:rsidRPr="005B0D5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– </w:t>
            </w:r>
            <w:r w:rsidR="0085685C"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начальник </w:t>
            </w:r>
            <w:r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управления экономики и анализа</w:t>
            </w:r>
            <w:r w:rsidR="0085685C"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администрации МО ГО </w:t>
            </w:r>
            <w:r w:rsidR="00C573AA"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«</w:t>
            </w:r>
            <w:r w:rsidR="0085685C"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Сыктывкар</w:t>
            </w:r>
            <w:r w:rsidR="00C573AA"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»</w:t>
            </w:r>
            <w:r w:rsidR="0085685C" w:rsidRPr="005B0D5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85685C" w:rsidRPr="005B0D59" w:rsidRDefault="0085685C" w:rsidP="005B0D5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85685C" w:rsidRPr="005B0D59" w:rsidTr="005B0D59">
        <w:trPr>
          <w:trHeight w:val="44"/>
        </w:trPr>
        <w:tc>
          <w:tcPr>
            <w:tcW w:w="4928" w:type="dxa"/>
            <w:shd w:val="clear" w:color="auto" w:fill="auto"/>
          </w:tcPr>
          <w:p w:rsidR="0085685C" w:rsidRPr="005B0D59" w:rsidRDefault="0085685C" w:rsidP="0085685C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Секретарь </w:t>
            </w: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4819" w:type="dxa"/>
            <w:shd w:val="clear" w:color="auto" w:fill="auto"/>
          </w:tcPr>
          <w:p w:rsidR="0085685C" w:rsidRPr="005B0D59" w:rsidRDefault="00DD2039" w:rsidP="005B0D5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Захарова Д.С. – главный специалист отдела стратегического планирования управления экономики и анализа администрации МО ГО </w:t>
            </w:r>
            <w:r w:rsidR="00C573AA" w:rsidRPr="005B0D59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«</w:t>
            </w:r>
            <w:r w:rsidRPr="005B0D59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Сыктывкар</w:t>
            </w:r>
            <w:r w:rsidR="00C573AA" w:rsidRPr="005B0D59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>»</w:t>
            </w:r>
            <w:r w:rsidR="0085685C" w:rsidRPr="005B0D5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  <w:p w:rsidR="0085685C" w:rsidRPr="005B0D59" w:rsidRDefault="0085685C" w:rsidP="005B0D5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C00000"/>
                <w:sz w:val="27"/>
                <w:szCs w:val="27"/>
                <w:lang w:eastAsia="ru-RU"/>
              </w:rPr>
            </w:pPr>
          </w:p>
        </w:tc>
      </w:tr>
      <w:tr w:rsidR="0085685C" w:rsidRPr="005B0D59" w:rsidTr="005B0D59">
        <w:trPr>
          <w:trHeight w:val="288"/>
        </w:trPr>
        <w:tc>
          <w:tcPr>
            <w:tcW w:w="4928" w:type="dxa"/>
            <w:shd w:val="clear" w:color="auto" w:fill="auto"/>
          </w:tcPr>
          <w:p w:rsidR="0085685C" w:rsidRPr="005B0D59" w:rsidRDefault="0085685C" w:rsidP="0085685C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Члены </w:t>
            </w:r>
            <w:r w:rsidRPr="005B0D5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4819" w:type="dxa"/>
            <w:shd w:val="clear" w:color="auto" w:fill="auto"/>
          </w:tcPr>
          <w:p w:rsidR="0085685C" w:rsidRPr="005B0D59" w:rsidRDefault="00617832" w:rsidP="005B0D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0D59">
              <w:rPr>
                <w:rStyle w:val="dep-unitinfoposition"/>
                <w:rFonts w:ascii="Times New Roman" w:hAnsi="Times New Roman"/>
                <w:sz w:val="27"/>
                <w:szCs w:val="27"/>
              </w:rPr>
              <w:t xml:space="preserve">Лысаковская М.Г. – начальник управления </w:t>
            </w:r>
            <w:r w:rsidR="00E43742" w:rsidRPr="005B0D59">
              <w:rPr>
                <w:rStyle w:val="dep-unitinfoposition"/>
                <w:rFonts w:ascii="Times New Roman" w:hAnsi="Times New Roman"/>
                <w:sz w:val="27"/>
                <w:szCs w:val="27"/>
              </w:rPr>
              <w:t xml:space="preserve">информации и социальных коммуникаций администрации МО ГО </w:t>
            </w:r>
            <w:r w:rsidR="00C573AA" w:rsidRPr="005B0D59">
              <w:rPr>
                <w:rStyle w:val="dep-unitinfoposition"/>
                <w:rFonts w:ascii="Times New Roman" w:hAnsi="Times New Roman"/>
                <w:sz w:val="27"/>
                <w:szCs w:val="27"/>
              </w:rPr>
              <w:t>«</w:t>
            </w:r>
            <w:r w:rsidR="00E43742" w:rsidRPr="005B0D59">
              <w:rPr>
                <w:rStyle w:val="dep-unitinfoposition"/>
                <w:rFonts w:ascii="Times New Roman" w:hAnsi="Times New Roman"/>
                <w:sz w:val="27"/>
                <w:szCs w:val="27"/>
              </w:rPr>
              <w:t>Сыктывкар</w:t>
            </w:r>
            <w:r w:rsidR="00C573AA" w:rsidRPr="005B0D59">
              <w:rPr>
                <w:rStyle w:val="dep-unitinfoposition"/>
                <w:rFonts w:ascii="Times New Roman" w:hAnsi="Times New Roman"/>
                <w:sz w:val="27"/>
                <w:szCs w:val="27"/>
              </w:rPr>
              <w:t>»</w:t>
            </w:r>
            <w:r w:rsidR="00AF4D09" w:rsidRPr="005B0D59">
              <w:rPr>
                <w:rStyle w:val="dep-unitinfoposition"/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0C7350" w:rsidRPr="005B0D59" w:rsidRDefault="000C7350" w:rsidP="00F81F5D">
      <w:pPr>
        <w:widowControl w:val="0"/>
        <w:shd w:val="clear" w:color="auto" w:fill="FFFFFF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sz w:val="27"/>
          <w:szCs w:val="27"/>
          <w:lang w:eastAsia="ru-RU"/>
        </w:rPr>
      </w:pPr>
    </w:p>
    <w:sectPr w:rsidR="000C7350" w:rsidRPr="005B0D59" w:rsidSect="00ED17CD">
      <w:pgSz w:w="11906" w:h="16838"/>
      <w:pgMar w:top="993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E0" w:rsidRDefault="009F5FE0" w:rsidP="00D8641D">
      <w:pPr>
        <w:spacing w:after="0" w:line="240" w:lineRule="auto"/>
      </w:pPr>
      <w:r>
        <w:separator/>
      </w:r>
    </w:p>
  </w:endnote>
  <w:endnote w:type="continuationSeparator" w:id="0">
    <w:p w:rsidR="009F5FE0" w:rsidRDefault="009F5FE0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E0" w:rsidRDefault="009F5FE0" w:rsidP="00D8641D">
      <w:pPr>
        <w:spacing w:after="0" w:line="240" w:lineRule="auto"/>
      </w:pPr>
      <w:r>
        <w:separator/>
      </w:r>
    </w:p>
  </w:footnote>
  <w:footnote w:type="continuationSeparator" w:id="0">
    <w:p w:rsidR="009F5FE0" w:rsidRDefault="009F5FE0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B3"/>
    <w:multiLevelType w:val="hybridMultilevel"/>
    <w:tmpl w:val="A4249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8A"/>
    <w:multiLevelType w:val="hybridMultilevel"/>
    <w:tmpl w:val="F6326E98"/>
    <w:lvl w:ilvl="0" w:tplc="C1D81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5558"/>
    <w:multiLevelType w:val="hybridMultilevel"/>
    <w:tmpl w:val="BA9A60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69729A"/>
    <w:multiLevelType w:val="hybridMultilevel"/>
    <w:tmpl w:val="91C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0">
    <w:nsid w:val="7FB04D1F"/>
    <w:multiLevelType w:val="hybridMultilevel"/>
    <w:tmpl w:val="0E66CA8A"/>
    <w:lvl w:ilvl="0" w:tplc="16AAF7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8C"/>
    <w:rsid w:val="000007DC"/>
    <w:rsid w:val="00000F6A"/>
    <w:rsid w:val="00006373"/>
    <w:rsid w:val="0001289C"/>
    <w:rsid w:val="00013150"/>
    <w:rsid w:val="000142AD"/>
    <w:rsid w:val="00014328"/>
    <w:rsid w:val="000202BE"/>
    <w:rsid w:val="00031F68"/>
    <w:rsid w:val="000438D7"/>
    <w:rsid w:val="00043B87"/>
    <w:rsid w:val="00045747"/>
    <w:rsid w:val="000465EE"/>
    <w:rsid w:val="0005170C"/>
    <w:rsid w:val="00062932"/>
    <w:rsid w:val="00067A9F"/>
    <w:rsid w:val="0007147B"/>
    <w:rsid w:val="000724B4"/>
    <w:rsid w:val="00076456"/>
    <w:rsid w:val="0008547E"/>
    <w:rsid w:val="00093A49"/>
    <w:rsid w:val="000975DB"/>
    <w:rsid w:val="000A3ED8"/>
    <w:rsid w:val="000A66F8"/>
    <w:rsid w:val="000B4566"/>
    <w:rsid w:val="000C7350"/>
    <w:rsid w:val="000E78F8"/>
    <w:rsid w:val="000F567F"/>
    <w:rsid w:val="00100BB1"/>
    <w:rsid w:val="00103125"/>
    <w:rsid w:val="0010450E"/>
    <w:rsid w:val="001136F6"/>
    <w:rsid w:val="00116D63"/>
    <w:rsid w:val="00131ADA"/>
    <w:rsid w:val="0014557B"/>
    <w:rsid w:val="00152B90"/>
    <w:rsid w:val="00154497"/>
    <w:rsid w:val="00156E4D"/>
    <w:rsid w:val="00163DEB"/>
    <w:rsid w:val="00165B8F"/>
    <w:rsid w:val="00174E3E"/>
    <w:rsid w:val="0018173B"/>
    <w:rsid w:val="00191CB1"/>
    <w:rsid w:val="00195880"/>
    <w:rsid w:val="001A05FB"/>
    <w:rsid w:val="001A4EA5"/>
    <w:rsid w:val="001B1453"/>
    <w:rsid w:val="001B6F9D"/>
    <w:rsid w:val="001C0AF8"/>
    <w:rsid w:val="001C6BF8"/>
    <w:rsid w:val="001E2241"/>
    <w:rsid w:val="001E46BE"/>
    <w:rsid w:val="001E764D"/>
    <w:rsid w:val="00200B0A"/>
    <w:rsid w:val="00205EED"/>
    <w:rsid w:val="00206D01"/>
    <w:rsid w:val="00216449"/>
    <w:rsid w:val="00216D80"/>
    <w:rsid w:val="00231271"/>
    <w:rsid w:val="00234F01"/>
    <w:rsid w:val="00235C9A"/>
    <w:rsid w:val="0023682A"/>
    <w:rsid w:val="00244816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3B40"/>
    <w:rsid w:val="002D61BE"/>
    <w:rsid w:val="002D7F13"/>
    <w:rsid w:val="002F087C"/>
    <w:rsid w:val="002F69F5"/>
    <w:rsid w:val="002F73AE"/>
    <w:rsid w:val="003113DD"/>
    <w:rsid w:val="003220AF"/>
    <w:rsid w:val="00323330"/>
    <w:rsid w:val="00325A70"/>
    <w:rsid w:val="00330EA5"/>
    <w:rsid w:val="003336A7"/>
    <w:rsid w:val="00336F2A"/>
    <w:rsid w:val="00353044"/>
    <w:rsid w:val="00353B1E"/>
    <w:rsid w:val="00355410"/>
    <w:rsid w:val="00374473"/>
    <w:rsid w:val="00390F82"/>
    <w:rsid w:val="003A3053"/>
    <w:rsid w:val="003A4DBE"/>
    <w:rsid w:val="003B54EE"/>
    <w:rsid w:val="003C3F78"/>
    <w:rsid w:val="003C4FDD"/>
    <w:rsid w:val="003C534F"/>
    <w:rsid w:val="003D2102"/>
    <w:rsid w:val="003D4661"/>
    <w:rsid w:val="003D5945"/>
    <w:rsid w:val="003D5A34"/>
    <w:rsid w:val="003E69FA"/>
    <w:rsid w:val="003F0CF1"/>
    <w:rsid w:val="003F774B"/>
    <w:rsid w:val="004110F7"/>
    <w:rsid w:val="0041221D"/>
    <w:rsid w:val="004128D8"/>
    <w:rsid w:val="00424022"/>
    <w:rsid w:val="00436984"/>
    <w:rsid w:val="004379C4"/>
    <w:rsid w:val="00442FE7"/>
    <w:rsid w:val="00444C9A"/>
    <w:rsid w:val="004462CD"/>
    <w:rsid w:val="00451134"/>
    <w:rsid w:val="004603D8"/>
    <w:rsid w:val="00461663"/>
    <w:rsid w:val="004657AE"/>
    <w:rsid w:val="00472ACD"/>
    <w:rsid w:val="00490C60"/>
    <w:rsid w:val="00491050"/>
    <w:rsid w:val="004A3EA5"/>
    <w:rsid w:val="004A589E"/>
    <w:rsid w:val="004B15D7"/>
    <w:rsid w:val="004B17DD"/>
    <w:rsid w:val="004B1B36"/>
    <w:rsid w:val="004B56F8"/>
    <w:rsid w:val="004B6670"/>
    <w:rsid w:val="004C2D5E"/>
    <w:rsid w:val="004D4DF9"/>
    <w:rsid w:val="004E1899"/>
    <w:rsid w:val="004E22BF"/>
    <w:rsid w:val="004E5064"/>
    <w:rsid w:val="004E7DE4"/>
    <w:rsid w:val="004F4322"/>
    <w:rsid w:val="00500AD8"/>
    <w:rsid w:val="005010CD"/>
    <w:rsid w:val="005017AE"/>
    <w:rsid w:val="0050350C"/>
    <w:rsid w:val="005272AC"/>
    <w:rsid w:val="00537F02"/>
    <w:rsid w:val="00545694"/>
    <w:rsid w:val="00554C67"/>
    <w:rsid w:val="005611D9"/>
    <w:rsid w:val="00563506"/>
    <w:rsid w:val="00565011"/>
    <w:rsid w:val="005702CF"/>
    <w:rsid w:val="0057150B"/>
    <w:rsid w:val="005760EC"/>
    <w:rsid w:val="0057766F"/>
    <w:rsid w:val="005816A7"/>
    <w:rsid w:val="00585DC8"/>
    <w:rsid w:val="0059798C"/>
    <w:rsid w:val="005A0865"/>
    <w:rsid w:val="005A1675"/>
    <w:rsid w:val="005A414A"/>
    <w:rsid w:val="005A7828"/>
    <w:rsid w:val="005A7A16"/>
    <w:rsid w:val="005B0D59"/>
    <w:rsid w:val="005B72E5"/>
    <w:rsid w:val="005C23F2"/>
    <w:rsid w:val="005E1135"/>
    <w:rsid w:val="005E19C7"/>
    <w:rsid w:val="005E2B97"/>
    <w:rsid w:val="005E451B"/>
    <w:rsid w:val="005E47C7"/>
    <w:rsid w:val="005E59EC"/>
    <w:rsid w:val="005E7238"/>
    <w:rsid w:val="005F0229"/>
    <w:rsid w:val="005F6673"/>
    <w:rsid w:val="0060071C"/>
    <w:rsid w:val="006037D2"/>
    <w:rsid w:val="00617832"/>
    <w:rsid w:val="00622932"/>
    <w:rsid w:val="006254BD"/>
    <w:rsid w:val="00626B9E"/>
    <w:rsid w:val="00635821"/>
    <w:rsid w:val="0064182A"/>
    <w:rsid w:val="00647149"/>
    <w:rsid w:val="00653945"/>
    <w:rsid w:val="00654506"/>
    <w:rsid w:val="0066532B"/>
    <w:rsid w:val="00667CEB"/>
    <w:rsid w:val="00693403"/>
    <w:rsid w:val="006946F7"/>
    <w:rsid w:val="00694A70"/>
    <w:rsid w:val="006954F1"/>
    <w:rsid w:val="006A7799"/>
    <w:rsid w:val="006B1C88"/>
    <w:rsid w:val="006B39F2"/>
    <w:rsid w:val="006B44AE"/>
    <w:rsid w:val="006C686C"/>
    <w:rsid w:val="006D05C3"/>
    <w:rsid w:val="006D270C"/>
    <w:rsid w:val="006D38E9"/>
    <w:rsid w:val="006E725E"/>
    <w:rsid w:val="006F2092"/>
    <w:rsid w:val="00700AEA"/>
    <w:rsid w:val="00710B85"/>
    <w:rsid w:val="007150C3"/>
    <w:rsid w:val="0072008F"/>
    <w:rsid w:val="0072466B"/>
    <w:rsid w:val="00734FA0"/>
    <w:rsid w:val="0074322D"/>
    <w:rsid w:val="0075312B"/>
    <w:rsid w:val="007646CF"/>
    <w:rsid w:val="00766F98"/>
    <w:rsid w:val="0076702A"/>
    <w:rsid w:val="00770A69"/>
    <w:rsid w:val="0077682A"/>
    <w:rsid w:val="0078145A"/>
    <w:rsid w:val="007A0E91"/>
    <w:rsid w:val="007B2CBB"/>
    <w:rsid w:val="007B69F1"/>
    <w:rsid w:val="007B7594"/>
    <w:rsid w:val="007D5AD6"/>
    <w:rsid w:val="007E5938"/>
    <w:rsid w:val="007F0DCD"/>
    <w:rsid w:val="007F15FD"/>
    <w:rsid w:val="007F4333"/>
    <w:rsid w:val="007F54E3"/>
    <w:rsid w:val="00802009"/>
    <w:rsid w:val="00804654"/>
    <w:rsid w:val="00810990"/>
    <w:rsid w:val="008126E4"/>
    <w:rsid w:val="00814C87"/>
    <w:rsid w:val="00816F69"/>
    <w:rsid w:val="0082620D"/>
    <w:rsid w:val="00835524"/>
    <w:rsid w:val="008441FE"/>
    <w:rsid w:val="008551C9"/>
    <w:rsid w:val="0085685C"/>
    <w:rsid w:val="00863BDD"/>
    <w:rsid w:val="008677B6"/>
    <w:rsid w:val="00870C91"/>
    <w:rsid w:val="008738E2"/>
    <w:rsid w:val="00874188"/>
    <w:rsid w:val="00874CBB"/>
    <w:rsid w:val="008770D2"/>
    <w:rsid w:val="00882DD8"/>
    <w:rsid w:val="00893E63"/>
    <w:rsid w:val="0089465D"/>
    <w:rsid w:val="00897C23"/>
    <w:rsid w:val="008A0BB5"/>
    <w:rsid w:val="008A4C65"/>
    <w:rsid w:val="008B1C66"/>
    <w:rsid w:val="008C0064"/>
    <w:rsid w:val="008C0E40"/>
    <w:rsid w:val="008C1B53"/>
    <w:rsid w:val="008C419E"/>
    <w:rsid w:val="008C52D1"/>
    <w:rsid w:val="008C635C"/>
    <w:rsid w:val="008C7808"/>
    <w:rsid w:val="008D2768"/>
    <w:rsid w:val="008D29E8"/>
    <w:rsid w:val="008E7C15"/>
    <w:rsid w:val="008F477F"/>
    <w:rsid w:val="008F5B4A"/>
    <w:rsid w:val="00900888"/>
    <w:rsid w:val="00900B41"/>
    <w:rsid w:val="00904BB3"/>
    <w:rsid w:val="0091507D"/>
    <w:rsid w:val="00916985"/>
    <w:rsid w:val="00921D81"/>
    <w:rsid w:val="00924C98"/>
    <w:rsid w:val="009523C8"/>
    <w:rsid w:val="00971FAC"/>
    <w:rsid w:val="00974F59"/>
    <w:rsid w:val="00980D16"/>
    <w:rsid w:val="009816F2"/>
    <w:rsid w:val="0099647E"/>
    <w:rsid w:val="009A2137"/>
    <w:rsid w:val="009A36D2"/>
    <w:rsid w:val="009A3EE9"/>
    <w:rsid w:val="009A5019"/>
    <w:rsid w:val="009C5FFF"/>
    <w:rsid w:val="009D211A"/>
    <w:rsid w:val="009D7419"/>
    <w:rsid w:val="009E1B33"/>
    <w:rsid w:val="009E1D56"/>
    <w:rsid w:val="009F5FE0"/>
    <w:rsid w:val="009F7BF5"/>
    <w:rsid w:val="00A04229"/>
    <w:rsid w:val="00A07C06"/>
    <w:rsid w:val="00A10979"/>
    <w:rsid w:val="00A114BA"/>
    <w:rsid w:val="00A176D2"/>
    <w:rsid w:val="00A249B1"/>
    <w:rsid w:val="00A25FE5"/>
    <w:rsid w:val="00A35E02"/>
    <w:rsid w:val="00A4543F"/>
    <w:rsid w:val="00A5011F"/>
    <w:rsid w:val="00A56832"/>
    <w:rsid w:val="00A57426"/>
    <w:rsid w:val="00A7365C"/>
    <w:rsid w:val="00A80981"/>
    <w:rsid w:val="00A8167D"/>
    <w:rsid w:val="00A81B47"/>
    <w:rsid w:val="00A96E15"/>
    <w:rsid w:val="00AA43E0"/>
    <w:rsid w:val="00AA69B1"/>
    <w:rsid w:val="00AB5902"/>
    <w:rsid w:val="00AD163C"/>
    <w:rsid w:val="00AD184E"/>
    <w:rsid w:val="00AE2545"/>
    <w:rsid w:val="00AE359A"/>
    <w:rsid w:val="00AF4D09"/>
    <w:rsid w:val="00AF52D7"/>
    <w:rsid w:val="00B03159"/>
    <w:rsid w:val="00B05795"/>
    <w:rsid w:val="00B1059E"/>
    <w:rsid w:val="00B11BBD"/>
    <w:rsid w:val="00B235A7"/>
    <w:rsid w:val="00B260DD"/>
    <w:rsid w:val="00B32F10"/>
    <w:rsid w:val="00B37755"/>
    <w:rsid w:val="00B458B2"/>
    <w:rsid w:val="00B55B78"/>
    <w:rsid w:val="00B6366F"/>
    <w:rsid w:val="00B75DB2"/>
    <w:rsid w:val="00B7671E"/>
    <w:rsid w:val="00B76B71"/>
    <w:rsid w:val="00B76F83"/>
    <w:rsid w:val="00B83AAE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B788A"/>
    <w:rsid w:val="00BD0EF2"/>
    <w:rsid w:val="00BE28F1"/>
    <w:rsid w:val="00BE4974"/>
    <w:rsid w:val="00BF1BA6"/>
    <w:rsid w:val="00C039A9"/>
    <w:rsid w:val="00C04BFE"/>
    <w:rsid w:val="00C12567"/>
    <w:rsid w:val="00C126AE"/>
    <w:rsid w:val="00C15B66"/>
    <w:rsid w:val="00C216BE"/>
    <w:rsid w:val="00C261B9"/>
    <w:rsid w:val="00C33101"/>
    <w:rsid w:val="00C3671A"/>
    <w:rsid w:val="00C41630"/>
    <w:rsid w:val="00C43623"/>
    <w:rsid w:val="00C5103E"/>
    <w:rsid w:val="00C5394D"/>
    <w:rsid w:val="00C573AA"/>
    <w:rsid w:val="00C6758E"/>
    <w:rsid w:val="00C73F97"/>
    <w:rsid w:val="00C74C09"/>
    <w:rsid w:val="00C76671"/>
    <w:rsid w:val="00C81CF3"/>
    <w:rsid w:val="00C847C8"/>
    <w:rsid w:val="00C86B80"/>
    <w:rsid w:val="00C922C9"/>
    <w:rsid w:val="00CA5F34"/>
    <w:rsid w:val="00CB22B7"/>
    <w:rsid w:val="00CB672E"/>
    <w:rsid w:val="00CC0029"/>
    <w:rsid w:val="00CC1BB5"/>
    <w:rsid w:val="00CC4F22"/>
    <w:rsid w:val="00CD20C1"/>
    <w:rsid w:val="00CD586C"/>
    <w:rsid w:val="00CE4CB2"/>
    <w:rsid w:val="00CE5FE8"/>
    <w:rsid w:val="00CF5480"/>
    <w:rsid w:val="00CF71A5"/>
    <w:rsid w:val="00CF7F3B"/>
    <w:rsid w:val="00D010E3"/>
    <w:rsid w:val="00D04921"/>
    <w:rsid w:val="00D07FC4"/>
    <w:rsid w:val="00D14CDA"/>
    <w:rsid w:val="00D17C7B"/>
    <w:rsid w:val="00D26A20"/>
    <w:rsid w:val="00D40CA8"/>
    <w:rsid w:val="00D40E7D"/>
    <w:rsid w:val="00D41D9E"/>
    <w:rsid w:val="00D4631E"/>
    <w:rsid w:val="00D57758"/>
    <w:rsid w:val="00D661C8"/>
    <w:rsid w:val="00D736C4"/>
    <w:rsid w:val="00D774CE"/>
    <w:rsid w:val="00D837A3"/>
    <w:rsid w:val="00D8641D"/>
    <w:rsid w:val="00D97C0C"/>
    <w:rsid w:val="00DA5793"/>
    <w:rsid w:val="00DA606B"/>
    <w:rsid w:val="00DC5DDB"/>
    <w:rsid w:val="00DD0C9B"/>
    <w:rsid w:val="00DD2039"/>
    <w:rsid w:val="00E0276C"/>
    <w:rsid w:val="00E1555C"/>
    <w:rsid w:val="00E21653"/>
    <w:rsid w:val="00E267E2"/>
    <w:rsid w:val="00E27B47"/>
    <w:rsid w:val="00E31CC0"/>
    <w:rsid w:val="00E32C10"/>
    <w:rsid w:val="00E42D70"/>
    <w:rsid w:val="00E42EE5"/>
    <w:rsid w:val="00E43742"/>
    <w:rsid w:val="00E438E5"/>
    <w:rsid w:val="00E446C5"/>
    <w:rsid w:val="00E52B65"/>
    <w:rsid w:val="00E52EAD"/>
    <w:rsid w:val="00E6075B"/>
    <w:rsid w:val="00E624B1"/>
    <w:rsid w:val="00E650A1"/>
    <w:rsid w:val="00E65781"/>
    <w:rsid w:val="00E70692"/>
    <w:rsid w:val="00E74CF5"/>
    <w:rsid w:val="00E75ECF"/>
    <w:rsid w:val="00E76F47"/>
    <w:rsid w:val="00E86602"/>
    <w:rsid w:val="00EB38A5"/>
    <w:rsid w:val="00ED17CD"/>
    <w:rsid w:val="00ED2AE2"/>
    <w:rsid w:val="00ED6672"/>
    <w:rsid w:val="00EE1C4F"/>
    <w:rsid w:val="00EE76D7"/>
    <w:rsid w:val="00EF45D6"/>
    <w:rsid w:val="00EF5438"/>
    <w:rsid w:val="00EF6876"/>
    <w:rsid w:val="00EF7D8D"/>
    <w:rsid w:val="00F0007E"/>
    <w:rsid w:val="00F04E00"/>
    <w:rsid w:val="00F10F52"/>
    <w:rsid w:val="00F1456C"/>
    <w:rsid w:val="00F1462C"/>
    <w:rsid w:val="00F17973"/>
    <w:rsid w:val="00F37806"/>
    <w:rsid w:val="00F43C00"/>
    <w:rsid w:val="00F56670"/>
    <w:rsid w:val="00F56D39"/>
    <w:rsid w:val="00F62F92"/>
    <w:rsid w:val="00F663AA"/>
    <w:rsid w:val="00F6668B"/>
    <w:rsid w:val="00F81F5D"/>
    <w:rsid w:val="00F86FA3"/>
    <w:rsid w:val="00F87613"/>
    <w:rsid w:val="00FA2D32"/>
    <w:rsid w:val="00FB0B66"/>
    <w:rsid w:val="00FB14E0"/>
    <w:rsid w:val="00FB4609"/>
    <w:rsid w:val="00FD79EE"/>
    <w:rsid w:val="00FE184A"/>
    <w:rsid w:val="00FF370C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dep-unitinfoposition">
    <w:name w:val="dep-unit__info__position"/>
    <w:basedOn w:val="a0"/>
    <w:rsid w:val="0085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dep-unitinfoposition">
    <w:name w:val="dep-unit__info__position"/>
    <w:basedOn w:val="a0"/>
    <w:rsid w:val="0085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C6F6-EBB3-4004-8873-BE19175E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Filippov-AF</cp:lastModifiedBy>
  <cp:revision>3</cp:revision>
  <cp:lastPrinted>2022-06-14T15:15:00Z</cp:lastPrinted>
  <dcterms:created xsi:type="dcterms:W3CDTF">2022-06-14T15:15:00Z</dcterms:created>
  <dcterms:modified xsi:type="dcterms:W3CDTF">2022-06-15T10:39:00Z</dcterms:modified>
</cp:coreProperties>
</file>