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A11F17" w:rsidRDefault="00D35AD6" w:rsidP="003036D1">
      <w:pPr>
        <w:jc w:val="center"/>
        <w:rPr>
          <w:sz w:val="28"/>
          <w:szCs w:val="28"/>
        </w:rPr>
      </w:pPr>
      <w:r>
        <w:rPr>
          <w:rFonts w:eastAsia="Calibri"/>
          <w:sz w:val="28"/>
          <w:szCs w:val="28"/>
        </w:rPr>
        <w:t>О</w:t>
      </w:r>
      <w:r w:rsidR="008A1C7A" w:rsidRPr="008A1C7A">
        <w:rPr>
          <w:rFonts w:eastAsia="Calibri"/>
          <w:sz w:val="28"/>
          <w:szCs w:val="28"/>
        </w:rPr>
        <w:t xml:space="preserve">б итогах </w:t>
      </w:r>
      <w:r w:rsidR="005C55DF">
        <w:rPr>
          <w:rFonts w:eastAsia="Calibri"/>
          <w:sz w:val="28"/>
          <w:szCs w:val="28"/>
        </w:rPr>
        <w:t xml:space="preserve">проверки </w:t>
      </w:r>
      <w:r w:rsidR="005C55DF" w:rsidRPr="005C55DF">
        <w:rPr>
          <w:rFonts w:eastAsia="Calibri"/>
          <w:sz w:val="28"/>
          <w:szCs w:val="28"/>
        </w:rPr>
        <w:t>целевого и эффективного использования средств бюджета МО ГО "Сыктывкар", направленных на реализацию мероприятий подпрограммы "Информационное общество" муниципальной программы "Открытый муниципалитет"</w:t>
      </w:r>
    </w:p>
    <w:p w:rsidR="00772843" w:rsidRPr="00A11F17" w:rsidRDefault="00772843" w:rsidP="00C31071">
      <w:pPr>
        <w:spacing w:before="120"/>
        <w:ind w:firstLine="426"/>
        <w:jc w:val="both"/>
        <w:rPr>
          <w:rFonts w:eastAsia="Calibri"/>
          <w:sz w:val="28"/>
          <w:szCs w:val="28"/>
        </w:rPr>
      </w:pPr>
      <w:r w:rsidRPr="00A11F17">
        <w:rPr>
          <w:sz w:val="28"/>
          <w:szCs w:val="28"/>
        </w:rPr>
        <w:t>В соо</w:t>
      </w:r>
      <w:r w:rsidR="00A171A9" w:rsidRPr="00A11F17">
        <w:rPr>
          <w:sz w:val="28"/>
          <w:szCs w:val="28"/>
        </w:rPr>
        <w:t>тветствии с планом работы на 202</w:t>
      </w:r>
      <w:r w:rsidR="008A1C7A">
        <w:rPr>
          <w:sz w:val="28"/>
          <w:szCs w:val="28"/>
        </w:rPr>
        <w:t>2</w:t>
      </w:r>
      <w:r w:rsidRPr="00A11F17">
        <w:rPr>
          <w:sz w:val="28"/>
          <w:szCs w:val="28"/>
        </w:rPr>
        <w:t xml:space="preserve"> год</w:t>
      </w:r>
      <w:r w:rsidR="00DD357E" w:rsidRPr="00A11F17">
        <w:rPr>
          <w:sz w:val="28"/>
          <w:szCs w:val="28"/>
        </w:rPr>
        <w:t>,</w:t>
      </w:r>
      <w:r w:rsidRPr="00A11F17">
        <w:rPr>
          <w:sz w:val="28"/>
          <w:szCs w:val="28"/>
        </w:rPr>
        <w:t xml:space="preserve"> Контрольно-счетной палатой муниципального образования городского округа "Сыктывкар" проведен</w:t>
      </w:r>
      <w:r w:rsidR="00A11F17" w:rsidRPr="00A11F17">
        <w:rPr>
          <w:sz w:val="28"/>
          <w:szCs w:val="28"/>
        </w:rPr>
        <w:t>а</w:t>
      </w:r>
      <w:r w:rsidRPr="00A11F17">
        <w:rPr>
          <w:sz w:val="28"/>
          <w:szCs w:val="28"/>
        </w:rPr>
        <w:t xml:space="preserve"> </w:t>
      </w:r>
      <w:r w:rsidR="00A11F17" w:rsidRPr="00A11F17">
        <w:rPr>
          <w:sz w:val="28"/>
          <w:szCs w:val="28"/>
        </w:rPr>
        <w:t xml:space="preserve">проверка </w:t>
      </w:r>
      <w:r w:rsidR="005C55DF" w:rsidRPr="005C55DF">
        <w:rPr>
          <w:sz w:val="28"/>
          <w:szCs w:val="28"/>
        </w:rPr>
        <w:t>целевого и эффективного использования средств бюджета МО ГО "Сыктывкар", направленных на реализацию мероприятий подпрограммы "Информационное общество" муниципальной программы "Открытый муниципалитет"</w:t>
      </w:r>
      <w:r w:rsidR="004739D9" w:rsidRPr="00A11F17">
        <w:rPr>
          <w:rFonts w:eastAsia="Calibri"/>
          <w:sz w:val="28"/>
          <w:szCs w:val="28"/>
        </w:rPr>
        <w:t>.</w:t>
      </w:r>
    </w:p>
    <w:p w:rsidR="005C55DF" w:rsidRPr="005C55DF" w:rsidRDefault="005C55DF" w:rsidP="005C55DF">
      <w:pPr>
        <w:pStyle w:val="af4"/>
        <w:tabs>
          <w:tab w:val="left" w:pos="317"/>
        </w:tabs>
        <w:spacing w:before="120"/>
        <w:ind w:left="-57" w:right="-57" w:firstLine="482"/>
        <w:jc w:val="both"/>
        <w:rPr>
          <w:sz w:val="28"/>
          <w:szCs w:val="28"/>
        </w:rPr>
      </w:pPr>
      <w:r w:rsidRPr="005C55DF">
        <w:rPr>
          <w:sz w:val="28"/>
          <w:szCs w:val="28"/>
        </w:rPr>
        <w:t>Муниципальная программа "Открытый муниципалитет", в том числе подпрограмма "Информационное общество" (далее – Подпрограмма), утверждена постановлением Администрации от 25.12.2019 № 12/3849.</w:t>
      </w:r>
    </w:p>
    <w:p w:rsidR="005C55DF" w:rsidRPr="005C55DF" w:rsidRDefault="005C55DF" w:rsidP="005C55DF">
      <w:pPr>
        <w:pStyle w:val="af4"/>
        <w:tabs>
          <w:tab w:val="left" w:pos="317"/>
        </w:tabs>
        <w:ind w:left="-57" w:right="-57" w:firstLine="482"/>
        <w:jc w:val="both"/>
        <w:rPr>
          <w:sz w:val="28"/>
          <w:szCs w:val="28"/>
        </w:rPr>
      </w:pPr>
      <w:r w:rsidRPr="005C55DF">
        <w:rPr>
          <w:sz w:val="28"/>
          <w:szCs w:val="28"/>
        </w:rPr>
        <w:t>Реализация Подпрограммы осуществляется в рамках трех основных мероприятий.</w:t>
      </w:r>
    </w:p>
    <w:p w:rsidR="005C55DF" w:rsidRDefault="005C55DF" w:rsidP="005C55DF">
      <w:pPr>
        <w:pStyle w:val="af4"/>
        <w:tabs>
          <w:tab w:val="left" w:pos="317"/>
        </w:tabs>
        <w:ind w:left="-57" w:right="-57" w:firstLine="482"/>
        <w:jc w:val="both"/>
        <w:rPr>
          <w:sz w:val="28"/>
          <w:szCs w:val="28"/>
        </w:rPr>
      </w:pPr>
      <w:r w:rsidRPr="005C55DF">
        <w:rPr>
          <w:sz w:val="28"/>
          <w:szCs w:val="28"/>
        </w:rPr>
        <w:t>"Освещение в средствах массовой информации социально значимых мероприятий, проводимых на территории МО ГО "Сыктывкар"</w:t>
      </w:r>
      <w:r>
        <w:rPr>
          <w:sz w:val="28"/>
          <w:szCs w:val="28"/>
        </w:rPr>
        <w:t>;</w:t>
      </w:r>
    </w:p>
    <w:p w:rsidR="005C55DF" w:rsidRPr="005C55DF" w:rsidRDefault="005C55DF" w:rsidP="005C55DF">
      <w:pPr>
        <w:pStyle w:val="af4"/>
        <w:tabs>
          <w:tab w:val="left" w:pos="317"/>
        </w:tabs>
        <w:ind w:left="-57" w:right="-57" w:firstLine="482"/>
        <w:jc w:val="both"/>
        <w:rPr>
          <w:sz w:val="28"/>
          <w:szCs w:val="28"/>
        </w:rPr>
      </w:pPr>
      <w:r w:rsidRPr="005C55DF">
        <w:rPr>
          <w:sz w:val="28"/>
          <w:szCs w:val="28"/>
        </w:rPr>
        <w:t>"Обеспечение деятельности (оказания услуг) муниципальных учреждений (организаций)"</w:t>
      </w:r>
      <w:r>
        <w:rPr>
          <w:sz w:val="28"/>
          <w:szCs w:val="28"/>
        </w:rPr>
        <w:t>;</w:t>
      </w:r>
    </w:p>
    <w:p w:rsidR="005C55DF" w:rsidRPr="005C55DF" w:rsidRDefault="005C55DF" w:rsidP="005C55DF">
      <w:pPr>
        <w:pStyle w:val="af4"/>
        <w:tabs>
          <w:tab w:val="left" w:pos="317"/>
        </w:tabs>
        <w:ind w:left="-57" w:right="-57" w:firstLine="482"/>
        <w:jc w:val="both"/>
        <w:rPr>
          <w:sz w:val="28"/>
          <w:szCs w:val="28"/>
        </w:rPr>
      </w:pPr>
      <w:r w:rsidRPr="005C55DF">
        <w:rPr>
          <w:sz w:val="28"/>
          <w:szCs w:val="28"/>
        </w:rPr>
        <w:t>"Создание условий для функционирования муниципальных учреждений (организаций)"</w:t>
      </w:r>
      <w:r>
        <w:rPr>
          <w:sz w:val="28"/>
          <w:szCs w:val="28"/>
        </w:rPr>
        <w:t>.</w:t>
      </w:r>
    </w:p>
    <w:p w:rsidR="00024E98" w:rsidRDefault="00024E98" w:rsidP="005C55DF">
      <w:pPr>
        <w:pStyle w:val="af4"/>
        <w:tabs>
          <w:tab w:val="left" w:pos="317"/>
        </w:tabs>
        <w:ind w:left="-57" w:right="-57" w:firstLine="482"/>
        <w:jc w:val="both"/>
        <w:rPr>
          <w:sz w:val="28"/>
          <w:szCs w:val="28"/>
        </w:rPr>
      </w:pPr>
      <w:r>
        <w:rPr>
          <w:sz w:val="28"/>
          <w:szCs w:val="28"/>
        </w:rPr>
        <w:t xml:space="preserve">Проведенной проверкой установлены замечания к системе целевых показателей Подпрограммы, в том числе: несогласованность показателей, отсутствие методики определения значений показателей, </w:t>
      </w:r>
      <w:r w:rsidR="00BB03B1">
        <w:rPr>
          <w:sz w:val="28"/>
          <w:szCs w:val="28"/>
        </w:rPr>
        <w:t>необоснованное включение данных в расчет показателя.</w:t>
      </w:r>
    </w:p>
    <w:p w:rsidR="005C55DF" w:rsidRDefault="00BB03B1" w:rsidP="005C55DF">
      <w:pPr>
        <w:pStyle w:val="af4"/>
        <w:tabs>
          <w:tab w:val="left" w:pos="317"/>
        </w:tabs>
        <w:ind w:left="-57" w:right="-57" w:firstLine="482"/>
        <w:jc w:val="both"/>
        <w:rPr>
          <w:sz w:val="28"/>
          <w:szCs w:val="28"/>
        </w:rPr>
      </w:pPr>
      <w:r>
        <w:rPr>
          <w:sz w:val="28"/>
          <w:szCs w:val="28"/>
        </w:rPr>
        <w:t>Установлены нарушения</w:t>
      </w:r>
      <w:r w:rsidR="00881862">
        <w:rPr>
          <w:sz w:val="28"/>
          <w:szCs w:val="28"/>
        </w:rPr>
        <w:t xml:space="preserve"> </w:t>
      </w:r>
      <w:r w:rsidR="006243CC">
        <w:rPr>
          <w:sz w:val="28"/>
          <w:szCs w:val="28"/>
        </w:rPr>
        <w:t xml:space="preserve">и замечания </w:t>
      </w:r>
      <w:r w:rsidR="00881862">
        <w:rPr>
          <w:sz w:val="28"/>
          <w:szCs w:val="28"/>
        </w:rPr>
        <w:t>в части формирования норматива затрат на оказание муниципальн</w:t>
      </w:r>
      <w:r w:rsidR="00A54CE0">
        <w:rPr>
          <w:sz w:val="28"/>
          <w:szCs w:val="28"/>
        </w:rPr>
        <w:t>ой</w:t>
      </w:r>
      <w:r w:rsidR="00881862">
        <w:rPr>
          <w:sz w:val="28"/>
          <w:szCs w:val="28"/>
        </w:rPr>
        <w:t xml:space="preserve"> услуг</w:t>
      </w:r>
      <w:r w:rsidR="00A54CE0">
        <w:rPr>
          <w:sz w:val="28"/>
          <w:szCs w:val="28"/>
        </w:rPr>
        <w:t>и</w:t>
      </w:r>
      <w:r w:rsidR="00881862">
        <w:rPr>
          <w:sz w:val="28"/>
          <w:szCs w:val="28"/>
        </w:rPr>
        <w:t xml:space="preserve">, </w:t>
      </w:r>
      <w:r w:rsidR="006243CC">
        <w:rPr>
          <w:sz w:val="28"/>
          <w:szCs w:val="28"/>
        </w:rPr>
        <w:t>муниципального задания,</w:t>
      </w:r>
      <w:r w:rsidR="00A54CE0">
        <w:rPr>
          <w:sz w:val="28"/>
          <w:szCs w:val="28"/>
        </w:rPr>
        <w:t xml:space="preserve"> плановых объемов расходов,</w:t>
      </w:r>
      <w:r w:rsidR="006243CC">
        <w:rPr>
          <w:sz w:val="28"/>
          <w:szCs w:val="28"/>
        </w:rPr>
        <w:t xml:space="preserve"> </w:t>
      </w:r>
      <w:r w:rsidR="00881862">
        <w:rPr>
          <w:sz w:val="28"/>
          <w:szCs w:val="28"/>
        </w:rPr>
        <w:t>а также осуществления мониторинга выполнения муниципального задания</w:t>
      </w:r>
      <w:r w:rsidR="0034741A">
        <w:rPr>
          <w:sz w:val="28"/>
          <w:szCs w:val="28"/>
        </w:rPr>
        <w:t xml:space="preserve"> для муниципального автономного учреждения </w:t>
      </w:r>
      <w:r w:rsidR="0034741A" w:rsidRPr="0034741A">
        <w:rPr>
          <w:sz w:val="28"/>
          <w:szCs w:val="28"/>
        </w:rPr>
        <w:t>"Сыктывкарский информационно-издательский центр "Панорама столицы" (далее – Учреждение)</w:t>
      </w:r>
      <w:r w:rsidR="00881862">
        <w:rPr>
          <w:sz w:val="28"/>
          <w:szCs w:val="28"/>
        </w:rPr>
        <w:t>.</w:t>
      </w:r>
    </w:p>
    <w:p w:rsidR="005C55DF" w:rsidRPr="00A54CE0" w:rsidRDefault="00A54CE0" w:rsidP="006243CC">
      <w:pPr>
        <w:pStyle w:val="af4"/>
        <w:tabs>
          <w:tab w:val="left" w:pos="317"/>
        </w:tabs>
        <w:ind w:left="-57" w:right="-57" w:firstLine="482"/>
        <w:jc w:val="both"/>
        <w:rPr>
          <w:sz w:val="28"/>
          <w:szCs w:val="28"/>
        </w:rPr>
      </w:pPr>
      <w:r>
        <w:rPr>
          <w:sz w:val="28"/>
          <w:szCs w:val="28"/>
        </w:rPr>
        <w:t>О</w:t>
      </w:r>
      <w:r w:rsidR="005C55DF" w:rsidRPr="00A54CE0">
        <w:rPr>
          <w:sz w:val="28"/>
          <w:szCs w:val="28"/>
        </w:rPr>
        <w:t xml:space="preserve">свещение в газете "Панорама столицы" </w:t>
      </w:r>
      <w:r w:rsidR="006243CC" w:rsidRPr="00A54CE0">
        <w:rPr>
          <w:sz w:val="28"/>
          <w:szCs w:val="28"/>
        </w:rPr>
        <w:t>информации</w:t>
      </w:r>
      <w:r w:rsidR="00162676">
        <w:rPr>
          <w:sz w:val="28"/>
          <w:szCs w:val="28"/>
        </w:rPr>
        <w:t>, не отнесенной к официальной</w:t>
      </w:r>
      <w:r w:rsidR="005C55DF" w:rsidRPr="00A54CE0">
        <w:rPr>
          <w:sz w:val="28"/>
          <w:szCs w:val="28"/>
        </w:rPr>
        <w:t>, является правом, а не обязанностью органов местного самоуправления.</w:t>
      </w:r>
      <w:r w:rsidR="006243CC" w:rsidRPr="00A54CE0">
        <w:rPr>
          <w:sz w:val="28"/>
          <w:szCs w:val="28"/>
        </w:rPr>
        <w:t xml:space="preserve"> </w:t>
      </w:r>
      <w:r w:rsidRPr="00A54CE0">
        <w:rPr>
          <w:sz w:val="28"/>
          <w:szCs w:val="28"/>
        </w:rPr>
        <w:t>Поскольку т</w:t>
      </w:r>
      <w:r w:rsidR="005C55DF" w:rsidRPr="00A54CE0">
        <w:rPr>
          <w:sz w:val="28"/>
          <w:szCs w:val="28"/>
        </w:rPr>
        <w:t>ираж газеты (50 000 экз.) не влияет на достижение целевых индикаторов муниципальной программы, а показатель качества муниципальной услуги "средний тираж одного номера - не менее 1 тысячи экземпляров" может быть достигнут с использованием ме</w:t>
      </w:r>
      <w:r w:rsidRPr="00A54CE0">
        <w:rPr>
          <w:sz w:val="28"/>
          <w:szCs w:val="28"/>
        </w:rPr>
        <w:t xml:space="preserve">ньшего объема бюджетных средств, </w:t>
      </w:r>
      <w:r w:rsidR="005C55DF" w:rsidRPr="00A54CE0">
        <w:rPr>
          <w:sz w:val="28"/>
          <w:szCs w:val="28"/>
        </w:rPr>
        <w:t>вызывает сомнение эффективность расходования средств местного бюджета на реализацию мероприятий, не связанных с решением вопросов местного значения, по печати значительного тиража основного выпуска муниципальной газеты.</w:t>
      </w:r>
    </w:p>
    <w:p w:rsidR="00A54CE0" w:rsidRPr="005C55DF" w:rsidRDefault="00A54CE0" w:rsidP="00A54CE0">
      <w:pPr>
        <w:pStyle w:val="af4"/>
        <w:tabs>
          <w:tab w:val="left" w:pos="317"/>
        </w:tabs>
        <w:ind w:left="-57" w:right="-57" w:firstLine="482"/>
        <w:jc w:val="both"/>
        <w:rPr>
          <w:sz w:val="28"/>
          <w:szCs w:val="28"/>
        </w:rPr>
      </w:pPr>
      <w:r w:rsidRPr="00A54CE0">
        <w:rPr>
          <w:sz w:val="28"/>
          <w:szCs w:val="28"/>
        </w:rPr>
        <w:t xml:space="preserve">В Российской Федерации </w:t>
      </w:r>
      <w:r w:rsidRPr="005C55DF">
        <w:rPr>
          <w:sz w:val="28"/>
          <w:szCs w:val="28"/>
        </w:rPr>
        <w:t>существует различная практика реализации полномочий по учреждению муниципальных печатных изданий, в том числе публикация в печатных изданиях исклю</w:t>
      </w:r>
      <w:r>
        <w:rPr>
          <w:sz w:val="28"/>
          <w:szCs w:val="28"/>
        </w:rPr>
        <w:t>чительно официальной информации</w:t>
      </w:r>
      <w:r w:rsidRPr="005C55DF">
        <w:rPr>
          <w:sz w:val="28"/>
          <w:szCs w:val="28"/>
        </w:rPr>
        <w:t>, без публикации иной неофициальной информации.</w:t>
      </w:r>
    </w:p>
    <w:p w:rsidR="00A54CE0" w:rsidRPr="005C55DF" w:rsidRDefault="00A54CE0" w:rsidP="00A54CE0">
      <w:pPr>
        <w:pStyle w:val="af4"/>
        <w:tabs>
          <w:tab w:val="left" w:pos="317"/>
        </w:tabs>
        <w:ind w:left="-57" w:right="-57" w:firstLine="482"/>
        <w:jc w:val="both"/>
        <w:rPr>
          <w:sz w:val="28"/>
          <w:szCs w:val="28"/>
        </w:rPr>
      </w:pPr>
      <w:r w:rsidRPr="005C55DF">
        <w:rPr>
          <w:sz w:val="28"/>
          <w:szCs w:val="28"/>
        </w:rPr>
        <w:t xml:space="preserve">Среди анализируемых муниципальных печатных изданий Сыктывкарская газета имеет самый большой тираж относительно численности населения города. </w:t>
      </w:r>
      <w:r w:rsidRPr="005C55DF">
        <w:rPr>
          <w:sz w:val="28"/>
          <w:szCs w:val="28"/>
        </w:rPr>
        <w:lastRenderedPageBreak/>
        <w:t>Также тираж городской газеты значительно превосходит тираж "Общественно-политической газеты "Республика"</w:t>
      </w:r>
      <w:r w:rsidR="00162676">
        <w:rPr>
          <w:sz w:val="28"/>
          <w:szCs w:val="28"/>
        </w:rPr>
        <w:t xml:space="preserve"> в Республике Коми</w:t>
      </w:r>
      <w:r w:rsidRPr="005C55DF">
        <w:rPr>
          <w:sz w:val="28"/>
          <w:szCs w:val="28"/>
        </w:rPr>
        <w:t>.</w:t>
      </w:r>
    </w:p>
    <w:p w:rsidR="005C55DF" w:rsidRPr="005C55DF" w:rsidRDefault="0034741A" w:rsidP="0034741A">
      <w:pPr>
        <w:pStyle w:val="af4"/>
        <w:tabs>
          <w:tab w:val="left" w:pos="317"/>
        </w:tabs>
        <w:ind w:left="-57" w:right="-57" w:firstLine="482"/>
        <w:jc w:val="both"/>
        <w:rPr>
          <w:sz w:val="28"/>
          <w:szCs w:val="28"/>
        </w:rPr>
      </w:pPr>
      <w:r>
        <w:rPr>
          <w:sz w:val="28"/>
          <w:szCs w:val="28"/>
        </w:rPr>
        <w:t>Установлены факты</w:t>
      </w:r>
      <w:r w:rsidR="005C55DF" w:rsidRPr="005C55DF">
        <w:rPr>
          <w:sz w:val="28"/>
          <w:szCs w:val="28"/>
        </w:rPr>
        <w:t xml:space="preserve"> использовани</w:t>
      </w:r>
      <w:r>
        <w:rPr>
          <w:sz w:val="28"/>
          <w:szCs w:val="28"/>
        </w:rPr>
        <w:t>я</w:t>
      </w:r>
      <w:r w:rsidR="005C55DF" w:rsidRPr="005C55DF">
        <w:rPr>
          <w:sz w:val="28"/>
          <w:szCs w:val="28"/>
        </w:rPr>
        <w:t xml:space="preserve"> </w:t>
      </w:r>
      <w:r>
        <w:rPr>
          <w:sz w:val="28"/>
          <w:szCs w:val="28"/>
        </w:rPr>
        <w:t xml:space="preserve">Учреждением </w:t>
      </w:r>
      <w:r w:rsidR="005C55DF" w:rsidRPr="005C55DF">
        <w:rPr>
          <w:sz w:val="28"/>
          <w:szCs w:val="28"/>
        </w:rPr>
        <w:t>средств субсидии на цели, не связанные с выполнением муниципального задания</w:t>
      </w:r>
      <w:r>
        <w:rPr>
          <w:sz w:val="28"/>
          <w:szCs w:val="28"/>
        </w:rPr>
        <w:t xml:space="preserve">, а также факт приемки и оплаты </w:t>
      </w:r>
      <w:r w:rsidR="00A007F8">
        <w:rPr>
          <w:sz w:val="28"/>
          <w:szCs w:val="28"/>
        </w:rPr>
        <w:t xml:space="preserve">оказанных </w:t>
      </w:r>
      <w:r>
        <w:rPr>
          <w:sz w:val="28"/>
          <w:szCs w:val="28"/>
        </w:rPr>
        <w:t>услуг дважды.</w:t>
      </w:r>
    </w:p>
    <w:p w:rsidR="005C55DF" w:rsidRPr="005C55DF" w:rsidRDefault="005C55DF" w:rsidP="0034741A">
      <w:pPr>
        <w:pStyle w:val="af4"/>
        <w:tabs>
          <w:tab w:val="left" w:pos="317"/>
        </w:tabs>
        <w:ind w:left="-57" w:right="-57" w:firstLine="482"/>
        <w:jc w:val="both"/>
        <w:rPr>
          <w:sz w:val="28"/>
          <w:szCs w:val="28"/>
        </w:rPr>
      </w:pPr>
      <w:r w:rsidRPr="005C55DF">
        <w:rPr>
          <w:sz w:val="28"/>
          <w:szCs w:val="28"/>
        </w:rPr>
        <w:t>Расходы</w:t>
      </w:r>
      <w:r w:rsidR="0034741A">
        <w:rPr>
          <w:sz w:val="28"/>
          <w:szCs w:val="28"/>
        </w:rPr>
        <w:t xml:space="preserve"> </w:t>
      </w:r>
      <w:r w:rsidR="0034741A" w:rsidRPr="00B2229C">
        <w:rPr>
          <w:sz w:val="28"/>
          <w:szCs w:val="28"/>
        </w:rPr>
        <w:t xml:space="preserve">Учреждения </w:t>
      </w:r>
      <w:r w:rsidRPr="00B2229C">
        <w:rPr>
          <w:sz w:val="28"/>
          <w:szCs w:val="28"/>
        </w:rPr>
        <w:t>на приобретение и печать ТВ-программы</w:t>
      </w:r>
      <w:r w:rsidR="009909CD" w:rsidRPr="00B2229C">
        <w:rPr>
          <w:sz w:val="28"/>
          <w:szCs w:val="28"/>
        </w:rPr>
        <w:t>, на услуги бухгалтерского учета и делопроизводства (выполнение которых было возможно специалистами Учреждения)</w:t>
      </w:r>
      <w:r w:rsidR="00B2229C" w:rsidRPr="00B2229C">
        <w:rPr>
          <w:sz w:val="28"/>
          <w:szCs w:val="28"/>
        </w:rPr>
        <w:t xml:space="preserve">, уплату </w:t>
      </w:r>
      <w:r w:rsidR="00B2229C" w:rsidRPr="005C55DF">
        <w:rPr>
          <w:sz w:val="28"/>
          <w:szCs w:val="28"/>
        </w:rPr>
        <w:t>неустоек</w:t>
      </w:r>
      <w:r w:rsidR="00B2229C">
        <w:rPr>
          <w:sz w:val="28"/>
          <w:szCs w:val="28"/>
        </w:rPr>
        <w:t xml:space="preserve"> </w:t>
      </w:r>
      <w:r w:rsidR="00B2229C" w:rsidRPr="005C55DF">
        <w:rPr>
          <w:sz w:val="28"/>
          <w:szCs w:val="28"/>
        </w:rPr>
        <w:t xml:space="preserve">по решениям суда, возмещение судебных расходов </w:t>
      </w:r>
      <w:r w:rsidRPr="005C55DF">
        <w:rPr>
          <w:sz w:val="28"/>
          <w:szCs w:val="28"/>
        </w:rPr>
        <w:t>являются неэффективным использованием средств субсидии.</w:t>
      </w:r>
    </w:p>
    <w:p w:rsidR="00B2229C" w:rsidRPr="005C55DF" w:rsidRDefault="00162676" w:rsidP="00B2229C">
      <w:pPr>
        <w:pStyle w:val="af4"/>
        <w:tabs>
          <w:tab w:val="left" w:pos="317"/>
        </w:tabs>
        <w:spacing w:before="120"/>
        <w:ind w:left="-57" w:right="-57" w:firstLine="482"/>
        <w:jc w:val="both"/>
        <w:rPr>
          <w:sz w:val="28"/>
          <w:szCs w:val="28"/>
        </w:rPr>
      </w:pPr>
      <w:r>
        <w:rPr>
          <w:sz w:val="28"/>
          <w:szCs w:val="28"/>
        </w:rPr>
        <w:t>Установлены и</w:t>
      </w:r>
      <w:r w:rsidR="00B2229C" w:rsidRPr="005C55DF">
        <w:rPr>
          <w:sz w:val="28"/>
          <w:szCs w:val="28"/>
        </w:rPr>
        <w:t xml:space="preserve">ные нарушения и замечания, </w:t>
      </w:r>
      <w:r w:rsidR="00B2229C">
        <w:rPr>
          <w:sz w:val="28"/>
          <w:szCs w:val="28"/>
        </w:rPr>
        <w:t>в том числе:</w:t>
      </w:r>
    </w:p>
    <w:p w:rsidR="005C55DF" w:rsidRDefault="00B2229C" w:rsidP="0034741A">
      <w:pPr>
        <w:pStyle w:val="af4"/>
        <w:tabs>
          <w:tab w:val="left" w:pos="317"/>
        </w:tabs>
        <w:ind w:left="-57" w:right="-57" w:firstLine="482"/>
        <w:jc w:val="both"/>
        <w:rPr>
          <w:sz w:val="28"/>
          <w:szCs w:val="28"/>
        </w:rPr>
      </w:pPr>
      <w:r>
        <w:rPr>
          <w:sz w:val="28"/>
          <w:szCs w:val="28"/>
        </w:rPr>
        <w:t>-</w:t>
      </w:r>
      <w:r w:rsidR="009909CD">
        <w:rPr>
          <w:sz w:val="28"/>
          <w:szCs w:val="28"/>
        </w:rPr>
        <w:t xml:space="preserve"> в части ведения бухгалтерского учета, а также нарушения применения классификации, которые</w:t>
      </w:r>
      <w:r w:rsidR="005C55DF" w:rsidRPr="005C55DF">
        <w:rPr>
          <w:sz w:val="28"/>
          <w:szCs w:val="28"/>
        </w:rPr>
        <w:t xml:space="preserve"> были устранены в ходе проведения проверк</w:t>
      </w:r>
      <w:r>
        <w:rPr>
          <w:sz w:val="28"/>
          <w:szCs w:val="28"/>
        </w:rPr>
        <w:t>и;</w:t>
      </w:r>
    </w:p>
    <w:p w:rsidR="009909CD" w:rsidRDefault="00B2229C" w:rsidP="0034741A">
      <w:pPr>
        <w:pStyle w:val="af4"/>
        <w:tabs>
          <w:tab w:val="left" w:pos="317"/>
        </w:tabs>
        <w:ind w:left="-57" w:right="-57" w:firstLine="482"/>
        <w:jc w:val="both"/>
        <w:rPr>
          <w:sz w:val="28"/>
          <w:szCs w:val="28"/>
        </w:rPr>
      </w:pPr>
      <w:r>
        <w:rPr>
          <w:sz w:val="28"/>
          <w:szCs w:val="28"/>
        </w:rPr>
        <w:t>- в части</w:t>
      </w:r>
      <w:r w:rsidR="009909CD">
        <w:rPr>
          <w:sz w:val="28"/>
          <w:szCs w:val="28"/>
        </w:rPr>
        <w:t xml:space="preserve"> осуществлени</w:t>
      </w:r>
      <w:r>
        <w:rPr>
          <w:sz w:val="28"/>
          <w:szCs w:val="28"/>
        </w:rPr>
        <w:t>я</w:t>
      </w:r>
      <w:r w:rsidR="009909CD">
        <w:rPr>
          <w:sz w:val="28"/>
          <w:szCs w:val="28"/>
        </w:rPr>
        <w:t xml:space="preserve"> Учреждением закупочной деятельности</w:t>
      </w:r>
      <w:r>
        <w:rPr>
          <w:sz w:val="28"/>
          <w:szCs w:val="28"/>
        </w:rPr>
        <w:t>;</w:t>
      </w:r>
    </w:p>
    <w:p w:rsidR="00B2229C" w:rsidRPr="005C55DF" w:rsidRDefault="00B2229C" w:rsidP="0034741A">
      <w:pPr>
        <w:pStyle w:val="af4"/>
        <w:tabs>
          <w:tab w:val="left" w:pos="317"/>
        </w:tabs>
        <w:ind w:left="-57" w:right="-57" w:firstLine="482"/>
        <w:jc w:val="both"/>
        <w:rPr>
          <w:sz w:val="28"/>
          <w:szCs w:val="28"/>
        </w:rPr>
      </w:pPr>
      <w:r>
        <w:rPr>
          <w:sz w:val="28"/>
          <w:szCs w:val="28"/>
        </w:rPr>
        <w:t>- неэффективного использ</w:t>
      </w:r>
      <w:r w:rsidR="00A007F8">
        <w:rPr>
          <w:sz w:val="28"/>
          <w:szCs w:val="28"/>
        </w:rPr>
        <w:t>ования муниципального имущества</w:t>
      </w:r>
      <w:r>
        <w:rPr>
          <w:sz w:val="28"/>
          <w:szCs w:val="28"/>
        </w:rPr>
        <w:t>.</w:t>
      </w:r>
    </w:p>
    <w:p w:rsidR="005C55DF" w:rsidRDefault="006356E6" w:rsidP="00887301">
      <w:pPr>
        <w:pStyle w:val="af4"/>
        <w:tabs>
          <w:tab w:val="left" w:pos="317"/>
        </w:tabs>
        <w:spacing w:before="120"/>
        <w:ind w:left="-57" w:right="-57" w:firstLine="482"/>
        <w:jc w:val="both"/>
        <w:rPr>
          <w:sz w:val="28"/>
          <w:szCs w:val="28"/>
        </w:rPr>
      </w:pPr>
      <w:r w:rsidRPr="003036D1">
        <w:rPr>
          <w:sz w:val="28"/>
          <w:szCs w:val="28"/>
        </w:rPr>
        <w:t xml:space="preserve">По итогам </w:t>
      </w:r>
      <w:r>
        <w:rPr>
          <w:sz w:val="28"/>
          <w:szCs w:val="28"/>
        </w:rPr>
        <w:t>проверки</w:t>
      </w:r>
      <w:r w:rsidRPr="003036D1">
        <w:rPr>
          <w:sz w:val="28"/>
          <w:szCs w:val="28"/>
        </w:rPr>
        <w:t xml:space="preserve"> подготовлены предложения по устранению выявленных нар</w:t>
      </w:r>
      <w:r w:rsidR="00A007F8">
        <w:rPr>
          <w:sz w:val="28"/>
          <w:szCs w:val="28"/>
        </w:rPr>
        <w:t>ушений и замечаний, в том числе в части: с</w:t>
      </w:r>
      <w:r w:rsidR="00B2229C">
        <w:rPr>
          <w:sz w:val="28"/>
          <w:szCs w:val="28"/>
        </w:rPr>
        <w:t>окращени</w:t>
      </w:r>
      <w:r w:rsidR="00A007F8">
        <w:rPr>
          <w:sz w:val="28"/>
          <w:szCs w:val="28"/>
        </w:rPr>
        <w:t>я</w:t>
      </w:r>
      <w:r w:rsidR="00B2229C">
        <w:rPr>
          <w:sz w:val="28"/>
          <w:szCs w:val="28"/>
        </w:rPr>
        <w:t xml:space="preserve"> расходов </w:t>
      </w:r>
      <w:r w:rsidR="00B2229C" w:rsidRPr="00B2229C">
        <w:rPr>
          <w:sz w:val="28"/>
          <w:szCs w:val="28"/>
        </w:rPr>
        <w:t>на реализацию мероприятий, не связанны</w:t>
      </w:r>
      <w:r w:rsidR="00B2229C">
        <w:rPr>
          <w:sz w:val="28"/>
          <w:szCs w:val="28"/>
        </w:rPr>
        <w:t>х с вопросами местного значения</w:t>
      </w:r>
      <w:r w:rsidR="00A007F8">
        <w:rPr>
          <w:sz w:val="28"/>
          <w:szCs w:val="28"/>
        </w:rPr>
        <w:t>;</w:t>
      </w:r>
      <w:r w:rsidR="00B2229C">
        <w:rPr>
          <w:sz w:val="28"/>
          <w:szCs w:val="28"/>
        </w:rPr>
        <w:t xml:space="preserve"> </w:t>
      </w:r>
      <w:r w:rsidR="00F7519F">
        <w:rPr>
          <w:sz w:val="28"/>
          <w:szCs w:val="28"/>
        </w:rPr>
        <w:t xml:space="preserve">установления системы целевых индикаторов </w:t>
      </w:r>
      <w:r w:rsidR="00F7519F" w:rsidRPr="00B2229C">
        <w:rPr>
          <w:sz w:val="28"/>
          <w:szCs w:val="28"/>
        </w:rPr>
        <w:t>Подпрограммы</w:t>
      </w:r>
      <w:r w:rsidR="00F7519F">
        <w:rPr>
          <w:sz w:val="28"/>
          <w:szCs w:val="28"/>
        </w:rPr>
        <w:t xml:space="preserve"> и </w:t>
      </w:r>
      <w:r w:rsidR="00B2229C">
        <w:rPr>
          <w:sz w:val="28"/>
          <w:szCs w:val="28"/>
        </w:rPr>
        <w:t xml:space="preserve">утверждения </w:t>
      </w:r>
      <w:r w:rsidR="00B2229C" w:rsidRPr="00B2229C">
        <w:rPr>
          <w:sz w:val="28"/>
          <w:szCs w:val="28"/>
        </w:rPr>
        <w:t>методик</w:t>
      </w:r>
      <w:r w:rsidR="00B2229C">
        <w:rPr>
          <w:sz w:val="28"/>
          <w:szCs w:val="28"/>
        </w:rPr>
        <w:t>и</w:t>
      </w:r>
      <w:r w:rsidR="00B2229C" w:rsidRPr="00B2229C">
        <w:rPr>
          <w:sz w:val="28"/>
          <w:szCs w:val="28"/>
        </w:rPr>
        <w:t xml:space="preserve"> определения </w:t>
      </w:r>
      <w:r w:rsidR="00F7519F">
        <w:rPr>
          <w:sz w:val="28"/>
          <w:szCs w:val="28"/>
        </w:rPr>
        <w:t>их значений</w:t>
      </w:r>
      <w:r w:rsidR="00A007F8">
        <w:rPr>
          <w:sz w:val="28"/>
          <w:szCs w:val="28"/>
        </w:rPr>
        <w:t>;</w:t>
      </w:r>
      <w:r w:rsidR="00F7519F">
        <w:rPr>
          <w:sz w:val="28"/>
          <w:szCs w:val="28"/>
        </w:rPr>
        <w:t xml:space="preserve"> </w:t>
      </w:r>
      <w:r w:rsidR="00A007F8">
        <w:rPr>
          <w:sz w:val="28"/>
          <w:szCs w:val="28"/>
        </w:rPr>
        <w:t>изменени</w:t>
      </w:r>
      <w:r w:rsidR="00A007F8">
        <w:rPr>
          <w:sz w:val="28"/>
          <w:szCs w:val="28"/>
        </w:rPr>
        <w:t>я</w:t>
      </w:r>
      <w:r w:rsidR="00A007F8">
        <w:rPr>
          <w:sz w:val="28"/>
          <w:szCs w:val="28"/>
        </w:rPr>
        <w:t xml:space="preserve"> типа Учреждения</w:t>
      </w:r>
      <w:r w:rsidR="00A007F8">
        <w:rPr>
          <w:sz w:val="28"/>
          <w:szCs w:val="28"/>
        </w:rPr>
        <w:t xml:space="preserve">; </w:t>
      </w:r>
      <w:r w:rsidR="00F7519F">
        <w:rPr>
          <w:sz w:val="28"/>
          <w:szCs w:val="28"/>
        </w:rPr>
        <w:t>формировани</w:t>
      </w:r>
      <w:r w:rsidR="00A007F8">
        <w:rPr>
          <w:sz w:val="28"/>
          <w:szCs w:val="28"/>
        </w:rPr>
        <w:t>я</w:t>
      </w:r>
      <w:r w:rsidR="00F7519F">
        <w:rPr>
          <w:sz w:val="28"/>
          <w:szCs w:val="28"/>
        </w:rPr>
        <w:t xml:space="preserve"> Учреждению муниципальн</w:t>
      </w:r>
      <w:r w:rsidR="00A007F8">
        <w:rPr>
          <w:sz w:val="28"/>
          <w:szCs w:val="28"/>
        </w:rPr>
        <w:t>ого</w:t>
      </w:r>
      <w:r w:rsidR="00F7519F">
        <w:rPr>
          <w:sz w:val="28"/>
          <w:szCs w:val="28"/>
        </w:rPr>
        <w:t xml:space="preserve"> зада</w:t>
      </w:r>
      <w:bookmarkStart w:id="0" w:name="_GoBack"/>
      <w:bookmarkEnd w:id="0"/>
      <w:r w:rsidR="00F7519F">
        <w:rPr>
          <w:sz w:val="28"/>
          <w:szCs w:val="28"/>
        </w:rPr>
        <w:t>ни</w:t>
      </w:r>
      <w:r w:rsidR="00A007F8">
        <w:rPr>
          <w:sz w:val="28"/>
          <w:szCs w:val="28"/>
        </w:rPr>
        <w:t>я</w:t>
      </w:r>
      <w:r w:rsidR="00887301">
        <w:rPr>
          <w:sz w:val="28"/>
          <w:szCs w:val="28"/>
        </w:rPr>
        <w:t xml:space="preserve"> и отчетности за </w:t>
      </w:r>
      <w:r w:rsidR="00A007F8">
        <w:rPr>
          <w:sz w:val="28"/>
          <w:szCs w:val="28"/>
        </w:rPr>
        <w:t>его</w:t>
      </w:r>
      <w:r w:rsidR="00887301">
        <w:rPr>
          <w:sz w:val="28"/>
          <w:szCs w:val="28"/>
        </w:rPr>
        <w:t xml:space="preserve"> реализацией, а также</w:t>
      </w:r>
      <w:r w:rsidR="00F7519F">
        <w:rPr>
          <w:sz w:val="28"/>
          <w:szCs w:val="28"/>
        </w:rPr>
        <w:t xml:space="preserve"> </w:t>
      </w:r>
      <w:r w:rsidR="00A007F8">
        <w:rPr>
          <w:sz w:val="28"/>
          <w:szCs w:val="28"/>
        </w:rPr>
        <w:t xml:space="preserve">утверждения </w:t>
      </w:r>
      <w:r w:rsidR="00F7519F">
        <w:rPr>
          <w:sz w:val="28"/>
          <w:szCs w:val="28"/>
        </w:rPr>
        <w:t>порядка распределения планового объема расходов</w:t>
      </w:r>
      <w:r w:rsidR="00887301">
        <w:rPr>
          <w:sz w:val="28"/>
          <w:szCs w:val="28"/>
        </w:rPr>
        <w:t>.</w:t>
      </w:r>
    </w:p>
    <w:p w:rsidR="00162676" w:rsidRDefault="00162676" w:rsidP="00162676">
      <w:pPr>
        <w:pStyle w:val="af4"/>
        <w:tabs>
          <w:tab w:val="left" w:pos="324"/>
        </w:tabs>
        <w:spacing w:before="120"/>
        <w:ind w:left="40" w:firstLine="527"/>
        <w:jc w:val="both"/>
        <w:rPr>
          <w:sz w:val="28"/>
          <w:szCs w:val="28"/>
        </w:rPr>
      </w:pPr>
      <w:r>
        <w:rPr>
          <w:sz w:val="28"/>
          <w:szCs w:val="28"/>
        </w:rPr>
        <w:t xml:space="preserve">По итогам </w:t>
      </w:r>
      <w:r>
        <w:rPr>
          <w:sz w:val="28"/>
          <w:szCs w:val="28"/>
        </w:rPr>
        <w:t>проверки</w:t>
      </w:r>
      <w:r>
        <w:rPr>
          <w:sz w:val="28"/>
          <w:szCs w:val="28"/>
        </w:rPr>
        <w:t xml:space="preserve"> в адрес </w:t>
      </w:r>
      <w:r>
        <w:rPr>
          <w:sz w:val="28"/>
          <w:szCs w:val="28"/>
        </w:rPr>
        <w:t xml:space="preserve">Учреждения </w:t>
      </w:r>
      <w:r>
        <w:rPr>
          <w:sz w:val="28"/>
          <w:szCs w:val="28"/>
        </w:rPr>
        <w:t>направлено представление</w:t>
      </w:r>
      <w:r>
        <w:rPr>
          <w:sz w:val="28"/>
          <w:szCs w:val="28"/>
        </w:rPr>
        <w:t>,</w:t>
      </w:r>
      <w:r>
        <w:rPr>
          <w:sz w:val="28"/>
          <w:szCs w:val="28"/>
        </w:rPr>
        <w:t xml:space="preserve"> материалы проверки направлены</w:t>
      </w:r>
      <w:r w:rsidRPr="001B5718">
        <w:rPr>
          <w:sz w:val="28"/>
          <w:szCs w:val="28"/>
        </w:rPr>
        <w:t xml:space="preserve"> в Управление Федеральной антимонопольной службы по Республике Коми</w:t>
      </w:r>
      <w:r>
        <w:rPr>
          <w:sz w:val="28"/>
          <w:szCs w:val="28"/>
        </w:rPr>
        <w:t xml:space="preserve"> и Прокуратуру г. Сыктывкара</w:t>
      </w:r>
      <w:r w:rsidRPr="001B5718">
        <w:rPr>
          <w:sz w:val="28"/>
          <w:szCs w:val="28"/>
        </w:rPr>
        <w:t>.</w:t>
      </w:r>
    </w:p>
    <w:p w:rsidR="00D35AD6" w:rsidRPr="003036D1" w:rsidRDefault="00D35AD6" w:rsidP="001B5718">
      <w:pPr>
        <w:pStyle w:val="af4"/>
        <w:tabs>
          <w:tab w:val="left" w:pos="324"/>
        </w:tabs>
        <w:spacing w:before="120"/>
        <w:ind w:left="40" w:firstLine="527"/>
        <w:jc w:val="both"/>
        <w:rPr>
          <w:sz w:val="28"/>
          <w:szCs w:val="28"/>
        </w:rPr>
      </w:pPr>
    </w:p>
    <w:sectPr w:rsidR="00D35AD6" w:rsidRPr="003036D1" w:rsidSect="000427B4">
      <w:headerReference w:type="even" r:id="rId8"/>
      <w:headerReference w:type="default" r:id="rId9"/>
      <w:footerReference w:type="default" r:id="rId10"/>
      <w:footerReference w:type="first" r:id="rId11"/>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DF" w:rsidRDefault="005671DF">
      <w:r>
        <w:separator/>
      </w:r>
    </w:p>
  </w:endnote>
  <w:endnote w:type="continuationSeparator" w:id="0">
    <w:p w:rsidR="005671DF" w:rsidRDefault="0056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DF" w:rsidRDefault="005671DF">
      <w:r>
        <w:separator/>
      </w:r>
    </w:p>
  </w:footnote>
  <w:footnote w:type="continuationSeparator" w:id="0">
    <w:p w:rsidR="005671DF" w:rsidRDefault="0056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62676">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6"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1"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0"/>
  </w:num>
  <w:num w:numId="5">
    <w:abstractNumId w:val="17"/>
  </w:num>
  <w:num w:numId="6">
    <w:abstractNumId w:val="22"/>
  </w:num>
  <w:num w:numId="7">
    <w:abstractNumId w:val="12"/>
  </w:num>
  <w:num w:numId="8">
    <w:abstractNumId w:val="0"/>
  </w:num>
  <w:num w:numId="9">
    <w:abstractNumId w:val="11"/>
  </w:num>
  <w:num w:numId="10">
    <w:abstractNumId w:val="18"/>
  </w:num>
  <w:num w:numId="11">
    <w:abstractNumId w:val="4"/>
  </w:num>
  <w:num w:numId="12">
    <w:abstractNumId w:val="5"/>
  </w:num>
  <w:num w:numId="13">
    <w:abstractNumId w:val="1"/>
  </w:num>
  <w:num w:numId="14">
    <w:abstractNumId w:val="3"/>
  </w:num>
  <w:num w:numId="15">
    <w:abstractNumId w:val="10"/>
  </w:num>
  <w:num w:numId="16">
    <w:abstractNumId w:val="13"/>
  </w:num>
  <w:num w:numId="17">
    <w:abstractNumId w:val="7"/>
  </w:num>
  <w:num w:numId="18">
    <w:abstractNumId w:val="8"/>
  </w:num>
  <w:num w:numId="19">
    <w:abstractNumId w:val="9"/>
  </w:num>
  <w:num w:numId="20">
    <w:abstractNumId w:val="15"/>
  </w:num>
  <w:num w:numId="21">
    <w:abstractNumId w:val="21"/>
  </w:num>
  <w:num w:numId="22">
    <w:abstractNumId w:val="19"/>
  </w:num>
  <w:num w:numId="23">
    <w:abstractNumId w:val="16"/>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E98"/>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884"/>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C8"/>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676"/>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5718"/>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BAF"/>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41A"/>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1DF"/>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5DF"/>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0FD"/>
    <w:rsid w:val="0061711C"/>
    <w:rsid w:val="00617982"/>
    <w:rsid w:val="00617C46"/>
    <w:rsid w:val="006204FD"/>
    <w:rsid w:val="00620D7B"/>
    <w:rsid w:val="006219A0"/>
    <w:rsid w:val="00622D03"/>
    <w:rsid w:val="00622F1D"/>
    <w:rsid w:val="00623748"/>
    <w:rsid w:val="0062398A"/>
    <w:rsid w:val="00623E85"/>
    <w:rsid w:val="006243CC"/>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4FA"/>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68D"/>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1862"/>
    <w:rsid w:val="008824B1"/>
    <w:rsid w:val="0088254E"/>
    <w:rsid w:val="0088258C"/>
    <w:rsid w:val="00883BB1"/>
    <w:rsid w:val="00883C9E"/>
    <w:rsid w:val="00883CA6"/>
    <w:rsid w:val="00884903"/>
    <w:rsid w:val="00884EAA"/>
    <w:rsid w:val="008852D5"/>
    <w:rsid w:val="00885348"/>
    <w:rsid w:val="00885650"/>
    <w:rsid w:val="00885803"/>
    <w:rsid w:val="00887301"/>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1C7A"/>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9CD"/>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B2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7F8"/>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4CE0"/>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023E"/>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29C"/>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3B1"/>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994"/>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57B7"/>
    <w:rsid w:val="00D265C9"/>
    <w:rsid w:val="00D27843"/>
    <w:rsid w:val="00D30381"/>
    <w:rsid w:val="00D310F3"/>
    <w:rsid w:val="00D313A3"/>
    <w:rsid w:val="00D318E4"/>
    <w:rsid w:val="00D32822"/>
    <w:rsid w:val="00D33986"/>
    <w:rsid w:val="00D341A3"/>
    <w:rsid w:val="00D34823"/>
    <w:rsid w:val="00D34F9B"/>
    <w:rsid w:val="00D35624"/>
    <w:rsid w:val="00D35A00"/>
    <w:rsid w:val="00D35AD6"/>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493F"/>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358"/>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1801"/>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19F"/>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8980-49CA-4CAA-B08C-7F8B2013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4</cp:revision>
  <cp:lastPrinted>2022-12-07T08:28:00Z</cp:lastPrinted>
  <dcterms:created xsi:type="dcterms:W3CDTF">2022-12-07T06:22:00Z</dcterms:created>
  <dcterms:modified xsi:type="dcterms:W3CDTF">2022-12-07T08:36:00Z</dcterms:modified>
</cp:coreProperties>
</file>