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75" w:rsidRPr="000E54E1" w:rsidRDefault="00F93565" w:rsidP="003036D1">
      <w:pPr>
        <w:jc w:val="center"/>
        <w:rPr>
          <w:szCs w:val="28"/>
        </w:rPr>
      </w:pPr>
      <w:r w:rsidRPr="000E54E1">
        <w:rPr>
          <w:rFonts w:eastAsia="Calibri"/>
          <w:szCs w:val="28"/>
        </w:rPr>
        <w:t xml:space="preserve">Об итогах проверки эффективности и целевого использования средств субсидий, выделенных </w:t>
      </w:r>
      <w:proofErr w:type="spellStart"/>
      <w:r w:rsidRPr="000E54E1">
        <w:rPr>
          <w:rFonts w:eastAsia="Calibri"/>
          <w:szCs w:val="28"/>
        </w:rPr>
        <w:t>МУП</w:t>
      </w:r>
      <w:proofErr w:type="spellEnd"/>
      <w:r w:rsidRPr="000E54E1">
        <w:rPr>
          <w:rFonts w:eastAsia="Calibri"/>
          <w:szCs w:val="28"/>
        </w:rPr>
        <w:t xml:space="preserve"> "Сыктывкарский банно-прачечный трест" из бюджета МО ГО "Сыктывкар"</w:t>
      </w:r>
    </w:p>
    <w:p w:rsidR="00772843" w:rsidRPr="000E54E1" w:rsidRDefault="00772843" w:rsidP="00C31071">
      <w:pPr>
        <w:spacing w:before="120"/>
        <w:ind w:firstLine="426"/>
        <w:jc w:val="both"/>
        <w:rPr>
          <w:rFonts w:eastAsia="Calibri"/>
          <w:szCs w:val="28"/>
        </w:rPr>
      </w:pPr>
      <w:r w:rsidRPr="000E54E1">
        <w:rPr>
          <w:szCs w:val="28"/>
        </w:rPr>
        <w:t>В соо</w:t>
      </w:r>
      <w:r w:rsidR="00A171A9" w:rsidRPr="000E54E1">
        <w:rPr>
          <w:szCs w:val="28"/>
        </w:rPr>
        <w:t>тветствии с планом работы на 202</w:t>
      </w:r>
      <w:r w:rsidR="00F93565" w:rsidRPr="000E54E1">
        <w:rPr>
          <w:szCs w:val="28"/>
        </w:rPr>
        <w:t>3</w:t>
      </w:r>
      <w:r w:rsidRPr="000E54E1">
        <w:rPr>
          <w:szCs w:val="28"/>
        </w:rPr>
        <w:t xml:space="preserve"> год</w:t>
      </w:r>
      <w:r w:rsidR="00DD357E" w:rsidRPr="000E54E1">
        <w:rPr>
          <w:szCs w:val="28"/>
        </w:rPr>
        <w:t>,</w:t>
      </w:r>
      <w:r w:rsidRPr="000E54E1">
        <w:rPr>
          <w:szCs w:val="28"/>
        </w:rPr>
        <w:t xml:space="preserve"> Контрольно-счетной палатой муниципального образования городского округа "Сыктывкар" проведен</w:t>
      </w:r>
      <w:r w:rsidR="00A11F17" w:rsidRPr="000E54E1">
        <w:rPr>
          <w:szCs w:val="28"/>
        </w:rPr>
        <w:t>а</w:t>
      </w:r>
      <w:r w:rsidRPr="000E54E1">
        <w:rPr>
          <w:szCs w:val="28"/>
        </w:rPr>
        <w:t xml:space="preserve"> </w:t>
      </w:r>
      <w:r w:rsidR="00A11F17" w:rsidRPr="000E54E1">
        <w:rPr>
          <w:szCs w:val="28"/>
        </w:rPr>
        <w:t xml:space="preserve">проверка </w:t>
      </w:r>
      <w:r w:rsidR="00F93565" w:rsidRPr="000E54E1">
        <w:rPr>
          <w:szCs w:val="28"/>
        </w:rPr>
        <w:t xml:space="preserve">эффективности и целевого использования средств субсидий, выделенных </w:t>
      </w:r>
      <w:proofErr w:type="spellStart"/>
      <w:r w:rsidR="00F93565" w:rsidRPr="000E54E1">
        <w:rPr>
          <w:szCs w:val="28"/>
        </w:rPr>
        <w:t>МУП</w:t>
      </w:r>
      <w:proofErr w:type="spellEnd"/>
      <w:r w:rsidR="00F93565" w:rsidRPr="000E54E1">
        <w:rPr>
          <w:szCs w:val="28"/>
        </w:rPr>
        <w:t xml:space="preserve"> "Сыктывкарский банно-прачечный трест" из бюджета МО ГО "Сыктывкар"</w:t>
      </w:r>
      <w:r w:rsidR="00F93565" w:rsidRPr="000E54E1">
        <w:rPr>
          <w:rFonts w:eastAsia="Calibri"/>
          <w:szCs w:val="28"/>
        </w:rPr>
        <w:t>.</w:t>
      </w:r>
    </w:p>
    <w:p w:rsidR="00F93565" w:rsidRPr="000E54E1" w:rsidRDefault="00F93565" w:rsidP="00F93565">
      <w:pPr>
        <w:pStyle w:val="af4"/>
        <w:tabs>
          <w:tab w:val="left" w:pos="317"/>
        </w:tabs>
        <w:ind w:left="-57" w:right="-57" w:firstLine="482"/>
        <w:jc w:val="both"/>
        <w:rPr>
          <w:szCs w:val="28"/>
        </w:rPr>
      </w:pPr>
      <w:r w:rsidRPr="000E54E1">
        <w:rPr>
          <w:szCs w:val="28"/>
        </w:rPr>
        <w:t xml:space="preserve">Предприятие является одной из организаций, осуществляющих на территории МО ГО "Сыктывкар" физкультурно-оздоровительную деятельность. Предприятие является коммерческой организацией, созданной в целях эффективного выполнения работ, оказания услуг и удовлетворения общественных потребностей, получения прибыли и содействия социально-экономическому развитию города Сыктывкара. В состав Предприятия входят 8 муниципальных бань, 5 из которых расположены в поселках муниципального образования. Штатная численность </w:t>
      </w:r>
      <w:r w:rsidR="005F301C" w:rsidRPr="000E54E1">
        <w:rPr>
          <w:szCs w:val="28"/>
        </w:rPr>
        <w:t>-</w:t>
      </w:r>
      <w:r w:rsidRPr="000E54E1">
        <w:rPr>
          <w:szCs w:val="28"/>
        </w:rPr>
        <w:t xml:space="preserve"> 95 единиц. Основным видом деятельности Предприятия является оказание услуг по помывке, большая часть расходов по которому субсидируется за счет средств бюджета.</w:t>
      </w:r>
    </w:p>
    <w:p w:rsidR="00F93565" w:rsidRPr="000E54E1" w:rsidRDefault="00F93565" w:rsidP="00F93565">
      <w:pPr>
        <w:pStyle w:val="af4"/>
        <w:tabs>
          <w:tab w:val="left" w:pos="317"/>
        </w:tabs>
        <w:ind w:left="-57" w:right="-57" w:firstLine="482"/>
        <w:jc w:val="both"/>
        <w:rPr>
          <w:szCs w:val="28"/>
        </w:rPr>
      </w:pPr>
      <w:r w:rsidRPr="000E54E1">
        <w:rPr>
          <w:szCs w:val="28"/>
        </w:rPr>
        <w:t>Субсидия Предприятию предоставляется в связи с установлением решениями Совета МО ГО "Сыктывкар" тарифов на услуги бань ниже их экономически обоснованной стоимости. Между тем, субсидирование промывок не относится к вопросам местного значения, в связи с чем является правом, а не обязанностью органов местного самоуправления.</w:t>
      </w:r>
    </w:p>
    <w:p w:rsidR="00F93565" w:rsidRPr="000E54E1" w:rsidRDefault="00F93565" w:rsidP="00F93565">
      <w:pPr>
        <w:pStyle w:val="af4"/>
        <w:tabs>
          <w:tab w:val="left" w:pos="317"/>
        </w:tabs>
        <w:ind w:left="-57" w:right="-57" w:firstLine="482"/>
        <w:jc w:val="both"/>
        <w:rPr>
          <w:szCs w:val="28"/>
        </w:rPr>
      </w:pPr>
      <w:r w:rsidRPr="000E54E1">
        <w:rPr>
          <w:szCs w:val="28"/>
        </w:rPr>
        <w:t>В городах Российской Федерации существует другая практика реализации полномочий по обеспечения жителей услугами бань, в которых тарифы на услуги бань не устанавливаются, при этом действует система субсидирования льгот для отдельных категорий граждан.</w:t>
      </w:r>
    </w:p>
    <w:p w:rsidR="00F93565" w:rsidRPr="000E54E1" w:rsidRDefault="00F93565" w:rsidP="00F93565">
      <w:pPr>
        <w:pStyle w:val="af4"/>
        <w:tabs>
          <w:tab w:val="left" w:pos="317"/>
        </w:tabs>
        <w:ind w:left="-57" w:right="-57" w:firstLine="482"/>
        <w:jc w:val="both"/>
        <w:rPr>
          <w:szCs w:val="28"/>
        </w:rPr>
      </w:pPr>
      <w:r w:rsidRPr="000E54E1">
        <w:rPr>
          <w:szCs w:val="28"/>
        </w:rPr>
        <w:t>Проверкой установлено, что Предприятию субсидируются не выпадающие доходы, а расходы (часть расходов) на оказание услуг по помывке, в связи с чем за счет средств муниципального бюджета субсидируется вся деятельность Предприятия по осуществлению промывок.</w:t>
      </w:r>
      <w:r w:rsidR="005F301C" w:rsidRPr="000E54E1">
        <w:rPr>
          <w:szCs w:val="28"/>
        </w:rPr>
        <w:t xml:space="preserve"> </w:t>
      </w:r>
      <w:r w:rsidRPr="000E54E1">
        <w:rPr>
          <w:szCs w:val="28"/>
        </w:rPr>
        <w:t>Таким образом, фактически субсидируются помывки (предоставляется льгота в размере 47 процентов от стоимости) для всех граждан, в том числе проживающих в благоустроенных помещениях, обеспеченных централизованным горячим водоснабжением и водоотведением.</w:t>
      </w:r>
    </w:p>
    <w:p w:rsidR="00F93565" w:rsidRPr="000E54E1" w:rsidRDefault="00F93565" w:rsidP="00F93565">
      <w:pPr>
        <w:pStyle w:val="af4"/>
        <w:tabs>
          <w:tab w:val="left" w:pos="317"/>
        </w:tabs>
        <w:ind w:left="-57" w:right="-57" w:firstLine="482"/>
        <w:jc w:val="both"/>
        <w:rPr>
          <w:szCs w:val="28"/>
        </w:rPr>
      </w:pPr>
      <w:r w:rsidRPr="000E54E1">
        <w:rPr>
          <w:szCs w:val="28"/>
        </w:rPr>
        <w:t>Кроме того, решениями Совета об установлении тарифов предусмотрены дополнительные льготы (еще более низкая стоимость услуг) для отдельных категорий граждан.</w:t>
      </w:r>
      <w:r w:rsidR="000E54E1" w:rsidRPr="000E54E1">
        <w:rPr>
          <w:szCs w:val="28"/>
        </w:rPr>
        <w:t xml:space="preserve"> </w:t>
      </w:r>
      <w:r w:rsidRPr="000E54E1">
        <w:rPr>
          <w:szCs w:val="28"/>
        </w:rPr>
        <w:t>При этом наблюдается отсутствие системности в предоставлении дополнительных льгот. Так, для большинства категорий льгота предоставляется независимо от степени благоустройства жилья. При этом отдельные категории граждан, проживающие в помещениях, не обеспеченных горячим водоснабжением и водоотведением, не имеют права на дополнительную льготу.</w:t>
      </w:r>
    </w:p>
    <w:p w:rsidR="00F93565" w:rsidRPr="000E54E1" w:rsidRDefault="00F93565" w:rsidP="00F93565">
      <w:pPr>
        <w:pStyle w:val="af4"/>
        <w:tabs>
          <w:tab w:val="left" w:pos="317"/>
        </w:tabs>
        <w:ind w:left="-57" w:right="-57" w:firstLine="482"/>
        <w:jc w:val="both"/>
        <w:rPr>
          <w:szCs w:val="28"/>
        </w:rPr>
      </w:pPr>
      <w:r w:rsidRPr="000E54E1">
        <w:rPr>
          <w:szCs w:val="28"/>
        </w:rPr>
        <w:t>Действующие тарифы Предприятия не меняются с 01.07.2021, что влечет дополнительную нагрузку на муниципальный бюджет.</w:t>
      </w:r>
    </w:p>
    <w:p w:rsidR="00F93565" w:rsidRPr="000E54E1" w:rsidRDefault="00F93565" w:rsidP="00F93565">
      <w:pPr>
        <w:pStyle w:val="af4"/>
        <w:tabs>
          <w:tab w:val="left" w:pos="317"/>
        </w:tabs>
        <w:ind w:left="-57" w:right="-57" w:firstLine="482"/>
        <w:jc w:val="both"/>
        <w:rPr>
          <w:szCs w:val="28"/>
        </w:rPr>
      </w:pPr>
      <w:r w:rsidRPr="000E54E1">
        <w:rPr>
          <w:szCs w:val="28"/>
        </w:rPr>
        <w:t>Тарифы пяти бань Предприятия, расположенных в поселках муниципального образования, не обеспечивают достижение рентабельности даже в случае максимальной загруженности.</w:t>
      </w:r>
    </w:p>
    <w:p w:rsidR="00F93565" w:rsidRPr="000E54E1" w:rsidRDefault="00F93565" w:rsidP="00F93565">
      <w:pPr>
        <w:pStyle w:val="af4"/>
        <w:tabs>
          <w:tab w:val="left" w:pos="317"/>
        </w:tabs>
        <w:ind w:left="-57" w:right="-57" w:firstLine="482"/>
        <w:jc w:val="both"/>
        <w:rPr>
          <w:szCs w:val="28"/>
        </w:rPr>
      </w:pPr>
      <w:r w:rsidRPr="000E54E1">
        <w:rPr>
          <w:szCs w:val="28"/>
        </w:rPr>
        <w:t>Субсидирование Предприятия осуществляется в рамках реализации основного мероприятия "Обеспечение предоставления услуг по помывке населения в муниципальных банях" муниципальной программы МО ГО "Сыктывкар" "Городское хозяйство". Фактический объем субсидии, предоставленной Предприятию, составил:</w:t>
      </w:r>
    </w:p>
    <w:p w:rsidR="00F93565" w:rsidRPr="000E54E1" w:rsidRDefault="00F93565" w:rsidP="00F93565">
      <w:pPr>
        <w:pStyle w:val="af4"/>
        <w:tabs>
          <w:tab w:val="left" w:pos="317"/>
        </w:tabs>
        <w:ind w:left="-57" w:right="-57" w:firstLine="482"/>
        <w:jc w:val="both"/>
        <w:rPr>
          <w:szCs w:val="28"/>
        </w:rPr>
      </w:pPr>
      <w:r w:rsidRPr="000E54E1">
        <w:rPr>
          <w:szCs w:val="28"/>
        </w:rPr>
        <w:t>в 2021 году – 30 237 341,65 рублей;</w:t>
      </w:r>
    </w:p>
    <w:p w:rsidR="00F93565" w:rsidRPr="000E54E1" w:rsidRDefault="00F93565" w:rsidP="00F93565">
      <w:pPr>
        <w:pStyle w:val="af4"/>
        <w:tabs>
          <w:tab w:val="left" w:pos="317"/>
        </w:tabs>
        <w:ind w:left="-57" w:right="-57" w:firstLine="482"/>
        <w:jc w:val="both"/>
        <w:rPr>
          <w:szCs w:val="28"/>
        </w:rPr>
      </w:pPr>
      <w:r w:rsidRPr="000E54E1">
        <w:rPr>
          <w:szCs w:val="28"/>
        </w:rPr>
        <w:t>в 2022 году – 32 501 955,30 рублей.</w:t>
      </w:r>
    </w:p>
    <w:p w:rsidR="00F93565" w:rsidRPr="000E54E1" w:rsidRDefault="00F93565" w:rsidP="00F93565">
      <w:pPr>
        <w:pStyle w:val="af4"/>
        <w:tabs>
          <w:tab w:val="left" w:pos="317"/>
        </w:tabs>
        <w:ind w:left="-57" w:right="-57" w:firstLine="482"/>
        <w:jc w:val="both"/>
        <w:rPr>
          <w:szCs w:val="28"/>
        </w:rPr>
      </w:pPr>
      <w:r w:rsidRPr="000E54E1">
        <w:rPr>
          <w:szCs w:val="28"/>
        </w:rPr>
        <w:t xml:space="preserve">С 1 января 2020 года на Предприятии ведется раздельный учет расходов по видам деятельности. При расчете субсидии учитываются только доходы и расходы по оказанию услуг по помывке в банях, саунах и душевых. Иные виды деятельности: "Аренда помещений", "Розничная торговля" и "Дезинфекционная обработка мягкого инвентаря" не </w:t>
      </w:r>
      <w:r w:rsidR="00756181">
        <w:rPr>
          <w:szCs w:val="28"/>
        </w:rPr>
        <w:t>влияют на</w:t>
      </w:r>
      <w:r w:rsidRPr="000E54E1">
        <w:rPr>
          <w:szCs w:val="28"/>
        </w:rPr>
        <w:t xml:space="preserve"> объем субсидии.</w:t>
      </w:r>
    </w:p>
    <w:p w:rsidR="00F93565" w:rsidRPr="000E54E1" w:rsidRDefault="00F93565" w:rsidP="00F93565">
      <w:pPr>
        <w:pStyle w:val="af4"/>
        <w:tabs>
          <w:tab w:val="left" w:pos="317"/>
        </w:tabs>
        <w:ind w:left="-57" w:right="-57" w:firstLine="482"/>
        <w:jc w:val="both"/>
        <w:rPr>
          <w:szCs w:val="28"/>
        </w:rPr>
      </w:pPr>
      <w:r w:rsidRPr="000E54E1">
        <w:rPr>
          <w:szCs w:val="28"/>
        </w:rPr>
        <w:t>С 1 января 2021 года Предприятия изменило Учетную политику, что привело к увеличению доли расходов, относящихся к субсидируемым видам деятельности с 84 до 91 процента и дополнительной нагрузке на бюджет.</w:t>
      </w:r>
    </w:p>
    <w:p w:rsidR="00F93565" w:rsidRPr="000E54E1" w:rsidRDefault="00F93565" w:rsidP="00F93565">
      <w:pPr>
        <w:pStyle w:val="af4"/>
        <w:tabs>
          <w:tab w:val="left" w:pos="317"/>
        </w:tabs>
        <w:ind w:left="-57" w:right="-57" w:firstLine="482"/>
        <w:jc w:val="both"/>
        <w:rPr>
          <w:szCs w:val="28"/>
        </w:rPr>
      </w:pPr>
      <w:r w:rsidRPr="000E54E1">
        <w:rPr>
          <w:szCs w:val="28"/>
        </w:rPr>
        <w:lastRenderedPageBreak/>
        <w:t xml:space="preserve">Проведенным анализом установлено низкое посещение бань. В 2022 году средний процент загрузки бань составлял (расчетно) 43 процента от утвержденного количества посадочных мест. </w:t>
      </w:r>
    </w:p>
    <w:p w:rsidR="00F93565" w:rsidRPr="000E54E1" w:rsidRDefault="00756181" w:rsidP="00F93565">
      <w:pPr>
        <w:pStyle w:val="af4"/>
        <w:tabs>
          <w:tab w:val="left" w:pos="317"/>
        </w:tabs>
        <w:ind w:left="-57" w:right="-57" w:firstLine="482"/>
        <w:jc w:val="both"/>
        <w:rPr>
          <w:szCs w:val="28"/>
        </w:rPr>
      </w:pPr>
      <w:r>
        <w:rPr>
          <w:szCs w:val="28"/>
        </w:rPr>
        <w:t>Из указанного объема посещений н</w:t>
      </w:r>
      <w:r w:rsidR="00F93565" w:rsidRPr="000E54E1">
        <w:rPr>
          <w:szCs w:val="28"/>
        </w:rPr>
        <w:t xml:space="preserve">аибольшая доля фактического количества посетителей приходится на услуги общего отделения и составляет </w:t>
      </w:r>
      <w:r w:rsidR="00357EDE">
        <w:rPr>
          <w:szCs w:val="28"/>
        </w:rPr>
        <w:t>39,9</w:t>
      </w:r>
      <w:r w:rsidR="00F93565" w:rsidRPr="000E54E1">
        <w:rPr>
          <w:szCs w:val="28"/>
        </w:rPr>
        <w:t xml:space="preserve"> </w:t>
      </w:r>
      <w:r w:rsidR="00357EDE">
        <w:rPr>
          <w:szCs w:val="28"/>
        </w:rPr>
        <w:t>процента, душевого отделения – 2,8</w:t>
      </w:r>
      <w:r w:rsidR="00F93565" w:rsidRPr="000E54E1">
        <w:rPr>
          <w:szCs w:val="28"/>
        </w:rPr>
        <w:t xml:space="preserve"> процента, сауны – 0,</w:t>
      </w:r>
      <w:r w:rsidR="00357EDE">
        <w:rPr>
          <w:szCs w:val="28"/>
        </w:rPr>
        <w:t>3</w:t>
      </w:r>
      <w:bookmarkStart w:id="0" w:name="_GoBack"/>
      <w:bookmarkEnd w:id="0"/>
      <w:r w:rsidR="00F93565" w:rsidRPr="000E54E1">
        <w:rPr>
          <w:szCs w:val="28"/>
        </w:rPr>
        <w:t xml:space="preserve"> процента.</w:t>
      </w:r>
    </w:p>
    <w:p w:rsidR="00F93565" w:rsidRPr="000E54E1" w:rsidRDefault="00F93565" w:rsidP="00F93565">
      <w:pPr>
        <w:pStyle w:val="af4"/>
        <w:tabs>
          <w:tab w:val="left" w:pos="317"/>
        </w:tabs>
        <w:ind w:left="-57" w:right="-57" w:firstLine="482"/>
        <w:jc w:val="both"/>
        <w:rPr>
          <w:szCs w:val="28"/>
        </w:rPr>
      </w:pPr>
      <w:r w:rsidRPr="000E54E1">
        <w:rPr>
          <w:szCs w:val="28"/>
        </w:rPr>
        <w:t>Себестоимость одной единицы услуги (помывки) в среднем по Пред</w:t>
      </w:r>
      <w:r w:rsidR="005F301C" w:rsidRPr="000E54E1">
        <w:rPr>
          <w:szCs w:val="28"/>
        </w:rPr>
        <w:t>приятию составила 551,5 рублей</w:t>
      </w:r>
      <w:r w:rsidRPr="000E54E1">
        <w:rPr>
          <w:szCs w:val="28"/>
        </w:rPr>
        <w:t xml:space="preserve">. При этом себестоимость имеет обратную зависимость от количества посещений. По расчетам Палаты рентабельность услуг по </w:t>
      </w:r>
      <w:proofErr w:type="spellStart"/>
      <w:r w:rsidRPr="000E54E1">
        <w:rPr>
          <w:szCs w:val="28"/>
        </w:rPr>
        <w:t>помывкам</w:t>
      </w:r>
      <w:proofErr w:type="spellEnd"/>
      <w:r w:rsidRPr="000E54E1">
        <w:rPr>
          <w:szCs w:val="28"/>
        </w:rPr>
        <w:t xml:space="preserve"> может быть обеспечена при количестве посещений более 206,3 тыс. человек (или 93 процента от утвержденного количества посадочных мест).</w:t>
      </w:r>
    </w:p>
    <w:p w:rsidR="00F93565" w:rsidRPr="000E54E1" w:rsidRDefault="00F93565" w:rsidP="00F93565">
      <w:pPr>
        <w:pStyle w:val="af4"/>
        <w:tabs>
          <w:tab w:val="left" w:pos="317"/>
        </w:tabs>
        <w:ind w:left="-57" w:right="-57" w:firstLine="482"/>
        <w:jc w:val="both"/>
        <w:rPr>
          <w:szCs w:val="28"/>
        </w:rPr>
      </w:pPr>
      <w:r w:rsidRPr="000E54E1">
        <w:rPr>
          <w:szCs w:val="28"/>
        </w:rPr>
        <w:t>Предприятием осуществлены закупки с нарушением требований Федеральн</w:t>
      </w:r>
      <w:r w:rsidR="005F301C" w:rsidRPr="000E54E1">
        <w:rPr>
          <w:szCs w:val="28"/>
        </w:rPr>
        <w:t>ых</w:t>
      </w:r>
      <w:r w:rsidRPr="000E54E1">
        <w:rPr>
          <w:szCs w:val="28"/>
        </w:rPr>
        <w:t xml:space="preserve"> закон</w:t>
      </w:r>
      <w:r w:rsidR="005F301C" w:rsidRPr="000E54E1">
        <w:rPr>
          <w:szCs w:val="28"/>
        </w:rPr>
        <w:t>ов</w:t>
      </w:r>
      <w:r w:rsidR="00756181">
        <w:rPr>
          <w:szCs w:val="28"/>
        </w:rPr>
        <w:t xml:space="preserve"> № </w:t>
      </w:r>
      <w:r w:rsidRPr="000E54E1">
        <w:rPr>
          <w:szCs w:val="28"/>
        </w:rPr>
        <w:t xml:space="preserve">223-ФЗ </w:t>
      </w:r>
      <w:r w:rsidR="005F301C" w:rsidRPr="000E54E1">
        <w:rPr>
          <w:szCs w:val="28"/>
        </w:rPr>
        <w:t>и</w:t>
      </w:r>
      <w:r w:rsidRPr="000E54E1">
        <w:rPr>
          <w:szCs w:val="28"/>
        </w:rPr>
        <w:t xml:space="preserve"> № 44-ФЗ на общую сумму (расчетно):</w:t>
      </w:r>
    </w:p>
    <w:p w:rsidR="00F93565" w:rsidRPr="000E54E1" w:rsidRDefault="00F93565" w:rsidP="00F93565">
      <w:pPr>
        <w:pStyle w:val="af4"/>
        <w:tabs>
          <w:tab w:val="left" w:pos="317"/>
        </w:tabs>
        <w:ind w:left="-57" w:right="-57" w:firstLine="482"/>
        <w:jc w:val="both"/>
        <w:rPr>
          <w:szCs w:val="28"/>
        </w:rPr>
      </w:pPr>
      <w:r w:rsidRPr="000E54E1">
        <w:rPr>
          <w:szCs w:val="28"/>
        </w:rPr>
        <w:t>- в 2021 году: 23</w:t>
      </w:r>
      <w:r w:rsidR="005F301C" w:rsidRPr="000E54E1">
        <w:rPr>
          <w:szCs w:val="28"/>
        </w:rPr>
        <w:t>,2 млн</w:t>
      </w:r>
      <w:r w:rsidRPr="000E54E1">
        <w:rPr>
          <w:szCs w:val="28"/>
        </w:rPr>
        <w:t>. рублей;</w:t>
      </w:r>
    </w:p>
    <w:p w:rsidR="00F93565" w:rsidRPr="000E54E1" w:rsidRDefault="005F301C" w:rsidP="00F93565">
      <w:pPr>
        <w:pStyle w:val="af4"/>
        <w:tabs>
          <w:tab w:val="left" w:pos="317"/>
        </w:tabs>
        <w:ind w:left="-57" w:right="-57" w:firstLine="482"/>
        <w:jc w:val="both"/>
        <w:rPr>
          <w:szCs w:val="28"/>
        </w:rPr>
      </w:pPr>
      <w:r w:rsidRPr="000E54E1">
        <w:rPr>
          <w:szCs w:val="28"/>
        </w:rPr>
        <w:t>- в 2022 году: 8,1 млн</w:t>
      </w:r>
      <w:r w:rsidR="00F93565" w:rsidRPr="000E54E1">
        <w:rPr>
          <w:szCs w:val="28"/>
        </w:rPr>
        <w:t>. рублей.</w:t>
      </w:r>
    </w:p>
    <w:p w:rsidR="00F93565" w:rsidRPr="000E54E1" w:rsidRDefault="00F93565" w:rsidP="00F93565">
      <w:pPr>
        <w:pStyle w:val="af4"/>
        <w:tabs>
          <w:tab w:val="left" w:pos="317"/>
        </w:tabs>
        <w:ind w:left="-57" w:right="-57" w:firstLine="482"/>
        <w:jc w:val="both"/>
        <w:rPr>
          <w:szCs w:val="28"/>
        </w:rPr>
      </w:pPr>
      <w:r w:rsidRPr="000E54E1">
        <w:rPr>
          <w:szCs w:val="28"/>
        </w:rPr>
        <w:t>Проведенной проверкой установлены иные замечания, в том числе:</w:t>
      </w:r>
    </w:p>
    <w:p w:rsidR="00F93565" w:rsidRPr="000E54E1" w:rsidRDefault="00F93565" w:rsidP="00F93565">
      <w:pPr>
        <w:pStyle w:val="af4"/>
        <w:tabs>
          <w:tab w:val="left" w:pos="317"/>
        </w:tabs>
        <w:ind w:left="-57" w:right="-57" w:firstLine="482"/>
        <w:jc w:val="both"/>
        <w:rPr>
          <w:szCs w:val="28"/>
        </w:rPr>
      </w:pPr>
      <w:r w:rsidRPr="000E54E1">
        <w:rPr>
          <w:szCs w:val="28"/>
        </w:rPr>
        <w:t>- установление единой экономически обоснованной величины тарифа для разных по стоимости видов услуг (общее отделение, душевое отделение и сауна);</w:t>
      </w:r>
    </w:p>
    <w:p w:rsidR="00F93565" w:rsidRPr="000E54E1" w:rsidRDefault="00F93565" w:rsidP="00F93565">
      <w:pPr>
        <w:pStyle w:val="af4"/>
        <w:tabs>
          <w:tab w:val="left" w:pos="317"/>
        </w:tabs>
        <w:ind w:left="-57" w:right="-57" w:firstLine="482"/>
        <w:jc w:val="both"/>
        <w:rPr>
          <w:szCs w:val="28"/>
        </w:rPr>
      </w:pPr>
      <w:r w:rsidRPr="000E54E1">
        <w:rPr>
          <w:szCs w:val="28"/>
        </w:rPr>
        <w:t>- в расчет экономически обоснованной велич</w:t>
      </w:r>
      <w:r w:rsidR="00756181">
        <w:rPr>
          <w:szCs w:val="28"/>
        </w:rPr>
        <w:t>ины тарифа</w:t>
      </w:r>
      <w:r w:rsidRPr="000E54E1">
        <w:rPr>
          <w:szCs w:val="28"/>
        </w:rPr>
        <w:t xml:space="preserve"> не включены налоги по упрощенной системе налогообложения и на имущество. При этом указанные налоги входят в общий объем затрат для получения Предприятием субсидии из бюджета;</w:t>
      </w:r>
    </w:p>
    <w:p w:rsidR="00F93565" w:rsidRPr="000E54E1" w:rsidRDefault="00F93565" w:rsidP="00F93565">
      <w:pPr>
        <w:pStyle w:val="af4"/>
        <w:tabs>
          <w:tab w:val="left" w:pos="317"/>
        </w:tabs>
        <w:ind w:left="-57" w:right="-57" w:firstLine="482"/>
        <w:jc w:val="both"/>
        <w:rPr>
          <w:szCs w:val="28"/>
        </w:rPr>
      </w:pPr>
      <w:r w:rsidRPr="000E54E1">
        <w:rPr>
          <w:szCs w:val="28"/>
        </w:rPr>
        <w:t>- утверждение тарифов на услуги душевого отделения в бане № 8, при этом в данной бане такой вид услуг не оказывается;</w:t>
      </w:r>
    </w:p>
    <w:p w:rsidR="00F93565" w:rsidRPr="000E54E1" w:rsidRDefault="00F93565" w:rsidP="00F93565">
      <w:pPr>
        <w:pStyle w:val="af4"/>
        <w:tabs>
          <w:tab w:val="left" w:pos="317"/>
        </w:tabs>
        <w:ind w:left="-57" w:right="-57" w:firstLine="482"/>
        <w:jc w:val="both"/>
        <w:rPr>
          <w:szCs w:val="28"/>
        </w:rPr>
      </w:pPr>
      <w:r w:rsidRPr="000E54E1">
        <w:rPr>
          <w:szCs w:val="28"/>
        </w:rPr>
        <w:t>- проведенные Предприятием мероприятия по снижению цен на услуги не повлияли на количество посещений и, как следствие, достижение экономического результата;</w:t>
      </w:r>
    </w:p>
    <w:p w:rsidR="00F93565" w:rsidRPr="000E54E1" w:rsidRDefault="00F93565" w:rsidP="00F93565">
      <w:pPr>
        <w:pStyle w:val="af4"/>
        <w:tabs>
          <w:tab w:val="left" w:pos="317"/>
        </w:tabs>
        <w:ind w:left="-57" w:right="-57" w:firstLine="482"/>
        <w:jc w:val="both"/>
        <w:rPr>
          <w:szCs w:val="28"/>
        </w:rPr>
      </w:pPr>
      <w:r w:rsidRPr="000E54E1">
        <w:rPr>
          <w:szCs w:val="28"/>
        </w:rPr>
        <w:t>- не соответствие формулировок Порядков предоставления субсидии на 2021 и 2022 годы и заключенных соглашений о возмещении недополученных доходов при фактическом субсидировании расходов;</w:t>
      </w:r>
    </w:p>
    <w:p w:rsidR="00F93565" w:rsidRPr="000E54E1" w:rsidRDefault="00F93565" w:rsidP="00F93565">
      <w:pPr>
        <w:pStyle w:val="af4"/>
        <w:tabs>
          <w:tab w:val="left" w:pos="317"/>
        </w:tabs>
        <w:ind w:left="-57" w:right="-57" w:firstLine="482"/>
        <w:jc w:val="both"/>
        <w:rPr>
          <w:szCs w:val="28"/>
        </w:rPr>
      </w:pPr>
      <w:r w:rsidRPr="000E54E1">
        <w:rPr>
          <w:szCs w:val="28"/>
        </w:rPr>
        <w:t>- отсутствие в заключенных соглашениях требований о формировании отчетных документов по категории граждан дети до 7 лет и от 7 до 14 лет, что не позволяет осуществлять контроль посещений по данной категории граждан;</w:t>
      </w:r>
    </w:p>
    <w:p w:rsidR="00F93565" w:rsidRPr="000E54E1" w:rsidRDefault="00F93565" w:rsidP="00F93565">
      <w:pPr>
        <w:pStyle w:val="af4"/>
        <w:tabs>
          <w:tab w:val="left" w:pos="317"/>
        </w:tabs>
        <w:ind w:left="-57" w:right="-57" w:firstLine="482"/>
        <w:jc w:val="both"/>
        <w:rPr>
          <w:szCs w:val="28"/>
        </w:rPr>
      </w:pPr>
      <w:r w:rsidRPr="000E54E1">
        <w:rPr>
          <w:szCs w:val="28"/>
        </w:rPr>
        <w:t>- отсутствие в утвержденных Порядках предоставления субсидии и заключенных соглашениях требования об обязательном внесении изменений в планы оптимизации расходов и повышению собственных доходов Предприятия в случаях изменения объема субсидий;</w:t>
      </w:r>
    </w:p>
    <w:p w:rsidR="00F93565" w:rsidRPr="000E54E1" w:rsidRDefault="00F93565" w:rsidP="00F93565">
      <w:pPr>
        <w:pStyle w:val="af4"/>
        <w:tabs>
          <w:tab w:val="left" w:pos="317"/>
        </w:tabs>
        <w:ind w:left="-57" w:right="-57" w:firstLine="482"/>
        <w:jc w:val="both"/>
        <w:rPr>
          <w:szCs w:val="28"/>
        </w:rPr>
      </w:pPr>
      <w:r w:rsidRPr="000E54E1">
        <w:rPr>
          <w:szCs w:val="28"/>
        </w:rPr>
        <w:t>- отсутствие мероприятий, направленных на оптимизацию расходов и повышению собственных доходов Предприятия. Мероприятия, отраженные в планах оптимизации, носят формальных характер или не реализуются (в части снижения потерь энергоресурсов и использования вторичных ресурсов).</w:t>
      </w:r>
    </w:p>
    <w:p w:rsidR="00F93565" w:rsidRPr="000E54E1" w:rsidRDefault="006356E6" w:rsidP="00F93565">
      <w:pPr>
        <w:pStyle w:val="af4"/>
        <w:tabs>
          <w:tab w:val="left" w:pos="324"/>
        </w:tabs>
        <w:spacing w:before="120"/>
        <w:ind w:left="-57" w:right="-57" w:firstLine="482"/>
        <w:jc w:val="both"/>
        <w:rPr>
          <w:szCs w:val="28"/>
        </w:rPr>
      </w:pPr>
      <w:r w:rsidRPr="000E54E1">
        <w:rPr>
          <w:szCs w:val="28"/>
        </w:rPr>
        <w:t>По итогам проверки подготовлены предложения по устранению выявленных нар</w:t>
      </w:r>
      <w:r w:rsidR="00A007F8" w:rsidRPr="000E54E1">
        <w:rPr>
          <w:szCs w:val="28"/>
        </w:rPr>
        <w:t xml:space="preserve">ушений и замечаний, в том числе: </w:t>
      </w:r>
    </w:p>
    <w:p w:rsidR="00494FA3" w:rsidRPr="000E54E1" w:rsidRDefault="00494FA3" w:rsidP="00494FA3">
      <w:pPr>
        <w:pStyle w:val="af4"/>
        <w:tabs>
          <w:tab w:val="left" w:pos="317"/>
        </w:tabs>
        <w:ind w:left="-57" w:right="-57" w:firstLine="482"/>
        <w:jc w:val="both"/>
        <w:rPr>
          <w:szCs w:val="28"/>
        </w:rPr>
      </w:pPr>
      <w:r w:rsidRPr="000E54E1">
        <w:rPr>
          <w:szCs w:val="28"/>
        </w:rPr>
        <w:t>- провести работу по определению экономически обоснованной величины затрат по каждому отдельному виду оказываемых услуг каждой муниципальной бани.</w:t>
      </w:r>
    </w:p>
    <w:p w:rsidR="00494FA3" w:rsidRPr="000E54E1" w:rsidRDefault="00494FA3" w:rsidP="00494FA3">
      <w:pPr>
        <w:pStyle w:val="af4"/>
        <w:tabs>
          <w:tab w:val="left" w:pos="317"/>
        </w:tabs>
        <w:ind w:left="-57" w:right="-57" w:firstLine="482"/>
        <w:jc w:val="both"/>
        <w:rPr>
          <w:szCs w:val="28"/>
        </w:rPr>
      </w:pPr>
      <w:r w:rsidRPr="000E54E1">
        <w:rPr>
          <w:szCs w:val="28"/>
        </w:rPr>
        <w:t>- в целях обеспечения санитарно-эпидемиологического благополучия населения МО ГО "Сыктывкар", предоставлять дополнительные льготы отдельным категориям граждан, только при посещении душевых отделений (кроме бань № 5, 8, 10, 11), что функционально соответствует условиям проживания в благоустроенных жилых помещениях; включить в перечень льготников граждан, проживающих в жилищном фонде, не оборудованном централизованными системами горячего водоснабжения и водоотведения.</w:t>
      </w:r>
    </w:p>
    <w:p w:rsidR="00494FA3" w:rsidRPr="000E54E1" w:rsidRDefault="00494FA3" w:rsidP="00494FA3">
      <w:pPr>
        <w:pStyle w:val="af4"/>
        <w:tabs>
          <w:tab w:val="left" w:pos="317"/>
        </w:tabs>
        <w:ind w:left="-57" w:right="-57" w:firstLine="482"/>
        <w:jc w:val="both"/>
        <w:rPr>
          <w:szCs w:val="28"/>
        </w:rPr>
      </w:pPr>
      <w:r w:rsidRPr="000E54E1">
        <w:rPr>
          <w:szCs w:val="28"/>
        </w:rPr>
        <w:t>- включить в порядки предоставления субсидий положения, предусматривающие осуществление главным распорядителем бюджетных средств контроля за соответствием предъявляемых к возмещению расходов требованиям Федерального закона № 44-ФЗ.</w:t>
      </w:r>
    </w:p>
    <w:p w:rsidR="00494FA3" w:rsidRPr="000E54E1" w:rsidRDefault="00494FA3" w:rsidP="00494FA3">
      <w:pPr>
        <w:pStyle w:val="af4"/>
        <w:tabs>
          <w:tab w:val="left" w:pos="317"/>
        </w:tabs>
        <w:ind w:left="-57" w:right="-57" w:firstLine="482"/>
        <w:jc w:val="both"/>
        <w:rPr>
          <w:szCs w:val="28"/>
        </w:rPr>
      </w:pPr>
      <w:r w:rsidRPr="000E54E1">
        <w:rPr>
          <w:szCs w:val="28"/>
        </w:rPr>
        <w:t>- принять меры по устранению иных замечаний, отраженных в отчете по итогам проверки.</w:t>
      </w:r>
    </w:p>
    <w:p w:rsidR="00D35AD6" w:rsidRPr="000E54E1" w:rsidRDefault="00162676" w:rsidP="000E54E1">
      <w:pPr>
        <w:pStyle w:val="af4"/>
        <w:tabs>
          <w:tab w:val="left" w:pos="324"/>
        </w:tabs>
        <w:spacing w:before="120"/>
        <w:ind w:left="-57" w:right="-57" w:firstLine="482"/>
        <w:jc w:val="both"/>
        <w:rPr>
          <w:szCs w:val="28"/>
        </w:rPr>
      </w:pPr>
      <w:r w:rsidRPr="000E54E1">
        <w:rPr>
          <w:szCs w:val="28"/>
        </w:rPr>
        <w:t xml:space="preserve">По итогам проверки в адрес </w:t>
      </w:r>
      <w:r w:rsidR="00494FA3" w:rsidRPr="000E54E1">
        <w:rPr>
          <w:szCs w:val="28"/>
        </w:rPr>
        <w:t>главы МО ГО "Сыктывкар" – руководителя администрации</w:t>
      </w:r>
      <w:r w:rsidRPr="000E54E1">
        <w:rPr>
          <w:szCs w:val="28"/>
        </w:rPr>
        <w:t xml:space="preserve"> направлено представление, материалы проверки направлены в Управление Федеральной антимонопольной службы по Республике Коми.</w:t>
      </w:r>
    </w:p>
    <w:sectPr w:rsidR="00D35AD6" w:rsidRPr="000E54E1" w:rsidSect="000427B4">
      <w:headerReference w:type="even" r:id="rId8"/>
      <w:headerReference w:type="default" r:id="rId9"/>
      <w:footerReference w:type="default" r:id="rId10"/>
      <w:footerReference w:type="first" r:id="rId11"/>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64" w:rsidRDefault="002D1364">
      <w:r>
        <w:separator/>
      </w:r>
    </w:p>
  </w:endnote>
  <w:endnote w:type="continuationSeparator" w:id="0">
    <w:p w:rsidR="002D1364" w:rsidRDefault="002D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94FA3" w:rsidRPr="006F4803" w:rsidRDefault="00494FA3"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94FA3" w:rsidRDefault="00494FA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64" w:rsidRDefault="002D1364">
      <w:r>
        <w:separator/>
      </w:r>
    </w:p>
  </w:footnote>
  <w:footnote w:type="continuationSeparator" w:id="0">
    <w:p w:rsidR="002D1364" w:rsidRDefault="002D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94FA3" w:rsidRDefault="00494F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A3" w:rsidRDefault="00494FA3"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57EDE">
      <w:rPr>
        <w:rStyle w:val="a6"/>
        <w:noProof/>
      </w:rPr>
      <w:t>2</w:t>
    </w:r>
    <w:r>
      <w:rPr>
        <w:rStyle w:val="a6"/>
      </w:rPr>
      <w:fldChar w:fldCharType="end"/>
    </w:r>
  </w:p>
  <w:p w:rsidR="00494FA3" w:rsidRDefault="00494F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15:restartNumberingAfterBreak="0">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15:restartNumberingAfterBreak="0">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6" w15:restartNumberingAfterBreak="0">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1" w15:restartNumberingAfterBreak="0">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15:restartNumberingAfterBreak="0">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0"/>
  </w:num>
  <w:num w:numId="5">
    <w:abstractNumId w:val="17"/>
  </w:num>
  <w:num w:numId="6">
    <w:abstractNumId w:val="22"/>
  </w:num>
  <w:num w:numId="7">
    <w:abstractNumId w:val="12"/>
  </w:num>
  <w:num w:numId="8">
    <w:abstractNumId w:val="0"/>
  </w:num>
  <w:num w:numId="9">
    <w:abstractNumId w:val="11"/>
  </w:num>
  <w:num w:numId="10">
    <w:abstractNumId w:val="18"/>
  </w:num>
  <w:num w:numId="11">
    <w:abstractNumId w:val="4"/>
  </w:num>
  <w:num w:numId="12">
    <w:abstractNumId w:val="5"/>
  </w:num>
  <w:num w:numId="13">
    <w:abstractNumId w:val="1"/>
  </w:num>
  <w:num w:numId="14">
    <w:abstractNumId w:val="3"/>
  </w:num>
  <w:num w:numId="15">
    <w:abstractNumId w:val="10"/>
  </w:num>
  <w:num w:numId="16">
    <w:abstractNumId w:val="13"/>
  </w:num>
  <w:num w:numId="17">
    <w:abstractNumId w:val="7"/>
  </w:num>
  <w:num w:numId="18">
    <w:abstractNumId w:val="8"/>
  </w:num>
  <w:num w:numId="19">
    <w:abstractNumId w:val="9"/>
  </w:num>
  <w:num w:numId="20">
    <w:abstractNumId w:val="15"/>
  </w:num>
  <w:num w:numId="21">
    <w:abstractNumId w:val="21"/>
  </w:num>
  <w:num w:numId="22">
    <w:abstractNumId w:val="19"/>
  </w:num>
  <w:num w:numId="23">
    <w:abstractNumId w:val="16"/>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E98"/>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884"/>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C8"/>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4E1"/>
    <w:rsid w:val="000E55FE"/>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676"/>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5718"/>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364"/>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BAF"/>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41A"/>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57EDE"/>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4FA3"/>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17DD6"/>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1DF"/>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5DF"/>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01C"/>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0FD"/>
    <w:rsid w:val="0061711C"/>
    <w:rsid w:val="00617982"/>
    <w:rsid w:val="00617C46"/>
    <w:rsid w:val="006204FD"/>
    <w:rsid w:val="00620D7B"/>
    <w:rsid w:val="006219A0"/>
    <w:rsid w:val="00622D03"/>
    <w:rsid w:val="00622F1D"/>
    <w:rsid w:val="00623748"/>
    <w:rsid w:val="0062398A"/>
    <w:rsid w:val="00623E85"/>
    <w:rsid w:val="006243CC"/>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4FA"/>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F7B"/>
    <w:rsid w:val="007261C7"/>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181"/>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68D"/>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1862"/>
    <w:rsid w:val="008824B1"/>
    <w:rsid w:val="0088254E"/>
    <w:rsid w:val="0088258C"/>
    <w:rsid w:val="00883BB1"/>
    <w:rsid w:val="00883C9E"/>
    <w:rsid w:val="00883CA6"/>
    <w:rsid w:val="00884903"/>
    <w:rsid w:val="00884EAA"/>
    <w:rsid w:val="008852D5"/>
    <w:rsid w:val="00885348"/>
    <w:rsid w:val="00885650"/>
    <w:rsid w:val="00885803"/>
    <w:rsid w:val="00887301"/>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1C7A"/>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9CD"/>
    <w:rsid w:val="00990F9C"/>
    <w:rsid w:val="00991294"/>
    <w:rsid w:val="0099192A"/>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B2A"/>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D46"/>
    <w:rsid w:val="009F1FA9"/>
    <w:rsid w:val="009F3EF2"/>
    <w:rsid w:val="009F4F1B"/>
    <w:rsid w:val="009F5AA0"/>
    <w:rsid w:val="009F6480"/>
    <w:rsid w:val="009F693C"/>
    <w:rsid w:val="009F6AC2"/>
    <w:rsid w:val="009F6B9C"/>
    <w:rsid w:val="009F6E52"/>
    <w:rsid w:val="009F7C5C"/>
    <w:rsid w:val="00A00067"/>
    <w:rsid w:val="00A007F8"/>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4CE0"/>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023E"/>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29C"/>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3B1"/>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994"/>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57B7"/>
    <w:rsid w:val="00D265C9"/>
    <w:rsid w:val="00D27843"/>
    <w:rsid w:val="00D30381"/>
    <w:rsid w:val="00D310F3"/>
    <w:rsid w:val="00D313A3"/>
    <w:rsid w:val="00D318E4"/>
    <w:rsid w:val="00D32822"/>
    <w:rsid w:val="00D33986"/>
    <w:rsid w:val="00D341A3"/>
    <w:rsid w:val="00D34823"/>
    <w:rsid w:val="00D34F9B"/>
    <w:rsid w:val="00D35624"/>
    <w:rsid w:val="00D35A00"/>
    <w:rsid w:val="00D35AD6"/>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23A"/>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493F"/>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358"/>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1801"/>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19F"/>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65"/>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530648-6FEB-4C58-BA5A-27D6BEC6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3BF29-3C9A-4B97-94A8-654EFA55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КСП-АлТем</cp:lastModifiedBy>
  <cp:revision>4</cp:revision>
  <cp:lastPrinted>2023-06-23T11:39:00Z</cp:lastPrinted>
  <dcterms:created xsi:type="dcterms:W3CDTF">2023-06-19T09:13:00Z</dcterms:created>
  <dcterms:modified xsi:type="dcterms:W3CDTF">2023-06-23T13:11:00Z</dcterms:modified>
</cp:coreProperties>
</file>