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5" w:rsidRPr="000E54E1" w:rsidRDefault="00F93565" w:rsidP="009D33C2">
      <w:pPr>
        <w:jc w:val="center"/>
        <w:rPr>
          <w:szCs w:val="28"/>
        </w:rPr>
      </w:pPr>
      <w:r w:rsidRPr="000E54E1">
        <w:rPr>
          <w:rFonts w:eastAsia="Calibri"/>
          <w:szCs w:val="28"/>
        </w:rPr>
        <w:t xml:space="preserve">Об итогах </w:t>
      </w:r>
      <w:r w:rsidR="006606C9" w:rsidRPr="006606C9">
        <w:rPr>
          <w:rFonts w:eastAsia="Calibri"/>
          <w:szCs w:val="28"/>
        </w:rPr>
        <w:t>проверки эффективности и целевого использования средств субсидий, выделенных МКП МО ГО "Сыктывкар" "Дорожное хозяйство" из бюджета МО ГО "Сыктывкар"</w:t>
      </w:r>
    </w:p>
    <w:p w:rsidR="00772843" w:rsidRPr="000E54E1" w:rsidRDefault="00772843" w:rsidP="009D33C2">
      <w:pPr>
        <w:spacing w:before="120"/>
        <w:ind w:firstLine="426"/>
        <w:jc w:val="both"/>
        <w:rPr>
          <w:rFonts w:eastAsia="Calibri"/>
          <w:szCs w:val="28"/>
        </w:rPr>
      </w:pPr>
      <w:r w:rsidRPr="000E54E1">
        <w:rPr>
          <w:szCs w:val="28"/>
        </w:rPr>
        <w:t>В соо</w:t>
      </w:r>
      <w:r w:rsidR="00A171A9" w:rsidRPr="000E54E1">
        <w:rPr>
          <w:szCs w:val="28"/>
        </w:rPr>
        <w:t>тветствии с планом работы на 202</w:t>
      </w:r>
      <w:r w:rsidR="00F93565" w:rsidRPr="000E54E1">
        <w:rPr>
          <w:szCs w:val="28"/>
        </w:rPr>
        <w:t>3</w:t>
      </w:r>
      <w:r w:rsidRPr="000E54E1">
        <w:rPr>
          <w:szCs w:val="28"/>
        </w:rPr>
        <w:t xml:space="preserve"> год</w:t>
      </w:r>
      <w:r w:rsidR="00DD357E" w:rsidRPr="000E54E1">
        <w:rPr>
          <w:szCs w:val="28"/>
        </w:rPr>
        <w:t>,</w:t>
      </w:r>
      <w:r w:rsidRPr="000E54E1">
        <w:rPr>
          <w:szCs w:val="28"/>
        </w:rPr>
        <w:t xml:space="preserve"> Контрольно-счетной палатой муниципального образования городского округа "Сыктывкар" проведен</w:t>
      </w:r>
      <w:r w:rsidR="00A11F17" w:rsidRPr="000E54E1">
        <w:rPr>
          <w:szCs w:val="28"/>
        </w:rPr>
        <w:t>а</w:t>
      </w:r>
      <w:r w:rsidRPr="000E54E1">
        <w:rPr>
          <w:szCs w:val="28"/>
        </w:rPr>
        <w:t xml:space="preserve"> </w:t>
      </w:r>
      <w:r w:rsidR="00A11F17" w:rsidRPr="000E54E1">
        <w:rPr>
          <w:szCs w:val="28"/>
        </w:rPr>
        <w:t xml:space="preserve">проверка </w:t>
      </w:r>
      <w:r w:rsidR="006606C9" w:rsidRPr="006606C9">
        <w:rPr>
          <w:szCs w:val="28"/>
        </w:rPr>
        <w:t>эффективности и целевого использования средств субсидий, выделенных МКП МО ГО "Сыктывкар" "Дорожное хозяйство" из бюджета МО ГО "Сыктывкар"</w:t>
      </w:r>
      <w:r w:rsidR="00F93565" w:rsidRPr="000E54E1">
        <w:rPr>
          <w:rFonts w:eastAsia="Calibri"/>
          <w:szCs w:val="28"/>
        </w:rPr>
        <w:t>.</w:t>
      </w:r>
    </w:p>
    <w:p w:rsidR="006606C9" w:rsidRPr="006606C9" w:rsidRDefault="006606C9" w:rsidP="009D33C2">
      <w:pPr>
        <w:spacing w:before="120"/>
        <w:ind w:firstLine="425"/>
        <w:jc w:val="both"/>
        <w:rPr>
          <w:szCs w:val="28"/>
        </w:rPr>
      </w:pPr>
      <w:r w:rsidRPr="006606C9">
        <w:rPr>
          <w:szCs w:val="28"/>
        </w:rPr>
        <w:t>Предприятие осуществляет содержание объектов улично-дорожной сети МО ГО "Сыктывкар" (за исключением Эжвинского района МО ГО "Сыктывкар"), переданных ему в оперативное управление. В целях частичного возмещения затрат, возникающих в результате содержания и ремонта объектов улично–дорожной сети, Предприятию предоставляются субсидии из бюджета МО ГО "Сыктывкар".</w:t>
      </w:r>
    </w:p>
    <w:p w:rsidR="006606C9" w:rsidRPr="00E81593" w:rsidRDefault="006606C9" w:rsidP="009D33C2">
      <w:pPr>
        <w:pStyle w:val="af4"/>
        <w:numPr>
          <w:ilvl w:val="0"/>
          <w:numId w:val="27"/>
        </w:numPr>
        <w:spacing w:before="120"/>
        <w:ind w:left="0" w:firstLine="426"/>
        <w:jc w:val="both"/>
        <w:rPr>
          <w:szCs w:val="28"/>
        </w:rPr>
      </w:pPr>
      <w:r w:rsidRPr="00E81593">
        <w:rPr>
          <w:szCs w:val="28"/>
        </w:rPr>
        <w:t xml:space="preserve">Предприятием в 2023 году заключены </w:t>
      </w:r>
      <w:r w:rsidR="00A4574D" w:rsidRPr="00E81593">
        <w:rPr>
          <w:szCs w:val="28"/>
        </w:rPr>
        <w:t xml:space="preserve">два </w:t>
      </w:r>
      <w:r w:rsidRPr="00E81593">
        <w:rPr>
          <w:szCs w:val="28"/>
        </w:rPr>
        <w:t>контракт</w:t>
      </w:r>
      <w:r w:rsidR="00A4574D" w:rsidRPr="00E81593">
        <w:rPr>
          <w:szCs w:val="28"/>
        </w:rPr>
        <w:t>а</w:t>
      </w:r>
      <w:r w:rsidRPr="00E81593">
        <w:rPr>
          <w:szCs w:val="28"/>
        </w:rPr>
        <w:t xml:space="preserve"> на предостав</w:t>
      </w:r>
      <w:r w:rsidR="00A4574D" w:rsidRPr="00E81593">
        <w:rPr>
          <w:szCs w:val="28"/>
        </w:rPr>
        <w:t>ление кредита общим лимитом 100,0 млн</w:t>
      </w:r>
      <w:r w:rsidRPr="00E81593">
        <w:rPr>
          <w:szCs w:val="28"/>
        </w:rPr>
        <w:t>. рублей под залог четырех объектов муниципального имущества. При недостаточности собственных ресурсов Предприятия на обслуживание кредитов возникают риски дополнительных расходов бюджета городского округа в размере до 26</w:t>
      </w:r>
      <w:r w:rsidR="00A4574D" w:rsidRPr="00E81593">
        <w:rPr>
          <w:szCs w:val="28"/>
        </w:rPr>
        <w:t>,9 млн</w:t>
      </w:r>
      <w:r w:rsidRPr="00E81593">
        <w:rPr>
          <w:szCs w:val="28"/>
        </w:rPr>
        <w:t>. рублей, либо отчуждения муниципального имущества.</w:t>
      </w:r>
    </w:p>
    <w:p w:rsidR="006606C9" w:rsidRPr="00A4574D" w:rsidRDefault="006606C9" w:rsidP="009D33C2">
      <w:pPr>
        <w:pStyle w:val="af4"/>
        <w:numPr>
          <w:ilvl w:val="0"/>
          <w:numId w:val="27"/>
        </w:numPr>
        <w:spacing w:before="120"/>
        <w:ind w:left="0" w:firstLine="426"/>
        <w:jc w:val="both"/>
        <w:rPr>
          <w:szCs w:val="28"/>
        </w:rPr>
      </w:pPr>
      <w:r w:rsidRPr="00A4574D">
        <w:rPr>
          <w:szCs w:val="28"/>
        </w:rPr>
        <w:t xml:space="preserve">Более половины транспортных средств Предприятия </w:t>
      </w:r>
      <w:r w:rsidR="00A4574D">
        <w:rPr>
          <w:szCs w:val="28"/>
        </w:rPr>
        <w:t xml:space="preserve">(81 из 134 ед.) </w:t>
      </w:r>
      <w:r w:rsidRPr="00A4574D">
        <w:rPr>
          <w:szCs w:val="28"/>
        </w:rPr>
        <w:t>имеют износ более 80 процентов, что влечет риски снижения качества выполнения работ по содержанию улично-дорожной сети.</w:t>
      </w:r>
    </w:p>
    <w:p w:rsidR="006606C9" w:rsidRDefault="006606C9" w:rsidP="009D33C2">
      <w:pPr>
        <w:pStyle w:val="af4"/>
        <w:numPr>
          <w:ilvl w:val="0"/>
          <w:numId w:val="27"/>
        </w:numPr>
        <w:spacing w:before="120"/>
        <w:ind w:left="0" w:firstLine="426"/>
        <w:jc w:val="both"/>
        <w:rPr>
          <w:szCs w:val="28"/>
        </w:rPr>
      </w:pPr>
      <w:r w:rsidRPr="00A4574D">
        <w:rPr>
          <w:szCs w:val="28"/>
        </w:rPr>
        <w:t>Часть транспортных средств Предприятия не используется, в том числе в связи с отсутствием водителей, готовых осуществлять обслуживание и ремонт эксплуатируемого транспорта. Избыточные расходы средств субсидии на оплату транспортного налога и ОСАГО за неиспользуемый транспорт составили 112,3 тыс. рублей, что не соответствует принципу эффективности, предусмотренному статьей 34 Бюджетного кодекса РФ.</w:t>
      </w:r>
    </w:p>
    <w:p w:rsidR="00A4574D" w:rsidRPr="00BA54AA" w:rsidRDefault="00A4574D" w:rsidP="009D33C2">
      <w:pPr>
        <w:pStyle w:val="af4"/>
        <w:numPr>
          <w:ilvl w:val="0"/>
          <w:numId w:val="27"/>
        </w:numPr>
        <w:spacing w:before="120"/>
        <w:ind w:left="0" w:firstLine="426"/>
        <w:jc w:val="both"/>
        <w:rPr>
          <w:rFonts w:eastAsia="Liberation Serif"/>
        </w:rPr>
      </w:pPr>
      <w:r w:rsidRPr="00E81593">
        <w:rPr>
          <w:szCs w:val="28"/>
        </w:rPr>
        <w:t>Количество</w:t>
      </w:r>
      <w:r w:rsidRPr="00BA54AA">
        <w:rPr>
          <w:rFonts w:eastAsia="Calibri"/>
        </w:rPr>
        <w:t xml:space="preserve"> объектов</w:t>
      </w:r>
      <w:r>
        <w:rPr>
          <w:rFonts w:eastAsia="Calibri"/>
        </w:rPr>
        <w:t>,</w:t>
      </w:r>
      <w:r w:rsidRPr="00BA54AA">
        <w:rPr>
          <w:rFonts w:eastAsia="Calibri"/>
        </w:rPr>
        <w:t xml:space="preserve"> переданных</w:t>
      </w:r>
      <w:r>
        <w:rPr>
          <w:rFonts w:eastAsia="Calibri"/>
        </w:rPr>
        <w:t xml:space="preserve"> Предприятию</w:t>
      </w:r>
      <w:r w:rsidRPr="00BA54AA">
        <w:rPr>
          <w:rFonts w:eastAsia="Calibri"/>
        </w:rPr>
        <w:t xml:space="preserve"> на обслуживание</w:t>
      </w:r>
      <w:r w:rsidR="00CE273C">
        <w:rPr>
          <w:rFonts w:eastAsia="Calibri"/>
        </w:rPr>
        <w:t>,</w:t>
      </w:r>
      <w:r w:rsidRPr="00BA54AA">
        <w:rPr>
          <w:rFonts w:eastAsia="Calibri"/>
        </w:rPr>
        <w:t xml:space="preserve"> ежегодно увеличивается. </w:t>
      </w:r>
      <w:r w:rsidRPr="00BA54AA">
        <w:rPr>
          <w:rFonts w:eastAsia="Liberation Serif"/>
        </w:rPr>
        <w:t>По сравнению с 2021 годом в 2023 году протяженность автомобильных дорог, улиц и проездов увеличилась на 12 процентов, количество автобусных остановок на 19 процентов, ограждений на 40 процентов. При этом планируемый годовой размер финансирования в 2023 году</w:t>
      </w:r>
      <w:r>
        <w:rPr>
          <w:rFonts w:eastAsia="Liberation Serif"/>
        </w:rPr>
        <w:t xml:space="preserve"> </w:t>
      </w:r>
      <w:r w:rsidRPr="00BA54AA">
        <w:rPr>
          <w:rFonts w:eastAsia="Liberation Serif"/>
        </w:rPr>
        <w:t>находится ниже уровня 2021</w:t>
      </w:r>
      <w:r>
        <w:rPr>
          <w:rFonts w:eastAsia="Liberation Serif"/>
        </w:rPr>
        <w:t xml:space="preserve"> года </w:t>
      </w:r>
      <w:r w:rsidRPr="00BA54AA">
        <w:rPr>
          <w:rFonts w:eastAsia="Liberation Serif"/>
        </w:rPr>
        <w:t xml:space="preserve">на 7,9 </w:t>
      </w:r>
      <w:r>
        <w:rPr>
          <w:rFonts w:eastAsia="Liberation Serif"/>
        </w:rPr>
        <w:t>процента</w:t>
      </w:r>
      <w:r w:rsidR="00C94C42">
        <w:rPr>
          <w:rFonts w:eastAsia="Liberation Serif"/>
        </w:rPr>
        <w:t xml:space="preserve"> и ниже уровня 2022 года на 1</w:t>
      </w:r>
      <w:r w:rsidR="00C94C42" w:rsidRPr="00BA54AA">
        <w:rPr>
          <w:rFonts w:eastAsia="Liberation Serif"/>
        </w:rPr>
        <w:t>4,2 процента</w:t>
      </w:r>
      <w:r w:rsidRPr="00BA54AA">
        <w:rPr>
          <w:rFonts w:eastAsia="Liberation Serif"/>
        </w:rPr>
        <w:t>.</w:t>
      </w:r>
    </w:p>
    <w:p w:rsidR="006606C9" w:rsidRPr="00C94C42" w:rsidRDefault="006606C9" w:rsidP="009D33C2">
      <w:pPr>
        <w:ind w:firstLine="425"/>
        <w:jc w:val="both"/>
        <w:rPr>
          <w:szCs w:val="28"/>
        </w:rPr>
      </w:pPr>
      <w:r w:rsidRPr="00C94C42">
        <w:rPr>
          <w:rFonts w:eastAsia="Calibri"/>
        </w:rPr>
        <w:t>Отсутствие</w:t>
      </w:r>
      <w:r w:rsidRPr="00C94C42">
        <w:rPr>
          <w:szCs w:val="28"/>
        </w:rPr>
        <w:t xml:space="preserve"> достаточного объема финансирования может привести к низкому качеству выполнения работ по содержанию объектов, переданных на обслуживание Предприятию.</w:t>
      </w:r>
    </w:p>
    <w:p w:rsidR="006606C9" w:rsidRPr="00C94C42" w:rsidRDefault="006606C9" w:rsidP="009D33C2">
      <w:pPr>
        <w:pStyle w:val="af4"/>
        <w:numPr>
          <w:ilvl w:val="0"/>
          <w:numId w:val="27"/>
        </w:numPr>
        <w:spacing w:before="120"/>
        <w:ind w:left="0" w:firstLine="426"/>
        <w:jc w:val="both"/>
        <w:rPr>
          <w:szCs w:val="28"/>
        </w:rPr>
      </w:pPr>
      <w:r w:rsidRPr="00C94C42">
        <w:rPr>
          <w:szCs w:val="28"/>
        </w:rPr>
        <w:t xml:space="preserve">Судебное решение </w:t>
      </w:r>
      <w:r w:rsidR="00C94C42">
        <w:rPr>
          <w:rFonts w:eastAsia="Calibri"/>
          <w:lang w:eastAsia="en-US"/>
        </w:rPr>
        <w:t xml:space="preserve">от 07.08.2020 </w:t>
      </w:r>
      <w:r w:rsidRPr="00C94C42">
        <w:rPr>
          <w:szCs w:val="28"/>
        </w:rPr>
        <w:t>о приведении в соответствии ГОСТ съездов на пешеходных тротуарах ул. Карла Маркса не исполняется более 3 лет. Общий объем средств на исполнение судебного решения составляет 19</w:t>
      </w:r>
      <w:r w:rsidR="00C94C42">
        <w:rPr>
          <w:szCs w:val="28"/>
        </w:rPr>
        <w:t>,9 млн.</w:t>
      </w:r>
      <w:r w:rsidRPr="00C94C42">
        <w:rPr>
          <w:szCs w:val="28"/>
        </w:rPr>
        <w:t xml:space="preserve"> рублей.</w:t>
      </w:r>
      <w:r w:rsidR="00C94C42">
        <w:rPr>
          <w:szCs w:val="28"/>
        </w:rPr>
        <w:t xml:space="preserve"> При этом, несмотря на неоднократные обращения Предприятия в Администрацию, </w:t>
      </w:r>
      <w:r w:rsidRPr="00C94C42">
        <w:rPr>
          <w:szCs w:val="28"/>
        </w:rPr>
        <w:t>объект не был включен в национальный и Федеральный проекты, в связи с чем не может быть реализован с использованием средств иных бюджетов на условиях софинансирования.</w:t>
      </w:r>
    </w:p>
    <w:p w:rsidR="00652F93" w:rsidRPr="00AC4429" w:rsidRDefault="00C94C42" w:rsidP="009D33C2">
      <w:pPr>
        <w:pStyle w:val="af4"/>
        <w:numPr>
          <w:ilvl w:val="0"/>
          <w:numId w:val="27"/>
        </w:numPr>
        <w:spacing w:before="120"/>
        <w:ind w:left="0" w:firstLine="426"/>
        <w:jc w:val="both"/>
        <w:rPr>
          <w:szCs w:val="28"/>
        </w:rPr>
      </w:pPr>
      <w:r w:rsidRPr="00E81593">
        <w:rPr>
          <w:szCs w:val="28"/>
        </w:rPr>
        <w:t>Поряд</w:t>
      </w:r>
      <w:r w:rsidR="00652F93" w:rsidRPr="00E81593">
        <w:rPr>
          <w:szCs w:val="28"/>
        </w:rPr>
        <w:t>ком предоставления субсидии</w:t>
      </w:r>
      <w:r w:rsidRPr="00E81593">
        <w:rPr>
          <w:szCs w:val="28"/>
        </w:rPr>
        <w:t>, утвержденн</w:t>
      </w:r>
      <w:r w:rsidR="00652F93" w:rsidRPr="00E81593">
        <w:rPr>
          <w:szCs w:val="28"/>
        </w:rPr>
        <w:t>ым</w:t>
      </w:r>
      <w:r w:rsidRPr="00E81593">
        <w:rPr>
          <w:szCs w:val="28"/>
        </w:rPr>
        <w:t xml:space="preserve"> постановлением администрации МО ГО "Сыктывкар" от 13.01.2022 № 1/</w:t>
      </w:r>
      <w:r w:rsidRPr="00AC4429">
        <w:rPr>
          <w:szCs w:val="28"/>
        </w:rPr>
        <w:t xml:space="preserve">49 (далее – </w:t>
      </w:r>
      <w:r w:rsidR="00652F93" w:rsidRPr="00AC4429">
        <w:rPr>
          <w:szCs w:val="28"/>
        </w:rPr>
        <w:t>порядок предоставления субсидии</w:t>
      </w:r>
      <w:r w:rsidRPr="00AC4429">
        <w:rPr>
          <w:szCs w:val="28"/>
        </w:rPr>
        <w:t xml:space="preserve"> № 1/49)</w:t>
      </w:r>
      <w:r w:rsidR="00652F93" w:rsidRPr="00AC4429">
        <w:rPr>
          <w:szCs w:val="28"/>
        </w:rPr>
        <w:t xml:space="preserve"> </w:t>
      </w:r>
      <w:r w:rsidR="006606C9" w:rsidRPr="00AC4429">
        <w:rPr>
          <w:szCs w:val="28"/>
        </w:rPr>
        <w:t>и заключенны</w:t>
      </w:r>
      <w:r w:rsidR="00652F93" w:rsidRPr="00AC4429">
        <w:rPr>
          <w:szCs w:val="28"/>
        </w:rPr>
        <w:t>ми</w:t>
      </w:r>
      <w:r w:rsidR="006606C9" w:rsidRPr="00AC4429">
        <w:rPr>
          <w:szCs w:val="28"/>
        </w:rPr>
        <w:t xml:space="preserve"> соглашени</w:t>
      </w:r>
      <w:r w:rsidR="00652F93" w:rsidRPr="00AC4429">
        <w:rPr>
          <w:szCs w:val="28"/>
        </w:rPr>
        <w:t xml:space="preserve">ями предусмотрено, что размер субсидии определяется по фактически произведенным затратам. </w:t>
      </w:r>
    </w:p>
    <w:p w:rsidR="00652F93" w:rsidRPr="00AC4429" w:rsidRDefault="00652F93" w:rsidP="009D33C2">
      <w:pPr>
        <w:ind w:firstLine="425"/>
        <w:jc w:val="both"/>
        <w:rPr>
          <w:rFonts w:eastAsia="Calibri"/>
          <w:lang w:eastAsia="en-US"/>
        </w:rPr>
      </w:pPr>
      <w:r w:rsidRPr="00AC4429">
        <w:rPr>
          <w:rFonts w:eastAsia="Calibri"/>
        </w:rPr>
        <w:t>Между</w:t>
      </w:r>
      <w:r w:rsidRPr="00AC4429">
        <w:rPr>
          <w:szCs w:val="28"/>
        </w:rPr>
        <w:t xml:space="preserve"> тем, в анализируемый период </w:t>
      </w:r>
      <w:r w:rsidRPr="00AC4429">
        <w:rPr>
          <w:rFonts w:eastAsia="Calibri"/>
          <w:lang w:eastAsia="en-US"/>
        </w:rPr>
        <w:t xml:space="preserve">средства субсидии </w:t>
      </w:r>
      <w:r w:rsidR="00CE273C" w:rsidRPr="00AC4429">
        <w:rPr>
          <w:rFonts w:eastAsia="Calibri"/>
          <w:lang w:eastAsia="en-US"/>
        </w:rPr>
        <w:t>на общую сумму 36,6 млн. рублей</w:t>
      </w:r>
      <w:r w:rsidR="00CE273C">
        <w:rPr>
          <w:rFonts w:eastAsia="Calibri"/>
          <w:lang w:eastAsia="en-US"/>
        </w:rPr>
        <w:t xml:space="preserve"> </w:t>
      </w:r>
      <w:r w:rsidRPr="00AC4429">
        <w:rPr>
          <w:rFonts w:eastAsia="Calibri"/>
          <w:lang w:eastAsia="en-US"/>
        </w:rPr>
        <w:t>выделя</w:t>
      </w:r>
      <w:r w:rsidRPr="00AC4429">
        <w:rPr>
          <w:rFonts w:eastAsia="Calibri"/>
          <w:lang w:eastAsia="en-US"/>
        </w:rPr>
        <w:t>лись</w:t>
      </w:r>
      <w:r w:rsidRPr="00AC4429">
        <w:rPr>
          <w:rFonts w:eastAsia="Calibri"/>
          <w:lang w:eastAsia="en-US"/>
        </w:rPr>
        <w:t xml:space="preserve"> Предприятию для предстоящей оплаты поставленных (хранящихся на складах) товарно-материальных ценностей, что является не фактически произведенными затратами, а</w:t>
      </w:r>
      <w:r w:rsidRPr="00AC4429">
        <w:rPr>
          <w:rFonts w:eastAsia="Calibri"/>
          <w:lang w:eastAsia="en-US"/>
        </w:rPr>
        <w:t xml:space="preserve"> финансовым обеспечением затрат.</w:t>
      </w:r>
    </w:p>
    <w:p w:rsidR="00E81593" w:rsidRPr="00E81593" w:rsidRDefault="006606C9" w:rsidP="009D33C2">
      <w:pPr>
        <w:pStyle w:val="af4"/>
        <w:numPr>
          <w:ilvl w:val="0"/>
          <w:numId w:val="27"/>
        </w:numPr>
        <w:spacing w:before="120"/>
        <w:ind w:left="0" w:firstLine="426"/>
        <w:jc w:val="both"/>
        <w:rPr>
          <w:szCs w:val="28"/>
        </w:rPr>
      </w:pPr>
      <w:r w:rsidRPr="00AC4429">
        <w:rPr>
          <w:szCs w:val="28"/>
        </w:rPr>
        <w:t xml:space="preserve">В нарушение требований </w:t>
      </w:r>
      <w:r w:rsidR="003D4D3A" w:rsidRPr="00AC4429">
        <w:rPr>
          <w:szCs w:val="28"/>
        </w:rPr>
        <w:t>порядка предоставления субсидии</w:t>
      </w:r>
      <w:r w:rsidR="00652F93" w:rsidRPr="00AC4429">
        <w:rPr>
          <w:szCs w:val="28"/>
        </w:rPr>
        <w:t xml:space="preserve"> </w:t>
      </w:r>
      <w:r w:rsidR="00652F93" w:rsidRPr="00AC4429">
        <w:rPr>
          <w:szCs w:val="28"/>
        </w:rPr>
        <w:t>№ 1/49</w:t>
      </w:r>
      <w:r w:rsidRPr="00AC4429">
        <w:rPr>
          <w:szCs w:val="28"/>
        </w:rPr>
        <w:t xml:space="preserve"> и заключенных соглашений, Предприятием допущено использование средств субсидии на цели</w:t>
      </w:r>
      <w:r w:rsidRPr="00E81593">
        <w:rPr>
          <w:szCs w:val="28"/>
        </w:rPr>
        <w:t>, не предусмотренные соглашениями на сумму 48,1 тыс. рублей</w:t>
      </w:r>
      <w:r w:rsidR="00E81593" w:rsidRPr="00E81593">
        <w:rPr>
          <w:szCs w:val="28"/>
        </w:rPr>
        <w:t xml:space="preserve"> – осуществление обслуживания и ремонта объектов, не переданных Предприятию и (или) не включенных в соглашения.</w:t>
      </w:r>
    </w:p>
    <w:p w:rsidR="00D60AD9" w:rsidRPr="00D60AD9" w:rsidRDefault="00D60AD9" w:rsidP="009D33C2">
      <w:pPr>
        <w:pStyle w:val="af4"/>
        <w:numPr>
          <w:ilvl w:val="0"/>
          <w:numId w:val="27"/>
        </w:numPr>
        <w:ind w:left="0" w:firstLine="426"/>
        <w:jc w:val="both"/>
        <w:rPr>
          <w:szCs w:val="28"/>
        </w:rPr>
      </w:pPr>
      <w:r w:rsidRPr="00D60AD9">
        <w:rPr>
          <w:szCs w:val="28"/>
        </w:rPr>
        <w:lastRenderedPageBreak/>
        <w:t>Заключенными соглашениями определены показатели, необходимые для достижения результатов предоставления субсидии.</w:t>
      </w:r>
    </w:p>
    <w:p w:rsidR="006606C9" w:rsidRPr="00D60AD9" w:rsidRDefault="006606C9" w:rsidP="009D33C2">
      <w:pPr>
        <w:ind w:firstLine="425"/>
        <w:jc w:val="both"/>
        <w:rPr>
          <w:szCs w:val="28"/>
        </w:rPr>
      </w:pPr>
      <w:r w:rsidRPr="00D60AD9">
        <w:rPr>
          <w:szCs w:val="28"/>
        </w:rPr>
        <w:t xml:space="preserve">Несмотря на увеличение в 2022 году объема работ по нанесению дорожной разметки на городские улицы и автомобильные дороги, а также площади отремонтированных улиц (аварийный ремонт), </w:t>
      </w:r>
      <w:r w:rsidR="00D60AD9" w:rsidRPr="00D60AD9">
        <w:rPr>
          <w:szCs w:val="28"/>
        </w:rPr>
        <w:t>плановые значения показателей</w:t>
      </w:r>
      <w:r w:rsidRPr="00D60AD9">
        <w:rPr>
          <w:szCs w:val="28"/>
        </w:rPr>
        <w:t xml:space="preserve"> в течение года </w:t>
      </w:r>
      <w:r w:rsidR="00CE273C">
        <w:rPr>
          <w:szCs w:val="28"/>
        </w:rPr>
        <w:t xml:space="preserve">в соглашении </w:t>
      </w:r>
      <w:r w:rsidRPr="00D60AD9">
        <w:rPr>
          <w:szCs w:val="28"/>
        </w:rPr>
        <w:t>не корректиров</w:t>
      </w:r>
      <w:r w:rsidRPr="00D60AD9">
        <w:rPr>
          <w:szCs w:val="28"/>
        </w:rPr>
        <w:t>ал</w:t>
      </w:r>
      <w:r w:rsidR="00D60AD9" w:rsidRPr="00D60AD9">
        <w:rPr>
          <w:szCs w:val="28"/>
        </w:rPr>
        <w:t>и</w:t>
      </w:r>
      <w:r w:rsidRPr="00D60AD9">
        <w:rPr>
          <w:szCs w:val="28"/>
        </w:rPr>
        <w:t>сь</w:t>
      </w:r>
      <w:r w:rsidRPr="00D60AD9">
        <w:rPr>
          <w:szCs w:val="28"/>
        </w:rPr>
        <w:t>.</w:t>
      </w:r>
    </w:p>
    <w:p w:rsidR="0085664D" w:rsidRPr="0085664D" w:rsidRDefault="00D60AD9" w:rsidP="009D33C2">
      <w:pPr>
        <w:pStyle w:val="af4"/>
        <w:numPr>
          <w:ilvl w:val="0"/>
          <w:numId w:val="27"/>
        </w:numPr>
        <w:spacing w:before="120"/>
        <w:ind w:left="0" w:firstLine="426"/>
        <w:jc w:val="both"/>
        <w:rPr>
          <w:szCs w:val="28"/>
        </w:rPr>
      </w:pPr>
      <w:r w:rsidRPr="0085664D">
        <w:rPr>
          <w:szCs w:val="28"/>
        </w:rPr>
        <w:t xml:space="preserve">В заключенных соглашениях отсутствуют </w:t>
      </w:r>
      <w:r w:rsidR="006606C9" w:rsidRPr="0085664D">
        <w:rPr>
          <w:szCs w:val="28"/>
        </w:rPr>
        <w:t>показател</w:t>
      </w:r>
      <w:r w:rsidRPr="0085664D">
        <w:rPr>
          <w:szCs w:val="28"/>
        </w:rPr>
        <w:t xml:space="preserve">и </w:t>
      </w:r>
      <w:r w:rsidRPr="0085664D">
        <w:rPr>
          <w:rFonts w:eastAsiaTheme="minorHAnsi"/>
          <w:lang w:eastAsia="en-US"/>
        </w:rPr>
        <w:t>"установка, замена и обслуживание дорожных знаков (ед.)" (соглашения на 2022 и 2023 годы), "площадь дорожной разметки, нанесенной на автомобильные дороги общего пользования местного значения (кв.м)"</w:t>
      </w:r>
      <w:r w:rsidR="00CE273C">
        <w:rPr>
          <w:rFonts w:eastAsiaTheme="minorHAnsi"/>
          <w:lang w:eastAsia="en-US"/>
        </w:rPr>
        <w:t xml:space="preserve"> (соглашение на 2023 год)</w:t>
      </w:r>
      <w:r w:rsidR="0085664D" w:rsidRPr="0085664D">
        <w:rPr>
          <w:rFonts w:eastAsiaTheme="minorHAnsi"/>
          <w:lang w:eastAsia="en-US"/>
        </w:rPr>
        <w:t>, по которым Предприятие фактически отчитывается</w:t>
      </w:r>
      <w:r w:rsidR="0085664D" w:rsidRPr="0085664D">
        <w:rPr>
          <w:szCs w:val="28"/>
        </w:rPr>
        <w:t>.</w:t>
      </w:r>
    </w:p>
    <w:p w:rsidR="006606C9" w:rsidRPr="0085664D" w:rsidRDefault="0085664D" w:rsidP="009D33C2">
      <w:pPr>
        <w:ind w:firstLine="425"/>
        <w:jc w:val="both"/>
        <w:rPr>
          <w:szCs w:val="28"/>
        </w:rPr>
      </w:pPr>
      <w:r w:rsidRPr="0085664D">
        <w:rPr>
          <w:szCs w:val="28"/>
        </w:rPr>
        <w:t>О</w:t>
      </w:r>
      <w:r w:rsidRPr="0085664D">
        <w:rPr>
          <w:szCs w:val="28"/>
        </w:rPr>
        <w:t>тсутствие в заключенных соглашениях количественных показателей, отражающих реализацию мероприятий по обслуживанию дорожных знаков и нанесению разметки,</w:t>
      </w:r>
      <w:r w:rsidRPr="0085664D">
        <w:rPr>
          <w:szCs w:val="28"/>
        </w:rPr>
        <w:t xml:space="preserve"> не обеспечивает надлежащий контроль со стороны Управления дорожной инфраструктуры, транспорта и связи администрации МО ГО "Сыктывкар" (далее – УДИТиС) за результативностью и эффективностью использования выделенных средств субсидии</w:t>
      </w:r>
      <w:r w:rsidRPr="0085664D">
        <w:rPr>
          <w:szCs w:val="28"/>
        </w:rPr>
        <w:t xml:space="preserve"> на реализацию указанных мероприятий.</w:t>
      </w:r>
    </w:p>
    <w:p w:rsidR="0085664D" w:rsidRDefault="0085664D" w:rsidP="009D33C2">
      <w:pPr>
        <w:pStyle w:val="af4"/>
        <w:numPr>
          <w:ilvl w:val="0"/>
          <w:numId w:val="27"/>
        </w:numPr>
        <w:tabs>
          <w:tab w:val="left" w:pos="851"/>
        </w:tabs>
        <w:spacing w:before="120"/>
        <w:ind w:left="0" w:firstLine="426"/>
        <w:jc w:val="both"/>
        <w:rPr>
          <w:spacing w:val="-1"/>
          <w:lang w:eastAsia="en-US"/>
        </w:rPr>
      </w:pPr>
      <w:r>
        <w:rPr>
          <w:spacing w:val="-1"/>
          <w:lang w:eastAsia="en-US"/>
        </w:rPr>
        <w:t xml:space="preserve">Между </w:t>
      </w:r>
      <w:r w:rsidRPr="007F031B">
        <w:rPr>
          <w:spacing w:val="-1"/>
          <w:lang w:eastAsia="en-US"/>
        </w:rPr>
        <w:t>Предприятием и АО "КДК" заключено мировое соглашение, утвержденное определением Арбитражного суда Республики Коми от 23 декабря 2022</w:t>
      </w:r>
      <w:r>
        <w:rPr>
          <w:spacing w:val="-1"/>
          <w:lang w:eastAsia="en-US"/>
        </w:rPr>
        <w:t xml:space="preserve"> года (далее – мировое соглашение от 23.12.2022), которым </w:t>
      </w:r>
      <w:r w:rsidRPr="00650D23">
        <w:rPr>
          <w:spacing w:val="-1"/>
          <w:lang w:eastAsia="en-US"/>
        </w:rPr>
        <w:t xml:space="preserve">срок выполнения работ </w:t>
      </w:r>
      <w:r>
        <w:rPr>
          <w:spacing w:val="-1"/>
          <w:lang w:eastAsia="en-US"/>
        </w:rPr>
        <w:t xml:space="preserve">по </w:t>
      </w:r>
      <w:r w:rsidRPr="00650D23">
        <w:rPr>
          <w:spacing w:val="-1"/>
          <w:lang w:eastAsia="en-US"/>
        </w:rPr>
        <w:t>контракт</w:t>
      </w:r>
      <w:r>
        <w:rPr>
          <w:spacing w:val="-1"/>
          <w:lang w:eastAsia="en-US"/>
        </w:rPr>
        <w:t>у</w:t>
      </w:r>
      <w:r w:rsidRPr="00650D23">
        <w:rPr>
          <w:spacing w:val="-1"/>
          <w:lang w:eastAsia="en-US"/>
        </w:rPr>
        <w:t xml:space="preserve"> </w:t>
      </w:r>
      <w:r w:rsidR="00D30F63">
        <w:rPr>
          <w:spacing w:val="-1"/>
          <w:lang w:eastAsia="en-US"/>
        </w:rPr>
        <w:t>на ремонт ул. Индустриальной</w:t>
      </w:r>
      <w:r>
        <w:rPr>
          <w:spacing w:val="-1"/>
          <w:lang w:eastAsia="en-US"/>
        </w:rPr>
        <w:t xml:space="preserve"> </w:t>
      </w:r>
      <w:r w:rsidRPr="00650D23">
        <w:rPr>
          <w:spacing w:val="-1"/>
          <w:lang w:eastAsia="en-US"/>
        </w:rPr>
        <w:t>перенесен с 30 сентября 2022 года на 15 июля 2023 года</w:t>
      </w:r>
      <w:r>
        <w:rPr>
          <w:spacing w:val="-1"/>
          <w:lang w:eastAsia="en-US"/>
        </w:rPr>
        <w:t>.</w:t>
      </w:r>
    </w:p>
    <w:p w:rsidR="00D30F63" w:rsidRPr="00D30F63" w:rsidRDefault="00D30F63" w:rsidP="009D33C2">
      <w:pPr>
        <w:ind w:firstLine="425"/>
        <w:jc w:val="both"/>
        <w:rPr>
          <w:spacing w:val="-1"/>
          <w:lang w:eastAsia="en-US"/>
        </w:rPr>
      </w:pPr>
      <w:r w:rsidRPr="00D30F63">
        <w:rPr>
          <w:szCs w:val="28"/>
        </w:rPr>
        <w:t>Заключение</w:t>
      </w:r>
      <w:r w:rsidRPr="00D30F63">
        <w:rPr>
          <w:spacing w:val="-1"/>
          <w:lang w:eastAsia="en-US"/>
        </w:rPr>
        <w:t xml:space="preserve"> мирового соглашения привело к невозможности применения мер ответственности к подрядчику за нарушение сроков выполнения работ</w:t>
      </w:r>
      <w:r>
        <w:rPr>
          <w:spacing w:val="-1"/>
          <w:lang w:eastAsia="en-US"/>
        </w:rPr>
        <w:t xml:space="preserve"> </w:t>
      </w:r>
      <w:r w:rsidRPr="007F031B">
        <w:rPr>
          <w:spacing w:val="-1"/>
          <w:lang w:eastAsia="en-US"/>
        </w:rPr>
        <w:t>за период с 23 декабря 2022 года по 15 июля 2023 года</w:t>
      </w:r>
      <w:r w:rsidRPr="00D30F63">
        <w:rPr>
          <w:spacing w:val="-1"/>
          <w:lang w:eastAsia="en-US"/>
        </w:rPr>
        <w:t xml:space="preserve"> и фактическим потерям средств бюджета в размере </w:t>
      </w:r>
      <w:r w:rsidR="003C1D72">
        <w:rPr>
          <w:spacing w:val="-1"/>
          <w:lang w:eastAsia="en-US"/>
        </w:rPr>
        <w:t>(расчетно)</w:t>
      </w:r>
      <w:r w:rsidR="003C1D72">
        <w:rPr>
          <w:spacing w:val="-1"/>
          <w:lang w:eastAsia="en-US"/>
        </w:rPr>
        <w:t xml:space="preserve"> </w:t>
      </w:r>
      <w:r w:rsidRPr="00D30F63">
        <w:rPr>
          <w:spacing w:val="-1"/>
          <w:lang w:eastAsia="en-US"/>
        </w:rPr>
        <w:t>4</w:t>
      </w:r>
      <w:r>
        <w:rPr>
          <w:spacing w:val="-1"/>
          <w:lang w:eastAsia="en-US"/>
        </w:rPr>
        <w:t>,2</w:t>
      </w:r>
      <w:r w:rsidRPr="00D30F63">
        <w:rPr>
          <w:spacing w:val="-1"/>
          <w:lang w:eastAsia="en-US"/>
        </w:rPr>
        <w:t xml:space="preserve"> </w:t>
      </w:r>
      <w:r>
        <w:rPr>
          <w:spacing w:val="-1"/>
          <w:lang w:eastAsia="en-US"/>
        </w:rPr>
        <w:t>млн</w:t>
      </w:r>
      <w:r w:rsidRPr="00D30F63">
        <w:rPr>
          <w:spacing w:val="-1"/>
          <w:lang w:eastAsia="en-US"/>
        </w:rPr>
        <w:t>. рублей.</w:t>
      </w:r>
    </w:p>
    <w:p w:rsidR="00D30F63" w:rsidRPr="00703ED5" w:rsidRDefault="00D30F63" w:rsidP="009D33C2">
      <w:pPr>
        <w:pStyle w:val="af4"/>
        <w:numPr>
          <w:ilvl w:val="0"/>
          <w:numId w:val="27"/>
        </w:numPr>
        <w:tabs>
          <w:tab w:val="left" w:pos="851"/>
        </w:tabs>
        <w:spacing w:before="120"/>
        <w:ind w:left="0" w:firstLine="426"/>
        <w:jc w:val="both"/>
      </w:pPr>
      <w:r w:rsidRPr="00703ED5">
        <w:t>Д</w:t>
      </w:r>
      <w:r>
        <w:t>ополнительным соглашением от 14.07.</w:t>
      </w:r>
      <w:r w:rsidRPr="00703ED5">
        <w:t>2023 между Предприятием и АО "КДК" внесены изменения в объемы работ, не предусмотренные проектными данн</w:t>
      </w:r>
      <w:r>
        <w:t>ыми</w:t>
      </w:r>
      <w:r>
        <w:t>. Ц</w:t>
      </w:r>
      <w:r>
        <w:t xml:space="preserve">ена контракта </w:t>
      </w:r>
      <w:r>
        <w:t>на ремонт ул. Индустриальной</w:t>
      </w:r>
      <w:r w:rsidRPr="00703ED5">
        <w:t xml:space="preserve"> увеличилась на 6</w:t>
      </w:r>
      <w:r w:rsidR="00AC4429">
        <w:t>,5 млн.</w:t>
      </w:r>
      <w:r w:rsidRPr="00703ED5">
        <w:rPr>
          <w:spacing w:val="-8"/>
        </w:rPr>
        <w:t xml:space="preserve"> рублей (</w:t>
      </w:r>
      <w:r w:rsidRPr="00703ED5">
        <w:t>с 82</w:t>
      </w:r>
      <w:r w:rsidR="00AC4429">
        <w:t>,4 млн. р</w:t>
      </w:r>
      <w:r w:rsidRPr="00703ED5">
        <w:t xml:space="preserve">ублей до </w:t>
      </w:r>
      <w:r w:rsidR="00AC4429">
        <w:rPr>
          <w:spacing w:val="-8"/>
        </w:rPr>
        <w:t>88,9 млн.</w:t>
      </w:r>
      <w:r w:rsidRPr="00703ED5">
        <w:rPr>
          <w:spacing w:val="-8"/>
        </w:rPr>
        <w:t xml:space="preserve"> рублей).</w:t>
      </w:r>
    </w:p>
    <w:p w:rsidR="00D30F63" w:rsidRPr="00703ED5" w:rsidRDefault="00D30F63" w:rsidP="009D33C2">
      <w:pPr>
        <w:widowControl/>
        <w:autoSpaceDE/>
        <w:autoSpaceDN/>
        <w:adjustRightInd/>
        <w:ind w:right="57" w:firstLine="567"/>
        <w:jc w:val="both"/>
      </w:pPr>
      <w:r>
        <w:rPr>
          <w:rFonts w:eastAsia="Calibri"/>
          <w:lang w:eastAsia="en-US"/>
        </w:rPr>
        <w:t>При этом</w:t>
      </w:r>
      <w:r w:rsidRPr="00703ED5">
        <w:rPr>
          <w:rFonts w:eastAsia="Calibri"/>
          <w:lang w:eastAsia="en-US"/>
        </w:rPr>
        <w:t xml:space="preserve"> </w:t>
      </w:r>
      <w:r w:rsidRPr="00703ED5">
        <w:t>Соглашени</w:t>
      </w:r>
      <w:r>
        <w:t>ем</w:t>
      </w:r>
      <w:r>
        <w:rPr>
          <w:rFonts w:eastAsia="Calibri"/>
          <w:lang w:eastAsia="en-US"/>
        </w:rPr>
        <w:t xml:space="preserve"> № БКД-1</w:t>
      </w:r>
      <w:r w:rsidRPr="00703ED5">
        <w:rPr>
          <w:rFonts w:eastAsia="Calibri"/>
          <w:lang w:eastAsia="en-US"/>
        </w:rPr>
        <w:t>, заключенным между Администрацией МО ГО "Сыктывкар" и Министерством строительства и жилищно-коммунального хозяйства Республики Коми</w:t>
      </w:r>
      <w:r w:rsidR="00AB2D63">
        <w:rPr>
          <w:rFonts w:eastAsia="Calibri"/>
          <w:lang w:eastAsia="en-US"/>
        </w:rPr>
        <w:t xml:space="preserve"> (далее – Соглашение № БКД-1)</w:t>
      </w:r>
      <w:r w:rsidRPr="00703ED5">
        <w:rPr>
          <w:rFonts w:eastAsia="Calibri"/>
          <w:lang w:eastAsia="en-US"/>
        </w:rPr>
        <w:t xml:space="preserve">, </w:t>
      </w:r>
      <w:r w:rsidRPr="00703ED5">
        <w:t>установлено, что в случае увеличения в финансовом году общего объема бюджетных ассигнований, размер субсидии, предоставляемой из республиканского бюджета Республики Коми, не подлежит изменению</w:t>
      </w:r>
      <w:r w:rsidRPr="00703ED5">
        <w:rPr>
          <w:i/>
        </w:rPr>
        <w:t>.</w:t>
      </w:r>
    </w:p>
    <w:p w:rsidR="00D30F63" w:rsidRDefault="00D30F63" w:rsidP="009D33C2">
      <w:pPr>
        <w:widowControl/>
        <w:autoSpaceDE/>
        <w:autoSpaceDN/>
        <w:adjustRightInd/>
        <w:ind w:right="57" w:firstLine="567"/>
        <w:jc w:val="both"/>
      </w:pPr>
      <w:r>
        <w:t>Таким образом н</w:t>
      </w:r>
      <w:r w:rsidRPr="00703ED5">
        <w:t xml:space="preserve">екачественная проектная документация </w:t>
      </w:r>
      <w:r>
        <w:t xml:space="preserve">на ремонт </w:t>
      </w:r>
      <w:r w:rsidRPr="00032E0A">
        <w:t>ул. Индустриальн</w:t>
      </w:r>
      <w:r>
        <w:t>ой</w:t>
      </w:r>
      <w:r w:rsidRPr="00032E0A">
        <w:t xml:space="preserve"> повлекла дополнительную нагрузку на муниципальный бюджет в размере 6</w:t>
      </w:r>
      <w:r w:rsidR="00AC4429">
        <w:t>,5 млн</w:t>
      </w:r>
      <w:r w:rsidRPr="00032E0A">
        <w:t>. рублей</w:t>
      </w:r>
      <w:r w:rsidRPr="00703ED5">
        <w:rPr>
          <w:spacing w:val="-8"/>
        </w:rPr>
        <w:t>.</w:t>
      </w:r>
    </w:p>
    <w:p w:rsidR="006606C9" w:rsidRPr="00D30F63" w:rsidRDefault="006606C9" w:rsidP="009D33C2">
      <w:pPr>
        <w:pStyle w:val="af4"/>
        <w:numPr>
          <w:ilvl w:val="0"/>
          <w:numId w:val="27"/>
        </w:numPr>
        <w:tabs>
          <w:tab w:val="left" w:pos="851"/>
        </w:tabs>
        <w:spacing w:before="120"/>
        <w:ind w:left="0" w:firstLine="426"/>
        <w:jc w:val="both"/>
        <w:rPr>
          <w:szCs w:val="28"/>
        </w:rPr>
      </w:pPr>
      <w:r w:rsidRPr="00D30F63">
        <w:rPr>
          <w:szCs w:val="28"/>
        </w:rPr>
        <w:t>При наличии протокола</w:t>
      </w:r>
      <w:r w:rsidR="00D30F63" w:rsidRPr="00D30F63">
        <w:rPr>
          <w:szCs w:val="28"/>
        </w:rPr>
        <w:t xml:space="preserve"> </w:t>
      </w:r>
      <w:r w:rsidR="00D30F63" w:rsidRPr="00D30F63">
        <w:rPr>
          <w:spacing w:val="-1"/>
          <w:lang w:eastAsia="en-US"/>
        </w:rPr>
        <w:t>от 30.05.2022</w:t>
      </w:r>
      <w:r w:rsidRPr="00D30F63">
        <w:rPr>
          <w:szCs w:val="28"/>
        </w:rPr>
        <w:t xml:space="preserve">, подтверждающего необходимость проведения дополнительных работ, соответствующие изменения внесены в контракт </w:t>
      </w:r>
      <w:r w:rsidR="00D30F63" w:rsidRPr="00D30F63">
        <w:rPr>
          <w:szCs w:val="28"/>
        </w:rPr>
        <w:t>на</w:t>
      </w:r>
      <w:r w:rsidR="00D30F63" w:rsidRPr="00D30F63">
        <w:rPr>
          <w:szCs w:val="28"/>
        </w:rPr>
        <w:t xml:space="preserve"> </w:t>
      </w:r>
      <w:r w:rsidR="00D30F63" w:rsidRPr="00D30F63">
        <w:rPr>
          <w:szCs w:val="28"/>
        </w:rPr>
        <w:t xml:space="preserve">ремонт </w:t>
      </w:r>
      <w:r w:rsidR="00D30F63" w:rsidRPr="00D30F63">
        <w:rPr>
          <w:szCs w:val="28"/>
        </w:rPr>
        <w:t>ул.</w:t>
      </w:r>
      <w:r w:rsidR="00D30F63" w:rsidRPr="00D30F63">
        <w:rPr>
          <w:szCs w:val="28"/>
        </w:rPr>
        <w:t> </w:t>
      </w:r>
      <w:r w:rsidR="00D30F63" w:rsidRPr="00D30F63">
        <w:rPr>
          <w:szCs w:val="28"/>
        </w:rPr>
        <w:t>Индустриальной</w:t>
      </w:r>
      <w:r w:rsidR="00D30F63" w:rsidRPr="00D30F63">
        <w:rPr>
          <w:szCs w:val="28"/>
        </w:rPr>
        <w:t xml:space="preserve"> </w:t>
      </w:r>
      <w:r w:rsidR="008018E2" w:rsidRPr="00D30F63">
        <w:rPr>
          <w:szCs w:val="28"/>
        </w:rPr>
        <w:t>спустя более одного года</w:t>
      </w:r>
      <w:r w:rsidR="00D30F63" w:rsidRPr="00D30F63">
        <w:rPr>
          <w:szCs w:val="28"/>
        </w:rPr>
        <w:t xml:space="preserve"> (</w:t>
      </w:r>
      <w:r w:rsidR="00D30F63" w:rsidRPr="00D30F63">
        <w:rPr>
          <w:spacing w:val="-1"/>
          <w:lang w:eastAsia="en-US"/>
        </w:rPr>
        <w:t>14.07.2023</w:t>
      </w:r>
      <w:r w:rsidR="00D30F63" w:rsidRPr="00D30F63">
        <w:rPr>
          <w:spacing w:val="-1"/>
          <w:lang w:eastAsia="en-US"/>
        </w:rPr>
        <w:t>)</w:t>
      </w:r>
      <w:r w:rsidRPr="00D30F63">
        <w:rPr>
          <w:szCs w:val="28"/>
        </w:rPr>
        <w:t>.</w:t>
      </w:r>
    </w:p>
    <w:p w:rsidR="006606C9" w:rsidRDefault="006606C9" w:rsidP="009D33C2">
      <w:pPr>
        <w:pStyle w:val="af4"/>
        <w:numPr>
          <w:ilvl w:val="0"/>
          <w:numId w:val="27"/>
        </w:numPr>
        <w:tabs>
          <w:tab w:val="left" w:pos="851"/>
        </w:tabs>
        <w:spacing w:before="120"/>
        <w:ind w:left="0" w:firstLine="426"/>
        <w:jc w:val="both"/>
        <w:rPr>
          <w:szCs w:val="28"/>
        </w:rPr>
      </w:pPr>
      <w:r w:rsidRPr="00FC4A31">
        <w:rPr>
          <w:szCs w:val="28"/>
        </w:rPr>
        <w:t xml:space="preserve">В нарушение </w:t>
      </w:r>
      <w:hyperlink r:id="rId8" w:history="1">
        <w:r w:rsidRPr="00FC4A31">
          <w:rPr>
            <w:szCs w:val="28"/>
          </w:rPr>
          <w:t xml:space="preserve">части 4 и части 11 статьи </w:t>
        </w:r>
      </w:hyperlink>
      <w:r w:rsidRPr="00FC4A31">
        <w:rPr>
          <w:szCs w:val="28"/>
        </w:rPr>
        <w:t xml:space="preserve">34 </w:t>
      </w:r>
      <w:r w:rsidR="00266986" w:rsidRPr="00FC4A31">
        <w:rPr>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FC4A31">
        <w:rPr>
          <w:szCs w:val="28"/>
        </w:rPr>
        <w:t xml:space="preserve"> </w:t>
      </w:r>
      <w:r w:rsidRPr="00FC4A31">
        <w:rPr>
          <w:szCs w:val="28"/>
        </w:rPr>
        <w:t>при заключении контрактов в 9 случаях не учтены типовые условия на выполнение работ по ремонту автомобильных дорог</w:t>
      </w:r>
      <w:r w:rsidR="00FC4A31" w:rsidRPr="00FC4A31">
        <w:rPr>
          <w:szCs w:val="28"/>
        </w:rPr>
        <w:t xml:space="preserve">, </w:t>
      </w:r>
      <w:r w:rsidR="00FC4A31" w:rsidRPr="00FC4A31">
        <w:rPr>
          <w:rFonts w:eastAsia="Calibri"/>
        </w:rPr>
        <w:t>предусмотренные Приказом Министерства транспорта РФ от 05.02.2019 № 37</w:t>
      </w:r>
      <w:r w:rsidRPr="00FC4A31">
        <w:rPr>
          <w:szCs w:val="28"/>
        </w:rPr>
        <w:t>.</w:t>
      </w:r>
    </w:p>
    <w:p w:rsidR="00FC4A31" w:rsidRPr="00FC4A31" w:rsidRDefault="00FC4A31" w:rsidP="009D33C2">
      <w:pPr>
        <w:pStyle w:val="af4"/>
        <w:numPr>
          <w:ilvl w:val="0"/>
          <w:numId w:val="27"/>
        </w:numPr>
        <w:tabs>
          <w:tab w:val="left" w:pos="851"/>
        </w:tabs>
        <w:spacing w:before="120"/>
        <w:ind w:left="0" w:firstLine="426"/>
        <w:jc w:val="both"/>
        <w:rPr>
          <w:color w:val="548DD4" w:themeColor="text2" w:themeTint="99"/>
          <w:szCs w:val="28"/>
        </w:rPr>
      </w:pPr>
      <w:r w:rsidRPr="00FC4A31">
        <w:rPr>
          <w:spacing w:val="-1"/>
          <w:lang w:eastAsia="en-US"/>
        </w:rPr>
        <w:t>В</w:t>
      </w:r>
      <w:r w:rsidRPr="00FC4A31">
        <w:rPr>
          <w:rFonts w:eastAsia="Calibri"/>
        </w:rPr>
        <w:t xml:space="preserve"> мировом соглашении от 23.12.2022 отсутствует условие об освобождении от ответственности </w:t>
      </w:r>
      <w:r>
        <w:rPr>
          <w:rFonts w:eastAsia="Calibri"/>
        </w:rPr>
        <w:t xml:space="preserve">подрядчика </w:t>
      </w:r>
      <w:r w:rsidRPr="00FC4A31">
        <w:rPr>
          <w:rFonts w:eastAsia="Calibri"/>
        </w:rPr>
        <w:t>за нарушение сроков исполнения контракта в связи с их переносом за период с даты окончания выполнения работ, предусмотренной контрактом</w:t>
      </w:r>
      <w:r w:rsidRPr="00FC4A31">
        <w:rPr>
          <w:rFonts w:eastAsia="Calibri"/>
        </w:rPr>
        <w:t xml:space="preserve"> на ремонт ул. Индустриальной</w:t>
      </w:r>
      <w:r w:rsidRPr="00FC4A31">
        <w:rPr>
          <w:rFonts w:eastAsia="Calibri"/>
        </w:rPr>
        <w:t xml:space="preserve">, до даты заключения соглашения (с 30.09.2022 до 23.12.2022). </w:t>
      </w:r>
      <w:r>
        <w:rPr>
          <w:spacing w:val="-1"/>
          <w:lang w:eastAsia="en-US"/>
        </w:rPr>
        <w:t>Однако, м</w:t>
      </w:r>
      <w:r w:rsidRPr="00FC4A31">
        <w:rPr>
          <w:spacing w:val="-1"/>
          <w:lang w:eastAsia="en-US"/>
        </w:rPr>
        <w:t>еры ответственности за указанный период к подрядчику не применялись.</w:t>
      </w:r>
    </w:p>
    <w:p w:rsidR="006606C9" w:rsidRPr="00FC4A31" w:rsidRDefault="00FC4A31" w:rsidP="009D33C2">
      <w:pPr>
        <w:widowControl/>
        <w:autoSpaceDE/>
        <w:autoSpaceDN/>
        <w:adjustRightInd/>
        <w:ind w:right="57" w:firstLine="567"/>
        <w:jc w:val="both"/>
        <w:rPr>
          <w:szCs w:val="28"/>
        </w:rPr>
      </w:pPr>
      <w:r w:rsidRPr="00FC4A31">
        <w:rPr>
          <w:spacing w:val="-1"/>
          <w:lang w:eastAsia="en-US"/>
        </w:rPr>
        <w:t>По итогам проверки Предприятием в адрес подрядчика направлено требование от 22.09.2023 об уплате пени за указанный период</w:t>
      </w:r>
      <w:r w:rsidRPr="00FC4A31">
        <w:rPr>
          <w:spacing w:val="-1"/>
          <w:lang w:eastAsia="en-US"/>
        </w:rPr>
        <w:t>.</w:t>
      </w:r>
      <w:r w:rsidRPr="00FC4A31">
        <w:rPr>
          <w:szCs w:val="28"/>
        </w:rPr>
        <w:t xml:space="preserve"> </w:t>
      </w:r>
      <w:r w:rsidR="006606C9" w:rsidRPr="00FC4A31">
        <w:rPr>
          <w:szCs w:val="28"/>
        </w:rPr>
        <w:t>Сумма предотвращенных потерь бюджета составила 3</w:t>
      </w:r>
      <w:r w:rsidR="00AC4429">
        <w:rPr>
          <w:szCs w:val="28"/>
        </w:rPr>
        <w:t>,6 млн.</w:t>
      </w:r>
      <w:r w:rsidR="006606C9" w:rsidRPr="00FC4A31">
        <w:rPr>
          <w:szCs w:val="28"/>
        </w:rPr>
        <w:t xml:space="preserve"> рублей.</w:t>
      </w:r>
    </w:p>
    <w:p w:rsidR="00FC4A31" w:rsidRPr="000F46BC" w:rsidRDefault="00FC4A31" w:rsidP="009D33C2">
      <w:pPr>
        <w:pStyle w:val="af4"/>
        <w:numPr>
          <w:ilvl w:val="0"/>
          <w:numId w:val="27"/>
        </w:numPr>
        <w:tabs>
          <w:tab w:val="left" w:pos="851"/>
        </w:tabs>
        <w:spacing w:before="120"/>
        <w:ind w:left="0" w:firstLine="426"/>
        <w:jc w:val="both"/>
      </w:pPr>
      <w:r w:rsidRPr="006328EA">
        <w:rPr>
          <w:color w:val="000000"/>
        </w:rPr>
        <w:lastRenderedPageBreak/>
        <w:t xml:space="preserve">Проведенным анализом </w:t>
      </w:r>
      <w:r w:rsidRPr="006328EA">
        <w:rPr>
          <w:rFonts w:eastAsia="Liberation Serif"/>
        </w:rPr>
        <w:t>контракт</w:t>
      </w:r>
      <w:r>
        <w:rPr>
          <w:rFonts w:eastAsia="Liberation Serif"/>
        </w:rPr>
        <w:t xml:space="preserve">ов </w:t>
      </w:r>
      <w:r w:rsidRPr="007F031B">
        <w:rPr>
          <w:rFonts w:eastAsia="Liberation Serif"/>
          <w:i/>
        </w:rPr>
        <w:t xml:space="preserve">на </w:t>
      </w:r>
      <w:r w:rsidRPr="007F031B">
        <w:rPr>
          <w:i/>
        </w:rPr>
        <w:t xml:space="preserve">оказание услуг </w:t>
      </w:r>
      <w:r w:rsidRPr="007F031B">
        <w:rPr>
          <w:i/>
          <w:color w:val="000000"/>
        </w:rPr>
        <w:t xml:space="preserve">по диагностике и оценке технического состояния автомобильных дорог и улиц на территории МО ГО </w:t>
      </w:r>
      <w:r w:rsidRPr="007F031B">
        <w:rPr>
          <w:i/>
        </w:rPr>
        <w:t>"Сыктывкар"</w:t>
      </w:r>
      <w:r>
        <w:rPr>
          <w:color w:val="000000"/>
        </w:rPr>
        <w:t>, заключенных в 2021-2023 годы,</w:t>
      </w:r>
      <w:r>
        <w:rPr>
          <w:rFonts w:eastAsia="Calibri"/>
        </w:rPr>
        <w:t xml:space="preserve"> установлено, что </w:t>
      </w:r>
      <w:r>
        <w:rPr>
          <w:color w:val="000000"/>
        </w:rPr>
        <w:t>п</w:t>
      </w:r>
      <w:r w:rsidRPr="007F031B">
        <w:rPr>
          <w:color w:val="000000"/>
        </w:rPr>
        <w:t>обедителем электронных аукционов ежегодно станови</w:t>
      </w:r>
      <w:r>
        <w:rPr>
          <w:color w:val="000000"/>
        </w:rPr>
        <w:t xml:space="preserve">лся </w:t>
      </w:r>
      <w:r>
        <w:rPr>
          <w:color w:val="000000"/>
        </w:rPr>
        <w:t>один и тот же индивидуальный предприниматель</w:t>
      </w:r>
      <w:r>
        <w:rPr>
          <w:color w:val="000000"/>
        </w:rPr>
        <w:t>.</w:t>
      </w:r>
      <w:r w:rsidRPr="007F031B">
        <w:rPr>
          <w:color w:val="000000"/>
        </w:rPr>
        <w:t xml:space="preserve"> </w:t>
      </w:r>
      <w:r>
        <w:rPr>
          <w:color w:val="000000"/>
        </w:rPr>
        <w:t>С</w:t>
      </w:r>
      <w:r w:rsidRPr="007F031B">
        <w:rPr>
          <w:color w:val="000000"/>
        </w:rPr>
        <w:t xml:space="preserve">нижение </w:t>
      </w:r>
      <w:r w:rsidRPr="00FC4A31">
        <w:rPr>
          <w:color w:val="000000"/>
        </w:rPr>
        <w:t xml:space="preserve">начальной (максимальной) цены контракта (далее – НМЦК) </w:t>
      </w:r>
      <w:r>
        <w:rPr>
          <w:color w:val="000000"/>
        </w:rPr>
        <w:t xml:space="preserve">по итогам торгов составило </w:t>
      </w:r>
      <w:r w:rsidRPr="007F031B">
        <w:rPr>
          <w:color w:val="000000"/>
        </w:rPr>
        <w:t xml:space="preserve">в 2021 году в 1,59 раз; в 2022 – 2,9 раза; в </w:t>
      </w:r>
      <w:r w:rsidRPr="000F46BC">
        <w:t xml:space="preserve">2023 – 1,38 раз. При этом, в соответствии со статьей 37 Федерального закона № 44-ФЗ существенным </w:t>
      </w:r>
      <w:r>
        <w:t>считается</w:t>
      </w:r>
      <w:r w:rsidRPr="000F46BC">
        <w:t xml:space="preserve"> снижение цены более 25 процентов.</w:t>
      </w:r>
    </w:p>
    <w:p w:rsidR="006606C9" w:rsidRPr="00AC4429" w:rsidRDefault="00DD34B0" w:rsidP="009D33C2">
      <w:pPr>
        <w:widowControl/>
        <w:autoSpaceDE/>
        <w:autoSpaceDN/>
        <w:adjustRightInd/>
        <w:ind w:right="57" w:firstLine="567"/>
        <w:jc w:val="both"/>
        <w:rPr>
          <w:szCs w:val="28"/>
        </w:rPr>
      </w:pPr>
      <w:r w:rsidRPr="00AC4429">
        <w:rPr>
          <w:szCs w:val="28"/>
        </w:rPr>
        <w:t>Таким образом, п</w:t>
      </w:r>
      <w:r w:rsidR="006606C9" w:rsidRPr="00AC4429">
        <w:rPr>
          <w:szCs w:val="28"/>
        </w:rPr>
        <w:t>ри формировании НМЦК для заключения контрактов на проведение диагностики автомобильных дорог Предприятием не учтена ценовая информация по заключенным ранее контрактам, что привело к завышению НМЦК. Завышение НМЦК влечет риски неэффективного использования бюджетных средств, о чем ранее указывалось в заключении Контрольно-счетной палаты МО ГО "Сык</w:t>
      </w:r>
      <w:r w:rsidR="008018E2" w:rsidRPr="00AC4429">
        <w:rPr>
          <w:szCs w:val="28"/>
        </w:rPr>
        <w:t>тывкар" от 04.02.2022</w:t>
      </w:r>
      <w:r w:rsidR="006606C9" w:rsidRPr="00AC4429">
        <w:rPr>
          <w:szCs w:val="28"/>
        </w:rPr>
        <w:t>.</w:t>
      </w:r>
    </w:p>
    <w:p w:rsidR="006606C9" w:rsidRPr="00AC4429" w:rsidRDefault="006606C9" w:rsidP="009D33C2">
      <w:pPr>
        <w:pStyle w:val="af4"/>
        <w:numPr>
          <w:ilvl w:val="0"/>
          <w:numId w:val="27"/>
        </w:numPr>
        <w:tabs>
          <w:tab w:val="left" w:pos="851"/>
        </w:tabs>
        <w:spacing w:before="120"/>
        <w:ind w:left="0" w:firstLine="426"/>
        <w:jc w:val="both"/>
        <w:rPr>
          <w:szCs w:val="28"/>
        </w:rPr>
      </w:pPr>
      <w:r w:rsidRPr="00AC4429">
        <w:rPr>
          <w:szCs w:val="28"/>
        </w:rPr>
        <w:t xml:space="preserve">В нарушение требований </w:t>
      </w:r>
      <w:hyperlink r:id="rId9" w:history="1">
        <w:r w:rsidRPr="00AC4429">
          <w:rPr>
            <w:szCs w:val="28"/>
          </w:rPr>
          <w:t>части 1 статьи 94</w:t>
        </w:r>
      </w:hyperlink>
      <w:r w:rsidRPr="00AC4429">
        <w:rPr>
          <w:szCs w:val="28"/>
        </w:rPr>
        <w:t xml:space="preserve"> Федерального закона № 44-ФЗ в пяти случаях оплата контрактов на поставку товаров, выполнение работ / отдельных этапов контрактов производилась </w:t>
      </w:r>
      <w:r w:rsidR="00CE273C">
        <w:rPr>
          <w:szCs w:val="28"/>
        </w:rPr>
        <w:t xml:space="preserve">Предприятием </w:t>
      </w:r>
      <w:r w:rsidRPr="00AC4429">
        <w:rPr>
          <w:szCs w:val="28"/>
        </w:rPr>
        <w:t>несвоевременно, в том числе по причине длительных сроков перечисления субсидий</w:t>
      </w:r>
      <w:r w:rsidR="00DD34B0" w:rsidRPr="00AC4429">
        <w:rPr>
          <w:szCs w:val="28"/>
        </w:rPr>
        <w:t>, предусмотренных в порядках предоставления субсидий</w:t>
      </w:r>
      <w:r w:rsidRPr="00AC4429">
        <w:rPr>
          <w:szCs w:val="28"/>
        </w:rPr>
        <w:t>.</w:t>
      </w:r>
    </w:p>
    <w:p w:rsidR="001E66E2" w:rsidRPr="00AC4429" w:rsidRDefault="001E66E2" w:rsidP="009D33C2">
      <w:pPr>
        <w:pStyle w:val="af4"/>
        <w:numPr>
          <w:ilvl w:val="0"/>
          <w:numId w:val="27"/>
        </w:numPr>
        <w:tabs>
          <w:tab w:val="left" w:pos="851"/>
        </w:tabs>
        <w:spacing w:before="120"/>
        <w:ind w:left="0" w:firstLine="426"/>
        <w:jc w:val="both"/>
      </w:pPr>
      <w:r w:rsidRPr="00AC4429">
        <w:t xml:space="preserve">Согласно Правилам списания сумм неустоек, </w:t>
      </w:r>
      <w:r w:rsidRPr="00AC4429">
        <w:t>утвержденны</w:t>
      </w:r>
      <w:r w:rsidRPr="00AC4429">
        <w:t>х</w:t>
      </w:r>
      <w:r w:rsidRPr="00AC4429">
        <w:t xml:space="preserve"> Постановлением Правительства РФ от 04.07.2018 № 783 (далее – Правила списания)</w:t>
      </w:r>
      <w:r w:rsidRPr="00AC4429">
        <w:t xml:space="preserve"> </w:t>
      </w:r>
      <w:r w:rsidRPr="00AC4429">
        <w:t>"списание начисленных и неуплаченных сумм неустоек (штрафов, пеней) осуществляется по контрактам, обязательства по которым исполнены в полном объеме"</w:t>
      </w:r>
      <w:r w:rsidRPr="00AC4429">
        <w:t>.</w:t>
      </w:r>
    </w:p>
    <w:p w:rsidR="00DD34B0" w:rsidRPr="00AC4429" w:rsidRDefault="001E66E2" w:rsidP="009D33C2">
      <w:pPr>
        <w:widowControl/>
        <w:autoSpaceDE/>
        <w:autoSpaceDN/>
        <w:adjustRightInd/>
        <w:ind w:right="57" w:firstLine="567"/>
        <w:jc w:val="both"/>
      </w:pPr>
      <w:r w:rsidRPr="00AC4429">
        <w:rPr>
          <w:szCs w:val="28"/>
        </w:rPr>
        <w:t>Между</w:t>
      </w:r>
      <w:r w:rsidRPr="00AC4429">
        <w:t xml:space="preserve"> тем, </w:t>
      </w:r>
      <w:r w:rsidR="00DD34B0" w:rsidRPr="00AC4429">
        <w:t xml:space="preserve">Предприятием в трех случаях осуществлено неоднократное списание неустоек в течение срока исполнения контракта, </w:t>
      </w:r>
      <w:r w:rsidRPr="00AC4429">
        <w:t>что</w:t>
      </w:r>
      <w:r w:rsidR="00DD34B0" w:rsidRPr="00AC4429">
        <w:t xml:space="preserve"> влечет за собой риск </w:t>
      </w:r>
      <w:r w:rsidRPr="00AC4429">
        <w:t>превышения,</w:t>
      </w:r>
      <w:r w:rsidR="00DD34B0" w:rsidRPr="00AC4429">
        <w:t xml:space="preserve"> </w:t>
      </w:r>
      <w:r w:rsidRPr="00AC4429">
        <w:t xml:space="preserve">установленного </w:t>
      </w:r>
      <w:r w:rsidR="00DD34B0" w:rsidRPr="00AC4429">
        <w:t>размера</w:t>
      </w:r>
      <w:r w:rsidRPr="00AC4429">
        <w:t xml:space="preserve"> списания (до </w:t>
      </w:r>
      <w:r w:rsidR="00DD34B0" w:rsidRPr="00AC4429">
        <w:t>5 процентов от цены контракта</w:t>
      </w:r>
      <w:r w:rsidRPr="00AC4429">
        <w:t>) и</w:t>
      </w:r>
      <w:r w:rsidR="00DD34B0" w:rsidRPr="00AC4429">
        <w:t xml:space="preserve"> риск необоснованных потерь бюджета.</w:t>
      </w:r>
    </w:p>
    <w:p w:rsidR="001E66E2" w:rsidRPr="00AC4429" w:rsidRDefault="001E66E2" w:rsidP="009D33C2">
      <w:pPr>
        <w:pStyle w:val="af4"/>
        <w:numPr>
          <w:ilvl w:val="0"/>
          <w:numId w:val="27"/>
        </w:numPr>
        <w:tabs>
          <w:tab w:val="left" w:pos="851"/>
        </w:tabs>
        <w:spacing w:before="120"/>
        <w:ind w:left="0" w:firstLine="426"/>
        <w:jc w:val="both"/>
        <w:rPr>
          <w:szCs w:val="28"/>
        </w:rPr>
      </w:pPr>
      <w:r w:rsidRPr="00AC4429">
        <w:rPr>
          <w:szCs w:val="28"/>
        </w:rPr>
        <w:t>Предприятием осуществляется гарантийный осмотр только в отношении объектов, отремонтированных в рамках договоров, заключенных с Предприятием. По иным объектам, переданным Предприятию на обслуживание и находящимся на гарантии, сотрудники Предприятия для проведения осмотров не привлекаются.</w:t>
      </w:r>
    </w:p>
    <w:p w:rsidR="001E66E2" w:rsidRPr="00AC4429" w:rsidRDefault="001E66E2" w:rsidP="009D33C2">
      <w:pPr>
        <w:widowControl/>
        <w:autoSpaceDE/>
        <w:autoSpaceDN/>
        <w:adjustRightInd/>
        <w:ind w:right="57" w:firstLine="567"/>
        <w:jc w:val="both"/>
        <w:rPr>
          <w:szCs w:val="28"/>
        </w:rPr>
      </w:pPr>
      <w:r w:rsidRPr="00AC4429">
        <w:rPr>
          <w:szCs w:val="28"/>
        </w:rPr>
        <w:t>Вместе с тем, по смыслу норм статей 722-724, 755 Гражданского кодекса РФ, закрепление объекта за Предприятием на праве оперативного управления обуславливает возможность предъявления последним требования устранения недостатков в рамках гарантийных обязательств.</w:t>
      </w:r>
    </w:p>
    <w:p w:rsidR="006606C9" w:rsidRPr="00AC4429" w:rsidRDefault="00AB2D63" w:rsidP="009D33C2">
      <w:pPr>
        <w:pStyle w:val="af4"/>
        <w:numPr>
          <w:ilvl w:val="0"/>
          <w:numId w:val="27"/>
        </w:numPr>
        <w:tabs>
          <w:tab w:val="left" w:pos="851"/>
        </w:tabs>
        <w:spacing w:before="120"/>
        <w:ind w:left="0" w:firstLine="426"/>
        <w:jc w:val="both"/>
        <w:rPr>
          <w:szCs w:val="28"/>
        </w:rPr>
      </w:pPr>
      <w:r w:rsidRPr="00AC4429">
        <w:rPr>
          <w:szCs w:val="28"/>
        </w:rPr>
        <w:t xml:space="preserve">В 2023 году </w:t>
      </w:r>
      <w:r w:rsidR="006606C9" w:rsidRPr="00AC4429">
        <w:rPr>
          <w:szCs w:val="28"/>
        </w:rPr>
        <w:t>Предприятием своими силами осуществлен ремонт трубы и дорожной одежды по ул. Рассветной, находящихся на гарантии до 2026 и 2028 года соответственно, что не соотносится с принципом эффективности, предусмотренным статьей 34 Бюджетного кодекса РФ.</w:t>
      </w:r>
    </w:p>
    <w:p w:rsidR="00AB2D63" w:rsidRPr="00AC4429" w:rsidRDefault="00AB2D63" w:rsidP="009D33C2">
      <w:pPr>
        <w:widowControl/>
        <w:ind w:firstLine="567"/>
        <w:jc w:val="both"/>
        <w:outlineLvl w:val="0"/>
        <w:rPr>
          <w:rFonts w:eastAsiaTheme="minorHAnsi"/>
          <w:lang w:eastAsia="en-US"/>
        </w:rPr>
      </w:pPr>
      <w:r w:rsidRPr="00AC4429">
        <w:rPr>
          <w:rFonts w:eastAsiaTheme="minorHAnsi"/>
          <w:lang w:eastAsia="en-US"/>
        </w:rPr>
        <w:t xml:space="preserve">Улица Рассветная построена в 2020 году в рамках реализации инвестиционного проекта "Обеспечение земельных участков инфраструктурой мкр. "Сосновая поляна". Заказчиком строительства являлось </w:t>
      </w:r>
      <w:r w:rsidRPr="00AC4429">
        <w:rPr>
          <w:rFonts w:eastAsiaTheme="minorHAnsi"/>
          <w:lang w:eastAsia="en-US"/>
        </w:rPr>
        <w:t xml:space="preserve">бюджетное учреждение </w:t>
      </w:r>
      <w:r w:rsidRPr="00AC4429">
        <w:rPr>
          <w:rFonts w:eastAsiaTheme="minorHAnsi"/>
          <w:lang w:eastAsia="en-US"/>
        </w:rPr>
        <w:t>"Управление Капитального строительства МО ГО "Сыктывкар" (далее – БУ УКС). В соответствии с условиями договора от 10.04.2020 гарантийный срок для земляного полотна и слоев основания дорожной одежды составляет 8 лет, для искусственных сооружений (водопропускные трубы) – 6 лет.</w:t>
      </w:r>
    </w:p>
    <w:p w:rsidR="00AB2D63" w:rsidRPr="00AC4429" w:rsidRDefault="00AB2D63" w:rsidP="009D33C2">
      <w:pPr>
        <w:widowControl/>
        <w:ind w:firstLine="567"/>
        <w:jc w:val="both"/>
        <w:outlineLvl w:val="0"/>
        <w:rPr>
          <w:rFonts w:eastAsiaTheme="minorHAnsi"/>
          <w:lang w:eastAsia="en-US"/>
        </w:rPr>
      </w:pPr>
      <w:r w:rsidRPr="00AC4429">
        <w:rPr>
          <w:rFonts w:eastAsiaTheme="minorHAnsi"/>
          <w:lang w:eastAsia="en-US"/>
        </w:rPr>
        <w:t>Обращает внимание, что Предприятие уведомляло БУ УКС о необходимости привлечения подрядной организации для обследования и приведения в нормативное состояние улицы Рассветной, однако меры реагирования со стороны БУ УКС не последовали.</w:t>
      </w:r>
    </w:p>
    <w:p w:rsidR="006606C9" w:rsidRPr="00AC4429" w:rsidRDefault="006606C9" w:rsidP="009D33C2">
      <w:pPr>
        <w:pStyle w:val="af4"/>
        <w:numPr>
          <w:ilvl w:val="0"/>
          <w:numId w:val="27"/>
        </w:numPr>
        <w:tabs>
          <w:tab w:val="left" w:pos="851"/>
        </w:tabs>
        <w:spacing w:before="120"/>
        <w:ind w:left="0" w:firstLine="426"/>
        <w:jc w:val="both"/>
        <w:rPr>
          <w:szCs w:val="28"/>
        </w:rPr>
      </w:pPr>
      <w:r w:rsidRPr="00AC4429">
        <w:rPr>
          <w:szCs w:val="28"/>
        </w:rPr>
        <w:t>В рамках контрольного мероприятия сотрудниками Контрольно-счетной палаты проведен осмотр объектов, находящихся на гарантийном обслуживании. Установлены дефекты, приводящие к сокращени</w:t>
      </w:r>
      <w:r w:rsidR="00266986" w:rsidRPr="00AC4429">
        <w:rPr>
          <w:szCs w:val="28"/>
        </w:rPr>
        <w:t>ю сроков эксплуатации объектов.</w:t>
      </w:r>
      <w:r w:rsidR="00AB2D63" w:rsidRPr="00AC4429">
        <w:rPr>
          <w:szCs w:val="28"/>
        </w:rPr>
        <w:t xml:space="preserve"> </w:t>
      </w:r>
      <w:r w:rsidR="00AB2D63" w:rsidRPr="00AC4429">
        <w:rPr>
          <w:szCs w:val="28"/>
        </w:rPr>
        <w:t>По всем указанным недостаткам Предприятием даны пояснения о причинах их возникновения и принимаемым м</w:t>
      </w:r>
      <w:r w:rsidR="003C1D72">
        <w:rPr>
          <w:szCs w:val="28"/>
        </w:rPr>
        <w:t>ерам по их устранению.</w:t>
      </w:r>
    </w:p>
    <w:p w:rsidR="006606C9" w:rsidRPr="00AC4429" w:rsidRDefault="008018E2" w:rsidP="009D33C2">
      <w:pPr>
        <w:pStyle w:val="af4"/>
        <w:numPr>
          <w:ilvl w:val="0"/>
          <w:numId w:val="27"/>
        </w:numPr>
        <w:tabs>
          <w:tab w:val="left" w:pos="851"/>
        </w:tabs>
        <w:spacing w:before="120"/>
        <w:ind w:left="0" w:firstLine="426"/>
        <w:jc w:val="both"/>
        <w:rPr>
          <w:szCs w:val="28"/>
        </w:rPr>
      </w:pPr>
      <w:r w:rsidRPr="00AC4429">
        <w:rPr>
          <w:szCs w:val="28"/>
        </w:rPr>
        <w:t>Проведенной проверкой установлены иные замечания, в том числе:</w:t>
      </w:r>
    </w:p>
    <w:p w:rsidR="006606C9" w:rsidRPr="00AC4429" w:rsidRDefault="006606C9" w:rsidP="009D33C2">
      <w:pPr>
        <w:ind w:firstLine="425"/>
        <w:jc w:val="both"/>
        <w:rPr>
          <w:szCs w:val="28"/>
        </w:rPr>
      </w:pPr>
      <w:r w:rsidRPr="00AC4429">
        <w:rPr>
          <w:szCs w:val="28"/>
        </w:rPr>
        <w:lastRenderedPageBreak/>
        <w:t xml:space="preserve">- </w:t>
      </w:r>
      <w:r w:rsidR="00AB2D63" w:rsidRPr="00AC4429">
        <w:rPr>
          <w:szCs w:val="28"/>
        </w:rPr>
        <w:t>в</w:t>
      </w:r>
      <w:r w:rsidR="00266986" w:rsidRPr="00AC4429">
        <w:rPr>
          <w:szCs w:val="28"/>
        </w:rPr>
        <w:t xml:space="preserve"> </w:t>
      </w:r>
      <w:r w:rsidR="00AB2D63" w:rsidRPr="00AC4429">
        <w:rPr>
          <w:szCs w:val="28"/>
        </w:rPr>
        <w:t xml:space="preserve">Плане оптимизации расходов и повышению собственных доходов Предприятия </w:t>
      </w:r>
      <w:r w:rsidRPr="00AC4429">
        <w:rPr>
          <w:szCs w:val="28"/>
        </w:rPr>
        <w:t>отсутств</w:t>
      </w:r>
      <w:r w:rsidR="00266986" w:rsidRPr="00AC4429">
        <w:rPr>
          <w:szCs w:val="28"/>
        </w:rPr>
        <w:t>уют</w:t>
      </w:r>
      <w:r w:rsidRPr="00AC4429">
        <w:rPr>
          <w:szCs w:val="28"/>
        </w:rPr>
        <w:t xml:space="preserve"> мероприяти</w:t>
      </w:r>
      <w:r w:rsidR="00266986" w:rsidRPr="00AC4429">
        <w:rPr>
          <w:szCs w:val="28"/>
        </w:rPr>
        <w:t>я</w:t>
      </w:r>
      <w:r w:rsidRPr="00AC4429">
        <w:rPr>
          <w:szCs w:val="28"/>
        </w:rPr>
        <w:t>, направленны</w:t>
      </w:r>
      <w:r w:rsidR="00266986" w:rsidRPr="00AC4429">
        <w:rPr>
          <w:szCs w:val="28"/>
        </w:rPr>
        <w:t>е</w:t>
      </w:r>
      <w:r w:rsidRPr="00AC4429">
        <w:rPr>
          <w:szCs w:val="28"/>
        </w:rPr>
        <w:t xml:space="preserve"> н</w:t>
      </w:r>
      <w:r w:rsidR="00AB2D63" w:rsidRPr="00AC4429">
        <w:rPr>
          <w:szCs w:val="28"/>
        </w:rPr>
        <w:t>а повышение собственных доходов</w:t>
      </w:r>
      <w:r w:rsidRPr="00AC4429">
        <w:rPr>
          <w:szCs w:val="28"/>
        </w:rPr>
        <w:t>;</w:t>
      </w:r>
    </w:p>
    <w:p w:rsidR="006606C9" w:rsidRPr="00AC4429" w:rsidRDefault="006606C9" w:rsidP="009D33C2">
      <w:pPr>
        <w:ind w:firstLine="425"/>
        <w:jc w:val="both"/>
        <w:rPr>
          <w:szCs w:val="28"/>
        </w:rPr>
      </w:pPr>
      <w:r w:rsidRPr="00AC4429">
        <w:rPr>
          <w:szCs w:val="28"/>
        </w:rPr>
        <w:t>- показатели протяженности ремонтируемых дорог, установленные соглашением от 25.05.2022</w:t>
      </w:r>
      <w:r w:rsidR="00266986" w:rsidRPr="00AC4429">
        <w:rPr>
          <w:szCs w:val="28"/>
        </w:rPr>
        <w:t xml:space="preserve"> </w:t>
      </w:r>
      <w:r w:rsidR="00266986" w:rsidRPr="00AC4429">
        <w:rPr>
          <w:szCs w:val="28"/>
        </w:rPr>
        <w:t>о предоставлении из бюджета МО ГО "Сыктывкар" в 2022 году субсидии</w:t>
      </w:r>
      <w:r w:rsidR="00266986" w:rsidRPr="00AC4429">
        <w:rPr>
          <w:szCs w:val="28"/>
        </w:rPr>
        <w:t xml:space="preserve"> (далее – соглашение от 25.05.2022)</w:t>
      </w:r>
      <w:r w:rsidRPr="00AC4429">
        <w:rPr>
          <w:szCs w:val="28"/>
        </w:rPr>
        <w:t xml:space="preserve">, не соответствуют показателям, установленным </w:t>
      </w:r>
      <w:r w:rsidR="00AB2D63" w:rsidRPr="00AC4429">
        <w:rPr>
          <w:szCs w:val="28"/>
        </w:rPr>
        <w:t>С</w:t>
      </w:r>
      <w:r w:rsidR="002727C3" w:rsidRPr="00AC4429">
        <w:rPr>
          <w:szCs w:val="28"/>
        </w:rPr>
        <w:t xml:space="preserve">оглашением </w:t>
      </w:r>
      <w:r w:rsidR="00AB2D63" w:rsidRPr="00AC4429">
        <w:rPr>
          <w:szCs w:val="28"/>
        </w:rPr>
        <w:t>№ </w:t>
      </w:r>
      <w:r w:rsidR="00AB2D63" w:rsidRPr="00AC4429">
        <w:rPr>
          <w:szCs w:val="28"/>
        </w:rPr>
        <w:t>БКД-1</w:t>
      </w:r>
      <w:r w:rsidR="002727C3" w:rsidRPr="00AC4429">
        <w:rPr>
          <w:szCs w:val="28"/>
        </w:rPr>
        <w:t>о</w:t>
      </w:r>
      <w:r w:rsidR="002727C3" w:rsidRPr="00AC4429">
        <w:rPr>
          <w:szCs w:val="28"/>
        </w:rPr>
        <w:t xml:space="preserve"> предоставлении субсидии из республик</w:t>
      </w:r>
      <w:r w:rsidR="00AB2D63" w:rsidRPr="00AC4429">
        <w:rPr>
          <w:szCs w:val="28"/>
        </w:rPr>
        <w:t>анского бюджета Республики Коми</w:t>
      </w:r>
      <w:r w:rsidRPr="00AC4429">
        <w:rPr>
          <w:szCs w:val="28"/>
        </w:rPr>
        <w:t>, что влечет риски не достижения их значений и нарушения принятых обязательств;</w:t>
      </w:r>
    </w:p>
    <w:p w:rsidR="006606C9" w:rsidRPr="00AC4429" w:rsidRDefault="006606C9" w:rsidP="009D33C2">
      <w:pPr>
        <w:ind w:firstLine="425"/>
        <w:jc w:val="both"/>
        <w:rPr>
          <w:szCs w:val="28"/>
        </w:rPr>
      </w:pPr>
      <w:r w:rsidRPr="00AC4429">
        <w:rPr>
          <w:szCs w:val="28"/>
        </w:rPr>
        <w:t>- в соглашении от 25.05.2022 отсутствует показатель результативности (протяженность ремонтируемых дорог), исчисляемый в погонных метрах, что влечет невозможность определить процент исполнения указанного показателя и не позволяет соотнести проводимую оценку с показателями, установленными Планом</w:t>
      </w:r>
      <w:r w:rsidR="002727C3" w:rsidRPr="00AC4429">
        <w:rPr>
          <w:szCs w:val="28"/>
        </w:rPr>
        <w:t xml:space="preserve"> </w:t>
      </w:r>
      <w:r w:rsidR="00AC4429" w:rsidRPr="00AC4429">
        <w:rPr>
          <w:szCs w:val="28"/>
        </w:rPr>
        <w:t xml:space="preserve">ремонта улично-дорожной сети, </w:t>
      </w:r>
      <w:r w:rsidR="00AC4429" w:rsidRPr="00AC4429">
        <w:rPr>
          <w:szCs w:val="28"/>
        </w:rPr>
        <w:t>утвержденны</w:t>
      </w:r>
      <w:r w:rsidR="00AC4429" w:rsidRPr="00AC4429">
        <w:rPr>
          <w:szCs w:val="28"/>
        </w:rPr>
        <w:t>м</w:t>
      </w:r>
      <w:r w:rsidR="00AC4429" w:rsidRPr="00AC4429">
        <w:rPr>
          <w:szCs w:val="28"/>
        </w:rPr>
        <w:t xml:space="preserve"> постановлением администрации МО ГО </w:t>
      </w:r>
      <w:r w:rsidR="00AC4429" w:rsidRPr="00AC4429">
        <w:rPr>
          <w:szCs w:val="28"/>
        </w:rPr>
        <w:t>"Сыктывкар" от 26.01.2022 № </w:t>
      </w:r>
      <w:r w:rsidR="00AC4429" w:rsidRPr="00AC4429">
        <w:rPr>
          <w:szCs w:val="28"/>
        </w:rPr>
        <w:t>1/187</w:t>
      </w:r>
      <w:r w:rsidR="00AC4429" w:rsidRPr="00AC4429">
        <w:rPr>
          <w:szCs w:val="28"/>
        </w:rPr>
        <w:t xml:space="preserve"> </w:t>
      </w:r>
      <w:r w:rsidRPr="00AC4429">
        <w:rPr>
          <w:szCs w:val="28"/>
        </w:rPr>
        <w:t>и Соглашением № БКД-1;</w:t>
      </w:r>
    </w:p>
    <w:p w:rsidR="006606C9" w:rsidRPr="00AC4429" w:rsidRDefault="006606C9" w:rsidP="009D33C2">
      <w:pPr>
        <w:ind w:firstLine="425"/>
        <w:jc w:val="both"/>
        <w:rPr>
          <w:szCs w:val="28"/>
        </w:rPr>
      </w:pPr>
      <w:r w:rsidRPr="00AC4429">
        <w:rPr>
          <w:szCs w:val="28"/>
        </w:rPr>
        <w:t>- при подсчете итогового планового значения площади отремонтированных дорог допущена техническая ошибка, которая привела к формированию недостоверного результата</w:t>
      </w:r>
      <w:r w:rsidR="00AA3E31">
        <w:rPr>
          <w:szCs w:val="28"/>
        </w:rPr>
        <w:t xml:space="preserve"> отчета</w:t>
      </w:r>
      <w:r w:rsidRPr="00AC4429">
        <w:rPr>
          <w:szCs w:val="28"/>
        </w:rPr>
        <w:t xml:space="preserve"> о выполнении плановых значений</w:t>
      </w:r>
      <w:r w:rsidR="00AA3E31">
        <w:rPr>
          <w:szCs w:val="28"/>
        </w:rPr>
        <w:t xml:space="preserve"> показателей субсидии</w:t>
      </w:r>
      <w:r w:rsidRPr="00AC4429">
        <w:rPr>
          <w:szCs w:val="28"/>
        </w:rPr>
        <w:t>;</w:t>
      </w:r>
    </w:p>
    <w:p w:rsidR="006606C9" w:rsidRPr="00AC4429" w:rsidRDefault="006606C9" w:rsidP="009D33C2">
      <w:pPr>
        <w:ind w:firstLine="425"/>
        <w:jc w:val="both"/>
        <w:rPr>
          <w:szCs w:val="28"/>
        </w:rPr>
      </w:pPr>
      <w:r w:rsidRPr="00AC4429">
        <w:rPr>
          <w:szCs w:val="28"/>
        </w:rPr>
        <w:t xml:space="preserve">- </w:t>
      </w:r>
      <w:r w:rsidR="004D1D33" w:rsidRPr="00AC4429">
        <w:rPr>
          <w:szCs w:val="28"/>
        </w:rPr>
        <w:t>подрядчиком</w:t>
      </w:r>
      <w:r w:rsidRPr="00AC4429">
        <w:rPr>
          <w:szCs w:val="28"/>
        </w:rPr>
        <w:t xml:space="preserve"> нарушен срок перечисления обеспечения исполнения контракта, установленный мировым соглашением</w:t>
      </w:r>
      <w:r w:rsidR="00AC4429" w:rsidRPr="00AC4429">
        <w:rPr>
          <w:szCs w:val="28"/>
        </w:rPr>
        <w:t xml:space="preserve"> </w:t>
      </w:r>
      <w:r w:rsidR="00AC4429" w:rsidRPr="00AC4429">
        <w:rPr>
          <w:spacing w:val="-1"/>
          <w:lang w:eastAsia="en-US"/>
        </w:rPr>
        <w:t>от 23.12.2022</w:t>
      </w:r>
      <w:r w:rsidRPr="00AC4429">
        <w:rPr>
          <w:szCs w:val="28"/>
        </w:rPr>
        <w:t>;</w:t>
      </w:r>
    </w:p>
    <w:p w:rsidR="006606C9" w:rsidRPr="00AC4429" w:rsidRDefault="006606C9" w:rsidP="009D33C2">
      <w:pPr>
        <w:ind w:firstLine="425"/>
        <w:jc w:val="both"/>
        <w:rPr>
          <w:szCs w:val="28"/>
        </w:rPr>
      </w:pPr>
      <w:r w:rsidRPr="00AC4429">
        <w:rPr>
          <w:szCs w:val="28"/>
        </w:rPr>
        <w:t xml:space="preserve">- протяженность двух объектов по итогам проведения в 2023 году ремонтных работ не соответствует данным соглашения </w:t>
      </w:r>
      <w:r w:rsidR="004D1D33" w:rsidRPr="00AC4429">
        <w:rPr>
          <w:szCs w:val="28"/>
        </w:rPr>
        <w:t>от 23.06.2023</w:t>
      </w:r>
      <w:r w:rsidR="004D1D33" w:rsidRPr="00AC4429">
        <w:rPr>
          <w:szCs w:val="28"/>
        </w:rPr>
        <w:t xml:space="preserve"> о предоставлении из бюджета МО ГО "Сыктывкар" в 2023 году субсидии</w:t>
      </w:r>
      <w:r w:rsidRPr="00AC4429">
        <w:rPr>
          <w:szCs w:val="28"/>
        </w:rPr>
        <w:t>;</w:t>
      </w:r>
    </w:p>
    <w:p w:rsidR="006606C9" w:rsidRPr="00AC4429" w:rsidRDefault="006606C9" w:rsidP="009D33C2">
      <w:pPr>
        <w:ind w:firstLine="425"/>
        <w:jc w:val="both"/>
        <w:rPr>
          <w:szCs w:val="28"/>
        </w:rPr>
      </w:pPr>
      <w:r w:rsidRPr="00AC4429">
        <w:rPr>
          <w:szCs w:val="28"/>
        </w:rPr>
        <w:t>- данные отчетов о протяженности диагностированных дорог не соответствуют условиям контрактов, что ставит под сомнение качество выполненных работ и качество проводимой приемки;</w:t>
      </w:r>
    </w:p>
    <w:p w:rsidR="006606C9" w:rsidRPr="00AC4429" w:rsidRDefault="006606C9" w:rsidP="009D33C2">
      <w:pPr>
        <w:ind w:firstLine="425"/>
        <w:jc w:val="both"/>
        <w:rPr>
          <w:szCs w:val="28"/>
        </w:rPr>
      </w:pPr>
      <w:r w:rsidRPr="00AC4429">
        <w:rPr>
          <w:szCs w:val="28"/>
        </w:rPr>
        <w:t xml:space="preserve">- Предприятием не представлено к проверке подтверждение приемки оказанных услуг в части передачи данных о транспортно-эксплуатационном состоянии автомобильных дорог и улиц в </w:t>
      </w:r>
      <w:r w:rsidR="004D1D33" w:rsidRPr="00AC4429">
        <w:rPr>
          <w:szCs w:val="28"/>
        </w:rPr>
        <w:t>Актуальную</w:t>
      </w:r>
      <w:r w:rsidR="004D1D33" w:rsidRPr="00AC4429">
        <w:rPr>
          <w:szCs w:val="28"/>
        </w:rPr>
        <w:t xml:space="preserve"> баз</w:t>
      </w:r>
      <w:r w:rsidR="004D1D33" w:rsidRPr="00AC4429">
        <w:rPr>
          <w:szCs w:val="28"/>
        </w:rPr>
        <w:t>у</w:t>
      </w:r>
      <w:r w:rsidR="004D1D33" w:rsidRPr="00AC4429">
        <w:rPr>
          <w:szCs w:val="28"/>
        </w:rPr>
        <w:t xml:space="preserve"> дорожных объектов</w:t>
      </w:r>
      <w:r w:rsidR="004D1D33" w:rsidRPr="00AC4429">
        <w:rPr>
          <w:szCs w:val="28"/>
        </w:rPr>
        <w:t xml:space="preserve"> (</w:t>
      </w:r>
      <w:r w:rsidRPr="00AC4429">
        <w:rPr>
          <w:szCs w:val="28"/>
        </w:rPr>
        <w:t>СКДФ</w:t>
      </w:r>
      <w:r w:rsidR="004D1D33" w:rsidRPr="00AC4429">
        <w:rPr>
          <w:szCs w:val="28"/>
        </w:rPr>
        <w:t>)</w:t>
      </w:r>
      <w:r w:rsidRPr="00AC4429">
        <w:rPr>
          <w:szCs w:val="28"/>
        </w:rPr>
        <w:t>, что также ставит под сомнение качество приемки полученных результатов;</w:t>
      </w:r>
    </w:p>
    <w:p w:rsidR="006606C9" w:rsidRPr="00AC4429" w:rsidRDefault="006606C9" w:rsidP="009D33C2">
      <w:pPr>
        <w:ind w:firstLine="425"/>
        <w:jc w:val="both"/>
        <w:rPr>
          <w:szCs w:val="28"/>
        </w:rPr>
      </w:pPr>
      <w:r w:rsidRPr="00AC4429">
        <w:rPr>
          <w:szCs w:val="28"/>
        </w:rPr>
        <w:t>- в 2023 году Предприятием заключен контракт на паспортизацию дорог на сумму 100,7 тыс. рублей, идентичный контракту 2021 года (в ходе проведения проверки замечание устранено – повторный контракт был расторгнут);</w:t>
      </w:r>
    </w:p>
    <w:p w:rsidR="006606C9" w:rsidRPr="00AC4429" w:rsidRDefault="006606C9" w:rsidP="009D33C2">
      <w:pPr>
        <w:ind w:firstLine="425"/>
        <w:jc w:val="both"/>
        <w:rPr>
          <w:szCs w:val="28"/>
        </w:rPr>
      </w:pPr>
      <w:r w:rsidRPr="00AC4429">
        <w:rPr>
          <w:szCs w:val="28"/>
        </w:rPr>
        <w:t>- в шести случаях Предприятием проведена претензионная работа несвоевременно, либо не в полном объеме на общую сумму 1</w:t>
      </w:r>
      <w:r w:rsidR="00AC4429" w:rsidRPr="00AC4429">
        <w:rPr>
          <w:szCs w:val="28"/>
        </w:rPr>
        <w:t>,1 млн.</w:t>
      </w:r>
      <w:r w:rsidRPr="00AC4429">
        <w:rPr>
          <w:szCs w:val="28"/>
        </w:rPr>
        <w:t xml:space="preserve"> рублей</w:t>
      </w:r>
      <w:r w:rsidR="009D33C2">
        <w:rPr>
          <w:szCs w:val="28"/>
        </w:rPr>
        <w:t xml:space="preserve"> </w:t>
      </w:r>
      <w:r w:rsidR="009D33C2" w:rsidRPr="00AC4429">
        <w:rPr>
          <w:szCs w:val="28"/>
        </w:rPr>
        <w:t xml:space="preserve">(в ходе проведения проверки замечание устранено – </w:t>
      </w:r>
      <w:r w:rsidR="009D33C2">
        <w:rPr>
          <w:szCs w:val="28"/>
        </w:rPr>
        <w:t>контрагентам направлены требования об уплате пени и штрафов</w:t>
      </w:r>
      <w:r w:rsidR="009D33C2" w:rsidRPr="00AC4429">
        <w:rPr>
          <w:szCs w:val="28"/>
        </w:rPr>
        <w:t>)</w:t>
      </w:r>
      <w:r w:rsidRPr="00AC4429">
        <w:rPr>
          <w:szCs w:val="28"/>
        </w:rPr>
        <w:t>;</w:t>
      </w:r>
    </w:p>
    <w:p w:rsidR="006606C9" w:rsidRPr="00AC4429" w:rsidRDefault="006606C9" w:rsidP="009D33C2">
      <w:pPr>
        <w:ind w:firstLine="425"/>
        <w:jc w:val="both"/>
        <w:rPr>
          <w:szCs w:val="28"/>
        </w:rPr>
      </w:pPr>
      <w:r w:rsidRPr="00AC4429">
        <w:rPr>
          <w:szCs w:val="28"/>
        </w:rPr>
        <w:t>- на всех представленных актах сверок с поставщиками и подрядчиками отсутствует дата их подписания, что не позволяет определить своевременность проведенного списания неустоек.</w:t>
      </w:r>
    </w:p>
    <w:p w:rsidR="00F93565" w:rsidRPr="00AC4429" w:rsidRDefault="006356E6" w:rsidP="009D33C2">
      <w:pPr>
        <w:pStyle w:val="af4"/>
        <w:tabs>
          <w:tab w:val="left" w:pos="324"/>
        </w:tabs>
        <w:spacing w:before="120"/>
        <w:ind w:left="-57" w:right="-57" w:firstLine="482"/>
        <w:jc w:val="both"/>
        <w:rPr>
          <w:szCs w:val="28"/>
        </w:rPr>
      </w:pPr>
      <w:r w:rsidRPr="00AC4429">
        <w:rPr>
          <w:szCs w:val="28"/>
        </w:rPr>
        <w:t>По итогам проверки подготовлены предложения по устранению выявленных нар</w:t>
      </w:r>
      <w:r w:rsidR="00A007F8" w:rsidRPr="00AC4429">
        <w:rPr>
          <w:szCs w:val="28"/>
        </w:rPr>
        <w:t xml:space="preserve">ушений и замечаний, в том числе: </w:t>
      </w:r>
    </w:p>
    <w:p w:rsidR="008018E2" w:rsidRPr="00AC4429" w:rsidRDefault="008018E2" w:rsidP="009D33C2">
      <w:pPr>
        <w:pStyle w:val="af4"/>
        <w:numPr>
          <w:ilvl w:val="0"/>
          <w:numId w:val="28"/>
        </w:numPr>
        <w:tabs>
          <w:tab w:val="left" w:pos="317"/>
        </w:tabs>
        <w:spacing w:before="120"/>
        <w:ind w:left="0" w:right="-57" w:firstLine="426"/>
        <w:jc w:val="both"/>
        <w:rPr>
          <w:szCs w:val="28"/>
        </w:rPr>
      </w:pPr>
      <w:r w:rsidRPr="00AC4429">
        <w:rPr>
          <w:szCs w:val="28"/>
        </w:rPr>
        <w:t xml:space="preserve">Рассмотреть вопрос об обеспечении целевого использования средств субсидии, в том </w:t>
      </w:r>
      <w:r w:rsidR="002D706C" w:rsidRPr="00AC4429">
        <w:rPr>
          <w:szCs w:val="28"/>
        </w:rPr>
        <w:t xml:space="preserve">числе путем </w:t>
      </w:r>
      <w:r w:rsidRPr="00AC4429">
        <w:rPr>
          <w:szCs w:val="28"/>
        </w:rPr>
        <w:t xml:space="preserve">передачи </w:t>
      </w:r>
      <w:r w:rsidR="002D706C" w:rsidRPr="00AC4429">
        <w:rPr>
          <w:szCs w:val="28"/>
        </w:rPr>
        <w:t xml:space="preserve">объектов </w:t>
      </w:r>
      <w:r w:rsidRPr="00AC4429">
        <w:rPr>
          <w:szCs w:val="28"/>
        </w:rPr>
        <w:t>в оперативное управление Предприятия и включения</w:t>
      </w:r>
      <w:r w:rsidR="002D706C" w:rsidRPr="00AC4429">
        <w:rPr>
          <w:szCs w:val="28"/>
        </w:rPr>
        <w:t xml:space="preserve"> их в соглашения</w:t>
      </w:r>
      <w:r w:rsidRPr="00AC4429">
        <w:rPr>
          <w:szCs w:val="28"/>
        </w:rPr>
        <w:t>.</w:t>
      </w:r>
    </w:p>
    <w:p w:rsidR="008018E2" w:rsidRPr="00AC4429" w:rsidRDefault="008018E2" w:rsidP="009D33C2">
      <w:pPr>
        <w:pStyle w:val="af4"/>
        <w:numPr>
          <w:ilvl w:val="0"/>
          <w:numId w:val="28"/>
        </w:numPr>
        <w:tabs>
          <w:tab w:val="left" w:pos="317"/>
        </w:tabs>
        <w:spacing w:before="120"/>
        <w:ind w:left="0" w:right="-57" w:firstLine="426"/>
        <w:jc w:val="both"/>
        <w:rPr>
          <w:szCs w:val="28"/>
        </w:rPr>
      </w:pPr>
      <w:r w:rsidRPr="00AC4429">
        <w:rPr>
          <w:szCs w:val="28"/>
        </w:rPr>
        <w:t>В целях обеспечения качественного содержания улично-дорожной сети и эффективного использования бюджетных средств предусмотреть в заключаемых с Предприятием соглашениях направление использования средств субсидии на приобретение спецтехники.</w:t>
      </w:r>
    </w:p>
    <w:p w:rsidR="008018E2" w:rsidRPr="00AC4429" w:rsidRDefault="008018E2" w:rsidP="009D33C2">
      <w:pPr>
        <w:pStyle w:val="af4"/>
        <w:numPr>
          <w:ilvl w:val="0"/>
          <w:numId w:val="28"/>
        </w:numPr>
        <w:tabs>
          <w:tab w:val="left" w:pos="317"/>
        </w:tabs>
        <w:spacing w:before="120"/>
        <w:ind w:left="0" w:right="-57" w:firstLine="426"/>
        <w:jc w:val="both"/>
        <w:rPr>
          <w:szCs w:val="28"/>
        </w:rPr>
      </w:pPr>
      <w:r w:rsidRPr="00AC4429">
        <w:rPr>
          <w:szCs w:val="28"/>
        </w:rPr>
        <w:t>В целях обеспечения эффективности использования бюджетных средств, а также сбалансированности и устойчивости бюджета МО ГО "Сыктывкар", вернуться к рассмотрению предложения, ранее указанного в заключении от 04.02.2022</w:t>
      </w:r>
      <w:r w:rsidR="002D706C" w:rsidRPr="00AC4429">
        <w:rPr>
          <w:szCs w:val="28"/>
        </w:rPr>
        <w:t>,</w:t>
      </w:r>
      <w:r w:rsidRPr="00AC4429">
        <w:rPr>
          <w:szCs w:val="28"/>
        </w:rPr>
        <w:t xml:space="preserve"> о закреплении в муниципальных правовых актах</w:t>
      </w:r>
      <w:r w:rsidR="002D706C" w:rsidRPr="00AC4429">
        <w:rPr>
          <w:szCs w:val="28"/>
        </w:rPr>
        <w:t xml:space="preserve"> норм и положений</w:t>
      </w:r>
      <w:r w:rsidRPr="00AC4429">
        <w:rPr>
          <w:szCs w:val="28"/>
        </w:rPr>
        <w:t>, основанны</w:t>
      </w:r>
      <w:r w:rsidR="002D706C" w:rsidRPr="00AC4429">
        <w:rPr>
          <w:szCs w:val="28"/>
        </w:rPr>
        <w:t>х</w:t>
      </w:r>
      <w:r w:rsidRPr="00AC4429">
        <w:rPr>
          <w:szCs w:val="28"/>
        </w:rPr>
        <w:t xml:space="preserve"> на использовании стоимости единицы работы (услуги) по аналогичным муниципальным контрактам, за</w:t>
      </w:r>
      <w:r w:rsidR="002D706C" w:rsidRPr="00AC4429">
        <w:rPr>
          <w:szCs w:val="28"/>
        </w:rPr>
        <w:t>ключенным в предыдущие периоды</w:t>
      </w:r>
      <w:r w:rsidRPr="00AC4429">
        <w:rPr>
          <w:szCs w:val="28"/>
        </w:rPr>
        <w:t>.</w:t>
      </w:r>
    </w:p>
    <w:p w:rsidR="008018E2" w:rsidRPr="00AC4429" w:rsidRDefault="008018E2" w:rsidP="009D33C2">
      <w:pPr>
        <w:pStyle w:val="af4"/>
        <w:numPr>
          <w:ilvl w:val="0"/>
          <w:numId w:val="28"/>
        </w:numPr>
        <w:tabs>
          <w:tab w:val="left" w:pos="317"/>
        </w:tabs>
        <w:spacing w:before="120"/>
        <w:ind w:left="0" w:right="-57" w:firstLine="426"/>
        <w:jc w:val="both"/>
        <w:rPr>
          <w:szCs w:val="28"/>
        </w:rPr>
      </w:pPr>
      <w:r w:rsidRPr="00AC4429">
        <w:rPr>
          <w:szCs w:val="28"/>
        </w:rPr>
        <w:t xml:space="preserve">Установить в порядках предоставления субсидии и заключаемых соглашениях оптимальные сроки перечисления субсидии, обеспечивающие своевременное исполнение </w:t>
      </w:r>
      <w:r w:rsidRPr="00AC4429">
        <w:rPr>
          <w:szCs w:val="28"/>
        </w:rPr>
        <w:lastRenderedPageBreak/>
        <w:t>Предприятием обязательств по заключенным контрактам.</w:t>
      </w:r>
    </w:p>
    <w:p w:rsidR="008018E2" w:rsidRPr="00AC4429" w:rsidRDefault="008018E2" w:rsidP="009D33C2">
      <w:pPr>
        <w:pStyle w:val="af4"/>
        <w:numPr>
          <w:ilvl w:val="0"/>
          <w:numId w:val="28"/>
        </w:numPr>
        <w:tabs>
          <w:tab w:val="left" w:pos="317"/>
        </w:tabs>
        <w:spacing w:before="120"/>
        <w:ind w:left="0" w:right="-57" w:firstLine="426"/>
        <w:jc w:val="both"/>
        <w:rPr>
          <w:szCs w:val="28"/>
        </w:rPr>
      </w:pPr>
      <w:r w:rsidRPr="00AC4429">
        <w:rPr>
          <w:szCs w:val="28"/>
        </w:rPr>
        <w:t>Принять меры по обеспечению соблюдения порядка предоставления субсидии Предприятию в части затрат на приобретенные товарно-материальные ценности.</w:t>
      </w:r>
    </w:p>
    <w:p w:rsidR="002D706C" w:rsidRPr="00AC4429" w:rsidRDefault="008018E2" w:rsidP="009D33C2">
      <w:pPr>
        <w:pStyle w:val="af4"/>
        <w:numPr>
          <w:ilvl w:val="0"/>
          <w:numId w:val="28"/>
        </w:numPr>
        <w:tabs>
          <w:tab w:val="left" w:pos="317"/>
        </w:tabs>
        <w:spacing w:before="120"/>
        <w:ind w:left="0" w:right="-57" w:firstLine="426"/>
        <w:jc w:val="both"/>
        <w:rPr>
          <w:szCs w:val="28"/>
        </w:rPr>
      </w:pPr>
      <w:r w:rsidRPr="00AC4429">
        <w:rPr>
          <w:szCs w:val="28"/>
        </w:rPr>
        <w:t xml:space="preserve">Установить в соглашении </w:t>
      </w:r>
      <w:r w:rsidR="00D83D06" w:rsidRPr="00AC4429">
        <w:rPr>
          <w:szCs w:val="28"/>
        </w:rPr>
        <w:t xml:space="preserve">от 08.02.2023 </w:t>
      </w:r>
      <w:r w:rsidRPr="00AC4429">
        <w:rPr>
          <w:szCs w:val="28"/>
        </w:rPr>
        <w:t>показатели, позволяющие определить результативность и эффективность использован</w:t>
      </w:r>
      <w:r w:rsidR="002D706C" w:rsidRPr="00AC4429">
        <w:rPr>
          <w:szCs w:val="28"/>
        </w:rPr>
        <w:t>ия выделенных бюджетных средств.</w:t>
      </w:r>
    </w:p>
    <w:p w:rsidR="008018E2" w:rsidRPr="00AC4429" w:rsidRDefault="008018E2" w:rsidP="009D33C2">
      <w:pPr>
        <w:pStyle w:val="af4"/>
        <w:numPr>
          <w:ilvl w:val="0"/>
          <w:numId w:val="28"/>
        </w:numPr>
        <w:tabs>
          <w:tab w:val="left" w:pos="317"/>
        </w:tabs>
        <w:spacing w:before="120"/>
        <w:ind w:left="0" w:right="-57" w:firstLine="426"/>
        <w:jc w:val="both"/>
        <w:rPr>
          <w:szCs w:val="28"/>
        </w:rPr>
      </w:pPr>
      <w:r w:rsidRPr="00AC4429">
        <w:rPr>
          <w:szCs w:val="28"/>
        </w:rPr>
        <w:t>Рассмотреть возможность увеличения доходов Предприятия за счет использования транспорта, находящег</w:t>
      </w:r>
      <w:r w:rsidR="003C1D72">
        <w:rPr>
          <w:szCs w:val="28"/>
        </w:rPr>
        <w:t>ося в резерве,</w:t>
      </w:r>
      <w:r w:rsidRPr="00AC4429">
        <w:rPr>
          <w:szCs w:val="28"/>
        </w:rPr>
        <w:t xml:space="preserve"> организации платных стоянок и др.</w:t>
      </w:r>
    </w:p>
    <w:p w:rsidR="008018E2" w:rsidRPr="00AC4429" w:rsidRDefault="008018E2" w:rsidP="009D33C2">
      <w:pPr>
        <w:pStyle w:val="af4"/>
        <w:numPr>
          <w:ilvl w:val="0"/>
          <w:numId w:val="28"/>
        </w:numPr>
        <w:tabs>
          <w:tab w:val="left" w:pos="317"/>
        </w:tabs>
        <w:spacing w:before="120"/>
        <w:ind w:left="0" w:right="-57" w:firstLine="426"/>
        <w:jc w:val="both"/>
        <w:rPr>
          <w:szCs w:val="28"/>
        </w:rPr>
      </w:pPr>
      <w:r w:rsidRPr="00AC4429">
        <w:rPr>
          <w:szCs w:val="28"/>
        </w:rPr>
        <w:t>Вернуть в доходную часть муниципального бюджета средства субсидии, использованные на цели, не предусмотренные соглашением на 2022 год</w:t>
      </w:r>
      <w:r w:rsidR="00D83D06" w:rsidRPr="00AC4429">
        <w:rPr>
          <w:szCs w:val="28"/>
        </w:rPr>
        <w:t>,</w:t>
      </w:r>
      <w:r w:rsidRPr="00AC4429">
        <w:rPr>
          <w:szCs w:val="28"/>
        </w:rPr>
        <w:t xml:space="preserve"> в сумме 48,1 тыс. рублей.</w:t>
      </w:r>
    </w:p>
    <w:p w:rsidR="008018E2" w:rsidRPr="00AC4429" w:rsidRDefault="008018E2" w:rsidP="009D33C2">
      <w:pPr>
        <w:pStyle w:val="af4"/>
        <w:numPr>
          <w:ilvl w:val="0"/>
          <w:numId w:val="28"/>
        </w:numPr>
        <w:tabs>
          <w:tab w:val="left" w:pos="317"/>
        </w:tabs>
        <w:spacing w:before="120"/>
        <w:ind w:left="0" w:right="-57" w:firstLine="426"/>
        <w:jc w:val="both"/>
        <w:rPr>
          <w:szCs w:val="28"/>
        </w:rPr>
      </w:pPr>
      <w:r w:rsidRPr="00AC4429">
        <w:rPr>
          <w:szCs w:val="28"/>
        </w:rPr>
        <w:t>Применить к подрядчику меры ответственности за нарушение условий контракта</w:t>
      </w:r>
      <w:r w:rsidR="00D83D06" w:rsidRPr="00AC4429">
        <w:rPr>
          <w:szCs w:val="28"/>
        </w:rPr>
        <w:t xml:space="preserve"> (реализовано по итогам проверки)</w:t>
      </w:r>
      <w:r w:rsidRPr="00AC4429">
        <w:rPr>
          <w:szCs w:val="28"/>
        </w:rPr>
        <w:t>.</w:t>
      </w:r>
    </w:p>
    <w:p w:rsidR="008018E2" w:rsidRPr="00AC4429" w:rsidRDefault="008018E2" w:rsidP="009D33C2">
      <w:pPr>
        <w:pStyle w:val="af4"/>
        <w:numPr>
          <w:ilvl w:val="0"/>
          <w:numId w:val="28"/>
        </w:numPr>
        <w:tabs>
          <w:tab w:val="left" w:pos="851"/>
        </w:tabs>
        <w:spacing w:before="120"/>
        <w:ind w:left="0" w:right="-57" w:firstLine="426"/>
        <w:jc w:val="both"/>
        <w:rPr>
          <w:szCs w:val="28"/>
        </w:rPr>
      </w:pPr>
      <w:r w:rsidRPr="00AC4429">
        <w:rPr>
          <w:szCs w:val="28"/>
        </w:rPr>
        <w:t>Обеспечить соблюдение требований Правил списания. Не допускать списание неустойки по контрактам, обязательства по которым исполнены не в полном объеме.</w:t>
      </w:r>
    </w:p>
    <w:p w:rsidR="008018E2" w:rsidRPr="00AC4429" w:rsidRDefault="008018E2" w:rsidP="009D33C2">
      <w:pPr>
        <w:pStyle w:val="af4"/>
        <w:numPr>
          <w:ilvl w:val="0"/>
          <w:numId w:val="28"/>
        </w:numPr>
        <w:tabs>
          <w:tab w:val="left" w:pos="851"/>
        </w:tabs>
        <w:spacing w:before="120"/>
        <w:ind w:left="0" w:right="-57" w:firstLine="426"/>
        <w:jc w:val="both"/>
        <w:rPr>
          <w:szCs w:val="28"/>
        </w:rPr>
      </w:pPr>
      <w:r w:rsidRPr="00AC4429">
        <w:rPr>
          <w:szCs w:val="28"/>
        </w:rPr>
        <w:t>Обеспечить проведение осмотров и принятие мер по устранению выявленных недостатков в отношении всех переданных Предприятию объектов, находящихся на гарантии.</w:t>
      </w:r>
    </w:p>
    <w:p w:rsidR="008018E2" w:rsidRPr="00AC4429" w:rsidRDefault="008018E2" w:rsidP="009D33C2">
      <w:pPr>
        <w:pStyle w:val="af4"/>
        <w:numPr>
          <w:ilvl w:val="0"/>
          <w:numId w:val="28"/>
        </w:numPr>
        <w:tabs>
          <w:tab w:val="left" w:pos="851"/>
        </w:tabs>
        <w:spacing w:before="120"/>
        <w:ind w:left="0" w:right="-57" w:firstLine="426"/>
        <w:jc w:val="both"/>
        <w:rPr>
          <w:szCs w:val="28"/>
        </w:rPr>
      </w:pPr>
      <w:r w:rsidRPr="00AC4429">
        <w:rPr>
          <w:szCs w:val="28"/>
        </w:rPr>
        <w:t>Не допускать неэффект</w:t>
      </w:r>
      <w:bookmarkStart w:id="0" w:name="_GoBack"/>
      <w:bookmarkEnd w:id="0"/>
      <w:r w:rsidRPr="00AC4429">
        <w:rPr>
          <w:szCs w:val="28"/>
        </w:rPr>
        <w:t>ивное использование средств субсидии, связанное с осуществлением ремонта объектов, находящихся на гарантии.</w:t>
      </w:r>
    </w:p>
    <w:p w:rsidR="008018E2" w:rsidRPr="00AC4429" w:rsidRDefault="008018E2" w:rsidP="009D33C2">
      <w:pPr>
        <w:pStyle w:val="af4"/>
        <w:numPr>
          <w:ilvl w:val="0"/>
          <w:numId w:val="28"/>
        </w:numPr>
        <w:tabs>
          <w:tab w:val="left" w:pos="851"/>
        </w:tabs>
        <w:spacing w:before="120"/>
        <w:ind w:left="0" w:right="-57" w:firstLine="426"/>
        <w:jc w:val="both"/>
        <w:rPr>
          <w:szCs w:val="28"/>
        </w:rPr>
      </w:pPr>
      <w:r w:rsidRPr="00AC4429">
        <w:rPr>
          <w:szCs w:val="28"/>
        </w:rPr>
        <w:t>Устранить выявленные в ходе осмотров недостатки, приводящие к сокращению сроков эксплуатации объектов.</w:t>
      </w:r>
    </w:p>
    <w:p w:rsidR="006606C9" w:rsidRPr="00AC4429" w:rsidRDefault="008018E2" w:rsidP="009D33C2">
      <w:pPr>
        <w:pStyle w:val="af4"/>
        <w:numPr>
          <w:ilvl w:val="0"/>
          <w:numId w:val="28"/>
        </w:numPr>
        <w:tabs>
          <w:tab w:val="left" w:pos="851"/>
        </w:tabs>
        <w:spacing w:before="120"/>
        <w:ind w:left="0" w:right="-57" w:firstLine="426"/>
        <w:jc w:val="both"/>
        <w:rPr>
          <w:szCs w:val="28"/>
        </w:rPr>
      </w:pPr>
      <w:r w:rsidRPr="00AC4429">
        <w:rPr>
          <w:szCs w:val="28"/>
        </w:rPr>
        <w:t>Принять меры по устранению иных замечаний, отраженных в настоящем отчете.</w:t>
      </w:r>
    </w:p>
    <w:p w:rsidR="00D35AD6" w:rsidRPr="00AC4429" w:rsidRDefault="00162676" w:rsidP="009D33C2">
      <w:pPr>
        <w:pStyle w:val="af4"/>
        <w:tabs>
          <w:tab w:val="left" w:pos="324"/>
        </w:tabs>
        <w:spacing w:before="120"/>
        <w:ind w:left="-57" w:right="-57" w:firstLine="482"/>
        <w:jc w:val="both"/>
        <w:rPr>
          <w:szCs w:val="28"/>
        </w:rPr>
      </w:pPr>
      <w:r w:rsidRPr="00AC4429">
        <w:rPr>
          <w:szCs w:val="28"/>
        </w:rPr>
        <w:t xml:space="preserve">По итогам проверки </w:t>
      </w:r>
      <w:r w:rsidR="002727C3" w:rsidRPr="00AC4429">
        <w:rPr>
          <w:szCs w:val="28"/>
        </w:rPr>
        <w:t>н</w:t>
      </w:r>
      <w:r w:rsidR="002727C3" w:rsidRPr="00AC4429">
        <w:rPr>
          <w:szCs w:val="28"/>
        </w:rPr>
        <w:t>аправлены представления</w:t>
      </w:r>
      <w:r w:rsidR="002727C3" w:rsidRPr="00AC4429">
        <w:rPr>
          <w:szCs w:val="28"/>
        </w:rPr>
        <w:t xml:space="preserve"> </w:t>
      </w:r>
      <w:r w:rsidRPr="00AC4429">
        <w:rPr>
          <w:szCs w:val="28"/>
        </w:rPr>
        <w:t xml:space="preserve">в адрес </w:t>
      </w:r>
      <w:r w:rsidR="00494FA3" w:rsidRPr="00AC4429">
        <w:rPr>
          <w:szCs w:val="28"/>
        </w:rPr>
        <w:t>главы МО ГО "Сыктывкар" – руководителя администрации</w:t>
      </w:r>
      <w:r w:rsidR="00D83D06" w:rsidRPr="00AC4429">
        <w:rPr>
          <w:szCs w:val="28"/>
        </w:rPr>
        <w:t>,</w:t>
      </w:r>
      <w:r w:rsidR="002727C3" w:rsidRPr="00AC4429">
        <w:rPr>
          <w:szCs w:val="28"/>
        </w:rPr>
        <w:t xml:space="preserve"> </w:t>
      </w:r>
      <w:r w:rsidR="003D4D3A" w:rsidRPr="00AC4429">
        <w:rPr>
          <w:szCs w:val="28"/>
        </w:rPr>
        <w:t>УДИТиС</w:t>
      </w:r>
      <w:r w:rsidR="00D83D06" w:rsidRPr="00AC4429">
        <w:rPr>
          <w:szCs w:val="28"/>
        </w:rPr>
        <w:t>,</w:t>
      </w:r>
      <w:r w:rsidR="002727C3" w:rsidRPr="00AC4429">
        <w:rPr>
          <w:szCs w:val="28"/>
        </w:rPr>
        <w:t xml:space="preserve"> Предприятия. </w:t>
      </w:r>
      <w:r w:rsidR="003C1D72">
        <w:rPr>
          <w:szCs w:val="28"/>
        </w:rPr>
        <w:t>Информация о результатах</w:t>
      </w:r>
      <w:r w:rsidRPr="00AC4429">
        <w:rPr>
          <w:szCs w:val="28"/>
        </w:rPr>
        <w:t xml:space="preserve"> проверки направлен</w:t>
      </w:r>
      <w:r w:rsidR="003C1D72">
        <w:rPr>
          <w:szCs w:val="28"/>
        </w:rPr>
        <w:t>а</w:t>
      </w:r>
      <w:r w:rsidRPr="00AC4429">
        <w:rPr>
          <w:szCs w:val="28"/>
        </w:rPr>
        <w:t xml:space="preserve"> в Управление Федеральной антимонопольной службы по Республике Коми</w:t>
      </w:r>
      <w:r w:rsidR="003C1D72">
        <w:rPr>
          <w:szCs w:val="28"/>
        </w:rPr>
        <w:t xml:space="preserve"> для рассмотрения вопроса о привлечении Предприятия к административной ответственности</w:t>
      </w:r>
      <w:r w:rsidRPr="00AC4429">
        <w:rPr>
          <w:szCs w:val="28"/>
        </w:rPr>
        <w:t>.</w:t>
      </w:r>
    </w:p>
    <w:sectPr w:rsidR="00D35AD6" w:rsidRPr="00AC4429" w:rsidSect="000427B4">
      <w:headerReference w:type="even" r:id="rId10"/>
      <w:headerReference w:type="default" r:id="rId11"/>
      <w:footerReference w:type="default" r:id="rId12"/>
      <w:footerReference w:type="first" r:id="rId13"/>
      <w:pgSz w:w="11906" w:h="16838"/>
      <w:pgMar w:top="794"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38" w:rsidRDefault="00871638">
      <w:r>
        <w:separator/>
      </w:r>
    </w:p>
  </w:endnote>
  <w:endnote w:type="continuationSeparator" w:id="0">
    <w:p w:rsidR="00871638" w:rsidRDefault="0087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94FA3" w:rsidRPr="006F4803" w:rsidRDefault="00494FA3"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94FA3" w:rsidRDefault="00494F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38" w:rsidRDefault="00871638">
      <w:r>
        <w:separator/>
      </w:r>
    </w:p>
  </w:footnote>
  <w:footnote w:type="continuationSeparator" w:id="0">
    <w:p w:rsidR="00871638" w:rsidRDefault="00871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94FA3" w:rsidRDefault="00494F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C1D72">
      <w:rPr>
        <w:rStyle w:val="a6"/>
        <w:noProof/>
      </w:rPr>
      <w:t>4</w:t>
    </w:r>
    <w:r>
      <w:rPr>
        <w:rStyle w:val="a6"/>
      </w:rPr>
      <w:fldChar w:fldCharType="end"/>
    </w:r>
  </w:p>
  <w:p w:rsidR="00494FA3" w:rsidRDefault="00494F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21AA2"/>
    <w:multiLevelType w:val="hybridMultilevel"/>
    <w:tmpl w:val="B6E62C14"/>
    <w:lvl w:ilvl="0" w:tplc="5C02488A">
      <w:start w:val="1"/>
      <w:numFmt w:val="decimal"/>
      <w:lvlText w:val="%1."/>
      <w:lvlJc w:val="left"/>
      <w:pPr>
        <w:ind w:left="234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004E4F"/>
    <w:multiLevelType w:val="hybridMultilevel"/>
    <w:tmpl w:val="F1445EF2"/>
    <w:lvl w:ilvl="0" w:tplc="F17EF5A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512D1D"/>
    <w:multiLevelType w:val="hybridMultilevel"/>
    <w:tmpl w:val="9B0ECE8E"/>
    <w:lvl w:ilvl="0" w:tplc="B25AD740">
      <w:start w:val="1"/>
      <w:numFmt w:val="decimal"/>
      <w:lvlText w:val="%1."/>
      <w:lvlJc w:val="left"/>
      <w:pPr>
        <w:ind w:left="6740"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8" w15:restartNumberingAfterBreak="0">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9" w15:restartNumberingAfterBreak="0">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B711141"/>
    <w:multiLevelType w:val="multilevel"/>
    <w:tmpl w:val="598CB300"/>
    <w:lvl w:ilvl="0">
      <w:start w:val="1"/>
      <w:numFmt w:val="decimal"/>
      <w:lvlText w:val="%1."/>
      <w:lvlJc w:val="left"/>
      <w:pPr>
        <w:ind w:left="1422" w:hanging="855"/>
      </w:pPr>
      <w:rPr>
        <w:rFonts w:hint="default"/>
      </w:rPr>
    </w:lvl>
    <w:lvl w:ilvl="1">
      <w:start w:val="1"/>
      <w:numFmt w:val="decimal"/>
      <w:isLgl/>
      <w:lvlText w:val="%2."/>
      <w:lvlJc w:val="left"/>
      <w:pPr>
        <w:ind w:left="5747" w:hanging="360"/>
      </w:pPr>
      <w:rPr>
        <w:rFonts w:ascii="Times New Roman" w:eastAsia="Times New Roman" w:hAnsi="Times New Roman" w:cs="Times New Roman"/>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5" w15:restartNumberingAfterBreak="0">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4"/>
  </w:num>
  <w:num w:numId="5">
    <w:abstractNumId w:val="20"/>
  </w:num>
  <w:num w:numId="6">
    <w:abstractNumId w:val="26"/>
  </w:num>
  <w:num w:numId="7">
    <w:abstractNumId w:val="14"/>
  </w:num>
  <w:num w:numId="8">
    <w:abstractNumId w:val="0"/>
  </w:num>
  <w:num w:numId="9">
    <w:abstractNumId w:val="13"/>
  </w:num>
  <w:num w:numId="10">
    <w:abstractNumId w:val="22"/>
  </w:num>
  <w:num w:numId="11">
    <w:abstractNumId w:val="4"/>
  </w:num>
  <w:num w:numId="12">
    <w:abstractNumId w:val="6"/>
  </w:num>
  <w:num w:numId="13">
    <w:abstractNumId w:val="1"/>
  </w:num>
  <w:num w:numId="14">
    <w:abstractNumId w:val="3"/>
  </w:num>
  <w:num w:numId="15">
    <w:abstractNumId w:val="12"/>
  </w:num>
  <w:num w:numId="16">
    <w:abstractNumId w:val="16"/>
  </w:num>
  <w:num w:numId="17">
    <w:abstractNumId w:val="8"/>
  </w:num>
  <w:num w:numId="18">
    <w:abstractNumId w:val="9"/>
  </w:num>
  <w:num w:numId="19">
    <w:abstractNumId w:val="10"/>
  </w:num>
  <w:num w:numId="20">
    <w:abstractNumId w:val="18"/>
  </w:num>
  <w:num w:numId="21">
    <w:abstractNumId w:val="25"/>
  </w:num>
  <w:num w:numId="22">
    <w:abstractNumId w:val="23"/>
  </w:num>
  <w:num w:numId="23">
    <w:abstractNumId w:val="19"/>
  </w:num>
  <w:num w:numId="24">
    <w:abstractNumId w:val="7"/>
  </w:num>
  <w:num w:numId="25">
    <w:abstractNumId w:val="21"/>
  </w:num>
  <w:num w:numId="26">
    <w:abstractNumId w:val="5"/>
  </w:num>
  <w:num w:numId="27">
    <w:abstractNumId w:val="15"/>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E98"/>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884"/>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C8"/>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4E1"/>
    <w:rsid w:val="000E55FE"/>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7B3"/>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676"/>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5718"/>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6E2"/>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986"/>
    <w:rsid w:val="00266B54"/>
    <w:rsid w:val="002673C7"/>
    <w:rsid w:val="0026761B"/>
    <w:rsid w:val="00267B21"/>
    <w:rsid w:val="00267CEF"/>
    <w:rsid w:val="00267E1A"/>
    <w:rsid w:val="002702A7"/>
    <w:rsid w:val="002715C0"/>
    <w:rsid w:val="002726DC"/>
    <w:rsid w:val="002727C3"/>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364"/>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06C"/>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2E7"/>
    <w:rsid w:val="00306BAF"/>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620"/>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41A"/>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57EDE"/>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1D72"/>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4D3A"/>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D32"/>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4FA3"/>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D33"/>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17DD6"/>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0D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1DF"/>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5DF"/>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01C"/>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0FD"/>
    <w:rsid w:val="0061711C"/>
    <w:rsid w:val="00617982"/>
    <w:rsid w:val="00617C46"/>
    <w:rsid w:val="006204FD"/>
    <w:rsid w:val="00620D7B"/>
    <w:rsid w:val="006219A0"/>
    <w:rsid w:val="00622D03"/>
    <w:rsid w:val="00622F1D"/>
    <w:rsid w:val="00623748"/>
    <w:rsid w:val="0062398A"/>
    <w:rsid w:val="00623E85"/>
    <w:rsid w:val="006243CC"/>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6E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2F93"/>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6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4FA"/>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5480"/>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1FA"/>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181"/>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302"/>
    <w:rsid w:val="007C5CD2"/>
    <w:rsid w:val="007C6612"/>
    <w:rsid w:val="007C6A26"/>
    <w:rsid w:val="007C6A83"/>
    <w:rsid w:val="007C6AE2"/>
    <w:rsid w:val="007C78D7"/>
    <w:rsid w:val="007C7FD1"/>
    <w:rsid w:val="007D0765"/>
    <w:rsid w:val="007D0AE4"/>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CF9"/>
    <w:rsid w:val="0080054F"/>
    <w:rsid w:val="008018E2"/>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8FF"/>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4ADA"/>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64D"/>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638"/>
    <w:rsid w:val="00871C01"/>
    <w:rsid w:val="00871E70"/>
    <w:rsid w:val="0087268D"/>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1862"/>
    <w:rsid w:val="008824B1"/>
    <w:rsid w:val="0088254E"/>
    <w:rsid w:val="0088258C"/>
    <w:rsid w:val="00883BB1"/>
    <w:rsid w:val="00883C9E"/>
    <w:rsid w:val="00883CA6"/>
    <w:rsid w:val="00884903"/>
    <w:rsid w:val="00884EAA"/>
    <w:rsid w:val="008852D5"/>
    <w:rsid w:val="00885348"/>
    <w:rsid w:val="00885650"/>
    <w:rsid w:val="00885803"/>
    <w:rsid w:val="00887301"/>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1C7A"/>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1C2"/>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BB5"/>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9CD"/>
    <w:rsid w:val="00990F9C"/>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B2A"/>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3C2"/>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7F8"/>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1F1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74D"/>
    <w:rsid w:val="00A45C8D"/>
    <w:rsid w:val="00A461F5"/>
    <w:rsid w:val="00A47635"/>
    <w:rsid w:val="00A478B8"/>
    <w:rsid w:val="00A47E91"/>
    <w:rsid w:val="00A50384"/>
    <w:rsid w:val="00A50642"/>
    <w:rsid w:val="00A52076"/>
    <w:rsid w:val="00A527AA"/>
    <w:rsid w:val="00A52AFB"/>
    <w:rsid w:val="00A54CE0"/>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1EDB"/>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3E31"/>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2D63"/>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429"/>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69F4"/>
    <w:rsid w:val="00AF703D"/>
    <w:rsid w:val="00AF72B9"/>
    <w:rsid w:val="00AF796F"/>
    <w:rsid w:val="00AF7CF1"/>
    <w:rsid w:val="00B0023E"/>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29C"/>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3B1"/>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071"/>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4143"/>
    <w:rsid w:val="00C94C42"/>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7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994"/>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57B7"/>
    <w:rsid w:val="00D265C9"/>
    <w:rsid w:val="00D27843"/>
    <w:rsid w:val="00D30381"/>
    <w:rsid w:val="00D30F63"/>
    <w:rsid w:val="00D310F3"/>
    <w:rsid w:val="00D313A3"/>
    <w:rsid w:val="00D318E4"/>
    <w:rsid w:val="00D32822"/>
    <w:rsid w:val="00D33986"/>
    <w:rsid w:val="00D341A3"/>
    <w:rsid w:val="00D34823"/>
    <w:rsid w:val="00D34F9B"/>
    <w:rsid w:val="00D35624"/>
    <w:rsid w:val="00D35A00"/>
    <w:rsid w:val="00D35AD6"/>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0AD9"/>
    <w:rsid w:val="00D610BD"/>
    <w:rsid w:val="00D62A47"/>
    <w:rsid w:val="00D62E7D"/>
    <w:rsid w:val="00D64E5B"/>
    <w:rsid w:val="00D65018"/>
    <w:rsid w:val="00D65200"/>
    <w:rsid w:val="00D6523A"/>
    <w:rsid w:val="00D6533D"/>
    <w:rsid w:val="00D6690D"/>
    <w:rsid w:val="00D67143"/>
    <w:rsid w:val="00D67640"/>
    <w:rsid w:val="00D67726"/>
    <w:rsid w:val="00D67D4E"/>
    <w:rsid w:val="00D7014E"/>
    <w:rsid w:val="00D70A36"/>
    <w:rsid w:val="00D70BAA"/>
    <w:rsid w:val="00D710F7"/>
    <w:rsid w:val="00D717E1"/>
    <w:rsid w:val="00D7293A"/>
    <w:rsid w:val="00D72B21"/>
    <w:rsid w:val="00D72B7C"/>
    <w:rsid w:val="00D7326A"/>
    <w:rsid w:val="00D739C8"/>
    <w:rsid w:val="00D73A6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06"/>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4B0"/>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593"/>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493F"/>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4D14"/>
    <w:rsid w:val="00EB52C7"/>
    <w:rsid w:val="00EB57A7"/>
    <w:rsid w:val="00EB5A2C"/>
    <w:rsid w:val="00EB5C51"/>
    <w:rsid w:val="00EB62BB"/>
    <w:rsid w:val="00EB667E"/>
    <w:rsid w:val="00EB7151"/>
    <w:rsid w:val="00EB7A0F"/>
    <w:rsid w:val="00EB7FA9"/>
    <w:rsid w:val="00EC001E"/>
    <w:rsid w:val="00EC02B9"/>
    <w:rsid w:val="00EC0300"/>
    <w:rsid w:val="00EC0358"/>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03"/>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14B"/>
    <w:rsid w:val="00F544E4"/>
    <w:rsid w:val="00F54519"/>
    <w:rsid w:val="00F5453A"/>
    <w:rsid w:val="00F546C8"/>
    <w:rsid w:val="00F552F8"/>
    <w:rsid w:val="00F55B82"/>
    <w:rsid w:val="00F56A8F"/>
    <w:rsid w:val="00F56B8E"/>
    <w:rsid w:val="00F56DAF"/>
    <w:rsid w:val="00F6038B"/>
    <w:rsid w:val="00F608A2"/>
    <w:rsid w:val="00F60E1F"/>
    <w:rsid w:val="00F61801"/>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19F"/>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65"/>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A31"/>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30648-6FEB-4C58-BA5A-27D6BEC6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64F9E61C6C2D83B9CB4A9E7E2EC72012F36432B832456AD604F0D9B979A736203E6E49795A53CFB30ACE90665EBC9A4F967F27FDFg8B8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B775C7C97FC446ED8E6D0DAACF8103976C26D2E451AC9780BAD915A3DCB0F1B2CF824AF4C97BD2ECFE81A6B2AEB5D6B178C1EF54C301A20TDn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5739-4C9E-47CB-8D94-5A38D0EE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16936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7</cp:revision>
  <cp:lastPrinted>2023-10-03T06:12:00Z</cp:lastPrinted>
  <dcterms:created xsi:type="dcterms:W3CDTF">2023-10-02T08:51:00Z</dcterms:created>
  <dcterms:modified xsi:type="dcterms:W3CDTF">2023-10-03T06:20:00Z</dcterms:modified>
</cp:coreProperties>
</file>