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Default="00627D8F" w:rsidP="00627D8F">
      <w:pPr>
        <w:contextualSpacing/>
        <w:rPr>
          <w:sz w:val="36"/>
          <w:szCs w:val="36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Cs/>
          <w:sz w:val="28"/>
          <w:szCs w:val="28"/>
        </w:rPr>
      </w:pPr>
    </w:p>
    <w:p w:rsidR="00627D8F" w:rsidRPr="003932EE" w:rsidRDefault="00627D8F" w:rsidP="00627D8F">
      <w:pPr>
        <w:contextualSpacing/>
        <w:rPr>
          <w:bCs/>
          <w:sz w:val="28"/>
          <w:szCs w:val="28"/>
        </w:rPr>
      </w:pPr>
      <w:r w:rsidRPr="003932EE">
        <w:rPr>
          <w:bCs/>
          <w:sz w:val="28"/>
          <w:szCs w:val="28"/>
        </w:rPr>
        <w:t xml:space="preserve">СТАНДАРТ </w:t>
      </w:r>
      <w:r>
        <w:rPr>
          <w:bCs/>
          <w:sz w:val="28"/>
          <w:szCs w:val="28"/>
        </w:rPr>
        <w:t>ФИНАНСОВОГО КОНТРОЛЯ</w:t>
      </w:r>
    </w:p>
    <w:p w:rsidR="00627D8F" w:rsidRPr="00E02F1E" w:rsidRDefault="00627D8F" w:rsidP="00627D8F">
      <w:pPr>
        <w:pStyle w:val="a7"/>
        <w:tabs>
          <w:tab w:val="left" w:pos="1260"/>
        </w:tabs>
        <w:spacing w:after="0"/>
        <w:jc w:val="center"/>
        <w:rPr>
          <w:b/>
          <w:iCs/>
          <w:caps/>
          <w:sz w:val="24"/>
          <w:szCs w:val="24"/>
        </w:rPr>
      </w:pPr>
      <w:r w:rsidRPr="00097F25">
        <w:rPr>
          <w:sz w:val="28"/>
          <w:szCs w:val="28"/>
        </w:rPr>
        <w:t xml:space="preserve">ПРОВЕДЕНИЕ ВНЕШНЕЙ ПРОВЕРКИ ГОДОВОГО ОТЧЕТА ОБ ИСПОЛНЕНИИ </w:t>
      </w:r>
      <w:r w:rsidRPr="00E02F1E">
        <w:rPr>
          <w:iCs/>
          <w:caps/>
          <w:sz w:val="28"/>
          <w:szCs w:val="28"/>
        </w:rPr>
        <w:t xml:space="preserve">местного </w:t>
      </w:r>
      <w:r w:rsidRPr="00E02F1E">
        <w:rPr>
          <w:bCs/>
          <w:iCs/>
          <w:caps/>
          <w:sz w:val="28"/>
          <w:szCs w:val="28"/>
        </w:rPr>
        <w:t>бюджета</w:t>
      </w:r>
    </w:p>
    <w:p w:rsidR="00627D8F" w:rsidRDefault="00627D8F" w:rsidP="00627D8F">
      <w:pPr>
        <w:contextualSpacing/>
        <w:rPr>
          <w:b/>
          <w:sz w:val="28"/>
          <w:szCs w:val="28"/>
        </w:rPr>
      </w:pPr>
    </w:p>
    <w:p w:rsidR="00627D8F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Default="00627D8F" w:rsidP="00627D8F">
      <w:pPr>
        <w:widowControl w:val="0"/>
        <w:autoSpaceDE w:val="0"/>
        <w:autoSpaceDN w:val="0"/>
        <w:adjustRightInd w:val="0"/>
        <w:ind w:left="5103" w:right="-284"/>
        <w:contextualSpacing/>
        <w:outlineLvl w:val="0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27D8F" w:rsidRDefault="00627D8F" w:rsidP="00627D8F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 w:rsidRPr="003932EE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3932EE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</w:t>
      </w:r>
      <w:r w:rsidRPr="003932EE">
        <w:rPr>
          <w:sz w:val="28"/>
          <w:szCs w:val="28"/>
        </w:rPr>
        <w:t>сч</w:t>
      </w:r>
      <w:r>
        <w:rPr>
          <w:sz w:val="28"/>
          <w:szCs w:val="28"/>
        </w:rPr>
        <w:t>е</w:t>
      </w:r>
      <w:r w:rsidRPr="003932EE">
        <w:rPr>
          <w:sz w:val="28"/>
          <w:szCs w:val="28"/>
        </w:rPr>
        <w:t>тной</w:t>
      </w:r>
      <w:r>
        <w:rPr>
          <w:sz w:val="28"/>
          <w:szCs w:val="28"/>
        </w:rPr>
        <w:t xml:space="preserve"> </w:t>
      </w:r>
      <w:r w:rsidRPr="003932EE">
        <w:rPr>
          <w:sz w:val="28"/>
          <w:szCs w:val="28"/>
        </w:rPr>
        <w:t>палаты</w:t>
      </w:r>
    </w:p>
    <w:p w:rsidR="00627D8F" w:rsidRPr="003932EE" w:rsidRDefault="00627D8F" w:rsidP="00627D8F">
      <w:pPr>
        <w:widowControl w:val="0"/>
        <w:autoSpaceDE w:val="0"/>
        <w:autoSpaceDN w:val="0"/>
        <w:adjustRightInd w:val="0"/>
        <w:ind w:left="4678" w:right="-284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МО ГО "Сыктывкар"</w:t>
      </w:r>
    </w:p>
    <w:p w:rsidR="00627D8F" w:rsidRDefault="00627D8F" w:rsidP="00627D8F">
      <w:pPr>
        <w:autoSpaceDE w:val="0"/>
        <w:autoSpaceDN w:val="0"/>
        <w:adjustRightInd w:val="0"/>
        <w:spacing w:before="360"/>
        <w:ind w:left="4678"/>
        <w:rPr>
          <w:bCs/>
          <w:color w:val="000000"/>
          <w:sz w:val="28"/>
          <w:szCs w:val="28"/>
          <w:lang w:eastAsia="ru-RU"/>
        </w:rPr>
      </w:pPr>
      <w:r w:rsidRPr="006F4F99">
        <w:rPr>
          <w:bCs/>
          <w:color w:val="000000"/>
          <w:sz w:val="28"/>
          <w:szCs w:val="28"/>
          <w:lang w:eastAsia="ru-RU"/>
        </w:rPr>
        <w:t xml:space="preserve">_______________ </w:t>
      </w:r>
      <w:proofErr w:type="spellStart"/>
      <w:r>
        <w:rPr>
          <w:bCs/>
          <w:color w:val="000000"/>
          <w:sz w:val="28"/>
          <w:szCs w:val="28"/>
          <w:lang w:eastAsia="ru-RU"/>
        </w:rPr>
        <w:t>А.С</w:t>
      </w:r>
      <w:proofErr w:type="spellEnd"/>
      <w:r w:rsidRPr="006F4F99">
        <w:rPr>
          <w:bCs/>
          <w:color w:val="000000"/>
          <w:sz w:val="28"/>
          <w:szCs w:val="28"/>
          <w:lang w:eastAsia="ru-RU"/>
        </w:rPr>
        <w:t xml:space="preserve">. </w:t>
      </w:r>
      <w:r>
        <w:rPr>
          <w:bCs/>
          <w:color w:val="000000"/>
          <w:sz w:val="28"/>
          <w:szCs w:val="28"/>
          <w:lang w:eastAsia="ru-RU"/>
        </w:rPr>
        <w:t>Темкин</w:t>
      </w:r>
    </w:p>
    <w:p w:rsidR="00627D8F" w:rsidRPr="006F4F99" w:rsidRDefault="00627D8F" w:rsidP="00627D8F">
      <w:pPr>
        <w:autoSpaceDE w:val="0"/>
        <w:autoSpaceDN w:val="0"/>
        <w:adjustRightInd w:val="0"/>
        <w:spacing w:before="240"/>
        <w:ind w:left="4678"/>
        <w:rPr>
          <w:color w:val="000000"/>
          <w:sz w:val="28"/>
          <w:szCs w:val="28"/>
          <w:lang w:eastAsia="ru-RU"/>
        </w:rPr>
      </w:pPr>
      <w:r w:rsidRPr="006F4F99">
        <w:rPr>
          <w:color w:val="000000"/>
          <w:sz w:val="28"/>
          <w:szCs w:val="28"/>
          <w:lang w:eastAsia="ru-RU"/>
        </w:rPr>
        <w:t>"_____"________________ 20____г.</w:t>
      </w: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contextualSpacing/>
        <w:rPr>
          <w:b/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Pr="003932EE" w:rsidRDefault="00627D8F" w:rsidP="00627D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27D8F" w:rsidRDefault="00627D8F" w:rsidP="00627D8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2024</w:t>
      </w:r>
      <w:r w:rsidRPr="003932EE">
        <w:rPr>
          <w:sz w:val="28"/>
          <w:szCs w:val="28"/>
        </w:rPr>
        <w:t xml:space="preserve"> год</w:t>
      </w:r>
    </w:p>
    <w:p w:rsidR="00627D8F" w:rsidRDefault="00627D8F" w:rsidP="00627D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6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811"/>
        <w:gridCol w:w="1365"/>
      </w:tblGrid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страницы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jc w:val="both"/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jc w:val="both"/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Цель, задачи, предмет и объекты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jc w:val="both"/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Источники информации и сроки проведения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jc w:val="both"/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Содержание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jc w:val="both"/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Организация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1" w:type="dxa"/>
            <w:shd w:val="clear" w:color="auto" w:fill="auto"/>
            <w:noWrap/>
            <w:vAlign w:val="bottom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Подготовка заключения по результатам внешней проверки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627D8F" w:rsidRPr="00E3653B" w:rsidTr="00343C6D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1" w:type="dxa"/>
            <w:noWrap/>
          </w:tcPr>
          <w:p w:rsidR="00627D8F" w:rsidRPr="00E3653B" w:rsidRDefault="00627D8F" w:rsidP="00343C6D">
            <w:pPr>
              <w:pStyle w:val="Default"/>
              <w:rPr>
                <w:color w:val="auto"/>
                <w:sz w:val="28"/>
                <w:szCs w:val="28"/>
              </w:rPr>
            </w:pPr>
            <w:r w:rsidRPr="00E3653B">
              <w:rPr>
                <w:color w:val="auto"/>
                <w:sz w:val="28"/>
                <w:szCs w:val="28"/>
              </w:rPr>
              <w:t xml:space="preserve">Порядок рассмотрения и направления результатов внешней проверки 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627D8F" w:rsidRPr="00E3653B" w:rsidRDefault="00627D8F" w:rsidP="00343C6D">
            <w:pPr>
              <w:rPr>
                <w:sz w:val="28"/>
                <w:szCs w:val="28"/>
                <w:lang w:eastAsia="ru-RU"/>
              </w:rPr>
            </w:pPr>
            <w:r w:rsidRPr="00E3653B"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:rsidR="00627D8F" w:rsidRDefault="00627D8F" w:rsidP="00627D8F">
      <w:pPr>
        <w:tabs>
          <w:tab w:val="left" w:pos="1134"/>
        </w:tabs>
        <w:ind w:firstLine="567"/>
        <w:rPr>
          <w:sz w:val="28"/>
          <w:szCs w:val="28"/>
        </w:rPr>
      </w:pPr>
    </w:p>
    <w:p w:rsidR="00627D8F" w:rsidRDefault="00627D8F" w:rsidP="00627D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7D8F" w:rsidRPr="00A65915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jc w:val="center"/>
        <w:rPr>
          <w:b/>
          <w:szCs w:val="28"/>
        </w:rPr>
      </w:pPr>
      <w:r w:rsidRPr="00A65915">
        <w:rPr>
          <w:b/>
          <w:szCs w:val="28"/>
        </w:rPr>
        <w:lastRenderedPageBreak/>
        <w:t>Общие положения</w:t>
      </w:r>
    </w:p>
    <w:p w:rsidR="00627D8F" w:rsidRPr="0028505E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28505E">
        <w:rPr>
          <w:szCs w:val="28"/>
        </w:rPr>
        <w:t xml:space="preserve">Стандарт проведения внешней проверки годового отчета об исполнении местного бюджета (далее - Стандарт) разработан в соответствии с Бюджетным кодексом Российской Федерации, Федеральным законом от 7 февраля 2011 года № 6-ФЗ "Об общих принципах организации и деятельности контрольно-счётных органов субъектов Российской Федерации и муниципальных образований", Положением о Контрольно-счетной палате МО ГО "Сыктывкар" (далее – </w:t>
      </w:r>
      <w:proofErr w:type="spellStart"/>
      <w:r w:rsidRPr="0028505E">
        <w:rPr>
          <w:szCs w:val="28"/>
        </w:rPr>
        <w:t>КСП</w:t>
      </w:r>
      <w:proofErr w:type="spellEnd"/>
      <w:r w:rsidRPr="0028505E">
        <w:rPr>
          <w:szCs w:val="28"/>
        </w:rPr>
        <w:t>).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330DA0">
        <w:rPr>
          <w:szCs w:val="28"/>
        </w:rPr>
        <w:t xml:space="preserve">Стандарт предназначен для применения должностными лицами </w:t>
      </w:r>
      <w:proofErr w:type="spellStart"/>
      <w:r w:rsidRPr="00330DA0">
        <w:rPr>
          <w:szCs w:val="28"/>
        </w:rPr>
        <w:t>КСП</w:t>
      </w:r>
      <w:proofErr w:type="spellEnd"/>
      <w:r w:rsidRPr="00330DA0">
        <w:rPr>
          <w:szCs w:val="28"/>
        </w:rPr>
        <w:t>, участвующими в организации и проведении внешней проверки годового отчёта</w:t>
      </w:r>
      <w:r>
        <w:rPr>
          <w:szCs w:val="28"/>
        </w:rPr>
        <w:t xml:space="preserve"> об исполнении местного бюджета</w:t>
      </w:r>
      <w:r w:rsidRPr="00330DA0">
        <w:rPr>
          <w:szCs w:val="28"/>
        </w:rPr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Стандарт применяется с учётом: </w:t>
      </w:r>
    </w:p>
    <w:p w:rsidR="00627D8F" w:rsidRDefault="00627D8F" w:rsidP="00627D8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Бюджетного кодекса Российской Федерации;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07.02.2011 № 6-ФЗ "Об общих принципах организации и деятельности контрольно-счётных органов субъектов Российской Федерации и муниципальных образований";</w:t>
      </w:r>
    </w:p>
    <w:p w:rsidR="00627D8F" w:rsidRDefault="00627D8F" w:rsidP="00627D8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06.12.2011 № 402-ФЗ "О бухгалтерском учёте";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нормативных правовых актов, а также методических документов, регулирующих порядок исполнения бюджетов, ведения бюджетного учёта и составления бюджетной отчётности;</w:t>
      </w:r>
    </w:p>
    <w:p w:rsidR="00627D8F" w:rsidRPr="006016D9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6016D9">
        <w:rPr>
          <w:szCs w:val="28"/>
        </w:rPr>
        <w:t>Сфера применения стандарта.</w:t>
      </w:r>
    </w:p>
    <w:p w:rsidR="00627D8F" w:rsidRPr="006016D9" w:rsidRDefault="00627D8F" w:rsidP="00627D8F">
      <w:pPr>
        <w:shd w:val="clear" w:color="auto" w:fill="FFFFFF"/>
        <w:ind w:firstLine="709"/>
        <w:jc w:val="both"/>
        <w:rPr>
          <w:sz w:val="28"/>
          <w:szCs w:val="28"/>
        </w:rPr>
      </w:pPr>
      <w:r w:rsidRPr="006016D9">
        <w:rPr>
          <w:sz w:val="28"/>
          <w:szCs w:val="28"/>
        </w:rPr>
        <w:t xml:space="preserve">Стандарт устанавливает нормативные положения для организации и проведения внешней проверки годового отчёта об исполнении муниципального бюджета МО ГО "Сыктывкар" за финансовый год (далее – муниципальный бюджет), включая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</w:t>
      </w:r>
      <w:proofErr w:type="spellStart"/>
      <w:r w:rsidRPr="006016D9">
        <w:rPr>
          <w:sz w:val="28"/>
          <w:szCs w:val="28"/>
        </w:rPr>
        <w:t>ГАБС</w:t>
      </w:r>
      <w:proofErr w:type="spellEnd"/>
      <w:r w:rsidRPr="006016D9">
        <w:rPr>
          <w:sz w:val="28"/>
          <w:szCs w:val="28"/>
        </w:rPr>
        <w:t>) и подготовку заключения на годовой отчёт об исполнении муниципального бюджета (далее – внешняя проверка).</w:t>
      </w:r>
    </w:p>
    <w:p w:rsidR="00627D8F" w:rsidRPr="006016D9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6016D9">
        <w:rPr>
          <w:szCs w:val="28"/>
        </w:rPr>
        <w:t xml:space="preserve">Под внешней проверкой в настоящем Стандарте понимается совокупность взаимосвязанных действий, объединённых общим предметом и позволяющих подготовить заключение </w:t>
      </w:r>
      <w:proofErr w:type="spellStart"/>
      <w:r w:rsidRPr="006016D9">
        <w:rPr>
          <w:szCs w:val="28"/>
        </w:rPr>
        <w:t>КСП</w:t>
      </w:r>
      <w:proofErr w:type="spellEnd"/>
      <w:r>
        <w:rPr>
          <w:szCs w:val="28"/>
        </w:rPr>
        <w:t xml:space="preserve"> </w:t>
      </w:r>
      <w:r w:rsidRPr="006016D9">
        <w:rPr>
          <w:szCs w:val="28"/>
        </w:rPr>
        <w:t xml:space="preserve">на годовой отчёт об исполнении </w:t>
      </w:r>
      <w:r>
        <w:rPr>
          <w:szCs w:val="28"/>
        </w:rPr>
        <w:t>муниципального</w:t>
      </w:r>
      <w:r w:rsidRPr="006016D9">
        <w:rPr>
          <w:szCs w:val="28"/>
        </w:rPr>
        <w:t xml:space="preserve"> бюджета с учётом данных внешней проверки годовой бюджетной отчётности </w:t>
      </w:r>
      <w:proofErr w:type="spellStart"/>
      <w:r w:rsidRPr="006016D9">
        <w:rPr>
          <w:szCs w:val="28"/>
        </w:rPr>
        <w:t>ГАБС</w:t>
      </w:r>
      <w:proofErr w:type="spellEnd"/>
      <w:r w:rsidRPr="006016D9">
        <w:rPr>
          <w:szCs w:val="28"/>
        </w:rPr>
        <w:t xml:space="preserve"> в соответствии с требованиями Бюджетного кодекса </w:t>
      </w:r>
      <w:r>
        <w:rPr>
          <w:szCs w:val="28"/>
        </w:rPr>
        <w:t>РФ</w:t>
      </w:r>
      <w:r w:rsidRPr="006016D9">
        <w:rPr>
          <w:szCs w:val="28"/>
        </w:rPr>
        <w:t>.</w:t>
      </w:r>
    </w:p>
    <w:p w:rsidR="00627D8F" w:rsidRPr="006016D9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 w:rsidRPr="003D0AE5">
        <w:rPr>
          <w:szCs w:val="28"/>
        </w:rPr>
        <w:t xml:space="preserve">Цель стандарта - установление общих правил и процедур проведения внешней проверки на всех его этапах, в том числе единых организационно-правовых, методических, информационных основ проведения комплекса экспертно-аналитических мероприятий и подготовки заключения </w:t>
      </w:r>
      <w:proofErr w:type="spellStart"/>
      <w:r w:rsidRPr="003D0AE5">
        <w:rPr>
          <w:szCs w:val="28"/>
        </w:rPr>
        <w:t>КСП</w:t>
      </w:r>
      <w:proofErr w:type="spellEnd"/>
      <w:r w:rsidRPr="003D0AE5">
        <w:rPr>
          <w:szCs w:val="28"/>
        </w:rPr>
        <w:t xml:space="preserve"> по итогам внешней проверки в соответствии с требованиями действующего за</w:t>
      </w:r>
      <w:r>
        <w:rPr>
          <w:szCs w:val="28"/>
        </w:rPr>
        <w:t>конодательства.</w:t>
      </w:r>
    </w:p>
    <w:p w:rsidR="00627D8F" w:rsidRPr="006F653C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6F653C">
        <w:rPr>
          <w:szCs w:val="28"/>
        </w:rPr>
        <w:t>Задачи стандарта:</w:t>
      </w:r>
    </w:p>
    <w:p w:rsidR="00627D8F" w:rsidRDefault="00627D8F" w:rsidP="00627D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определение задач, предмета и объектов внешней проверки; </w:t>
      </w:r>
    </w:p>
    <w:p w:rsidR="00627D8F" w:rsidRDefault="00627D8F" w:rsidP="00627D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определение источников информации для проведения внешней проверки; </w:t>
      </w:r>
    </w:p>
    <w:p w:rsidR="00627D8F" w:rsidRDefault="00627D8F" w:rsidP="00627D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установление основных этапов организации и проведения внешней проверки; </w:t>
      </w:r>
    </w:p>
    <w:p w:rsidR="00627D8F" w:rsidRDefault="00627D8F" w:rsidP="00627D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установление требований к структуре и содержанию заключений по результатам внешней проверки; </w:t>
      </w:r>
    </w:p>
    <w:p w:rsidR="00627D8F" w:rsidRDefault="00627D8F" w:rsidP="00627D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установление требований к оформлению результатов внешней проверки; </w:t>
      </w:r>
    </w:p>
    <w:p w:rsidR="00627D8F" w:rsidRDefault="00627D8F" w:rsidP="00627D8F">
      <w:pPr>
        <w:pStyle w:val="Default"/>
        <w:jc w:val="both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 xml:space="preserve">- установление порядка рассмотрения заключения </w:t>
      </w:r>
      <w:proofErr w:type="spellStart"/>
      <w:r>
        <w:rPr>
          <w:sz w:val="28"/>
          <w:szCs w:val="28"/>
        </w:rPr>
        <w:t>КСП</w:t>
      </w:r>
      <w:proofErr w:type="spellEnd"/>
      <w:r>
        <w:rPr>
          <w:sz w:val="28"/>
          <w:szCs w:val="28"/>
        </w:rPr>
        <w:t xml:space="preserve"> на годовой отчёт об исполнении муниципального бюджета.</w:t>
      </w:r>
    </w:p>
    <w:p w:rsidR="00627D8F" w:rsidRPr="00E3653B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E3653B">
        <w:rPr>
          <w:szCs w:val="28"/>
        </w:rPr>
        <w:t xml:space="preserve">Стандарт регулирует особенности подготовки, проведения и использования результатов внешней проверки, содержанию формируемых в ходе внешней проверки документов.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 w:rsidRPr="00E3653B">
        <w:rPr>
          <w:szCs w:val="28"/>
        </w:rPr>
        <w:t>Термины и определения Станд</w:t>
      </w:r>
      <w:r w:rsidRPr="006F0816">
        <w:rPr>
          <w:szCs w:val="28"/>
        </w:rPr>
        <w:t>арта соответствуют терминам, установленным в документах, указанных в пункте 1.3 Стандарта.</w:t>
      </w:r>
    </w:p>
    <w:p w:rsidR="00627D8F" w:rsidRPr="006F653C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714" w:hanging="357"/>
        <w:jc w:val="center"/>
        <w:rPr>
          <w:b/>
          <w:szCs w:val="28"/>
        </w:rPr>
      </w:pPr>
      <w:r w:rsidRPr="006F653C">
        <w:rPr>
          <w:b/>
          <w:szCs w:val="28"/>
        </w:rPr>
        <w:t xml:space="preserve">Цель, задачи, предмет и объекты внешней проверки </w:t>
      </w:r>
    </w:p>
    <w:p w:rsidR="00627D8F" w:rsidRPr="00A0789E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color w:val="44546A" w:themeColor="text2"/>
          <w:szCs w:val="28"/>
        </w:rPr>
      </w:pPr>
      <w:r>
        <w:rPr>
          <w:szCs w:val="28"/>
        </w:rPr>
        <w:t xml:space="preserve">Целью проведения внешней проверки является установление достоверности годового отчёта об исполнении муниципального бюджета и бюджетной отчётности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>, законности и результативности деятельности по исполнению муниципального бюджета в отчётном финансовом году.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Основными задачами внешней проверки являются: 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определение достоверности, полноты и соответствия нормативным требованиям составления и представления бюджетной отчётности </w:t>
      </w:r>
      <w:proofErr w:type="spellStart"/>
      <w:r w:rsidRPr="00A65915">
        <w:rPr>
          <w:color w:val="000000"/>
          <w:sz w:val="28"/>
          <w:szCs w:val="28"/>
          <w:lang w:eastAsia="ru-RU"/>
        </w:rPr>
        <w:t>ГАБС</w:t>
      </w:r>
      <w:proofErr w:type="spellEnd"/>
      <w:r w:rsidRPr="00A65915">
        <w:rPr>
          <w:color w:val="000000"/>
          <w:sz w:val="28"/>
          <w:szCs w:val="28"/>
          <w:lang w:eastAsia="ru-RU"/>
        </w:rPr>
        <w:t xml:space="preserve">; 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установление полноты и достоверности годового отчёта об исполнении </w:t>
      </w:r>
      <w:r>
        <w:rPr>
          <w:color w:val="000000"/>
          <w:sz w:val="28"/>
          <w:szCs w:val="28"/>
          <w:lang w:eastAsia="ru-RU"/>
        </w:rPr>
        <w:t>муниципального бюджета;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оценка соблюдения (выполнения) бюджетных назначений и иных показателей, установленных </w:t>
      </w:r>
      <w:r>
        <w:rPr>
          <w:color w:val="000000"/>
          <w:sz w:val="28"/>
          <w:szCs w:val="28"/>
          <w:lang w:eastAsia="ru-RU"/>
        </w:rPr>
        <w:t>решением о</w:t>
      </w:r>
      <w:r w:rsidRPr="00A65915">
        <w:rPr>
          <w:color w:val="000000"/>
          <w:sz w:val="28"/>
          <w:szCs w:val="28"/>
          <w:lang w:eastAsia="ru-RU"/>
        </w:rPr>
        <w:t xml:space="preserve"> бюджете; 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оценка формирования и исполнения доходных и расходных частей бюджета, дефицита (профицита)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A65915">
        <w:rPr>
          <w:color w:val="000000"/>
          <w:sz w:val="28"/>
          <w:szCs w:val="28"/>
          <w:lang w:eastAsia="ru-RU"/>
        </w:rPr>
        <w:t xml:space="preserve"> бюджета; </w:t>
      </w:r>
    </w:p>
    <w:p w:rsidR="00627D8F" w:rsidRPr="00E3653B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53B">
        <w:rPr>
          <w:color w:val="000000"/>
          <w:sz w:val="28"/>
          <w:szCs w:val="28"/>
          <w:lang w:eastAsia="ru-RU"/>
        </w:rPr>
        <w:t xml:space="preserve">- анализ дебиторской задолженности, в том числе дебиторской задолженности по видам доходов, по выданным авансам (в разрезе муниципальных контрактов, соглашений (выборочно) на предмет завершения расчетов в отчетном периоде и объемов оставшейся дебиторской задолженности на конец отчетного финансового года), дебиторской задолженности, образованной по расходам инвестиционного характера, включая капитальные вложения, анализ долгосрочной и просроченной дебиторской задолженности; </w:t>
      </w:r>
    </w:p>
    <w:p w:rsidR="00627D8F" w:rsidRPr="00E3653B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53B">
        <w:rPr>
          <w:color w:val="000000"/>
          <w:sz w:val="28"/>
          <w:szCs w:val="28"/>
          <w:lang w:eastAsia="ru-RU"/>
        </w:rPr>
        <w:t>- выявление причин увеличения задолженности (с учетом установленного уровня существенности), а также оценка рисков образования просроченной задолженности;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53B">
        <w:rPr>
          <w:color w:val="000000"/>
          <w:sz w:val="28"/>
          <w:szCs w:val="28"/>
          <w:lang w:eastAsia="ru-RU"/>
        </w:rPr>
        <w:t xml:space="preserve">- анализ мер, принимаемых </w:t>
      </w:r>
      <w:proofErr w:type="spellStart"/>
      <w:r w:rsidRPr="00E3653B">
        <w:rPr>
          <w:color w:val="000000"/>
          <w:sz w:val="28"/>
          <w:szCs w:val="28"/>
          <w:lang w:eastAsia="ru-RU"/>
        </w:rPr>
        <w:t>ГАБС</w:t>
      </w:r>
      <w:proofErr w:type="spellEnd"/>
      <w:r w:rsidRPr="00E3653B">
        <w:rPr>
          <w:color w:val="000000"/>
          <w:sz w:val="28"/>
          <w:szCs w:val="28"/>
          <w:lang w:eastAsia="ru-RU"/>
        </w:rPr>
        <w:t xml:space="preserve"> по сокращению дебиторской задолженности (с учетом установленного уровня существенности), и выявление безнадежной к взысканию задолженности, оценка их достаточности и эффективности;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определение эффективности деятельности по управлению </w:t>
      </w:r>
      <w:r>
        <w:rPr>
          <w:color w:val="000000"/>
          <w:sz w:val="28"/>
          <w:szCs w:val="28"/>
          <w:lang w:eastAsia="ru-RU"/>
        </w:rPr>
        <w:t>муниципальным</w:t>
      </w:r>
      <w:r w:rsidRPr="00A65915">
        <w:rPr>
          <w:color w:val="000000"/>
          <w:sz w:val="28"/>
          <w:szCs w:val="28"/>
          <w:lang w:eastAsia="ru-RU"/>
        </w:rPr>
        <w:t xml:space="preserve"> имуществом (полноты и своевременности поступления в бюджет доходов от использования </w:t>
      </w:r>
      <w:r>
        <w:rPr>
          <w:color w:val="000000"/>
          <w:sz w:val="28"/>
          <w:szCs w:val="28"/>
          <w:lang w:eastAsia="ru-RU"/>
        </w:rPr>
        <w:t>муниципального</w:t>
      </w:r>
      <w:r w:rsidRPr="00A65915">
        <w:rPr>
          <w:color w:val="000000"/>
          <w:sz w:val="28"/>
          <w:szCs w:val="28"/>
          <w:lang w:eastAsia="ru-RU"/>
        </w:rPr>
        <w:t xml:space="preserve"> имущества), </w:t>
      </w:r>
      <w:r>
        <w:rPr>
          <w:color w:val="000000"/>
          <w:sz w:val="28"/>
          <w:szCs w:val="28"/>
          <w:lang w:eastAsia="ru-RU"/>
        </w:rPr>
        <w:t>муниципальным долгом;</w:t>
      </w:r>
    </w:p>
    <w:p w:rsidR="00627D8F" w:rsidRPr="00A65915" w:rsidRDefault="00627D8F" w:rsidP="00627D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</w:t>
      </w:r>
      <w:r w:rsidRPr="00A65915">
        <w:rPr>
          <w:color w:val="000000"/>
          <w:sz w:val="28"/>
          <w:szCs w:val="28"/>
          <w:lang w:eastAsia="ru-RU"/>
        </w:rPr>
        <w:t xml:space="preserve">анализ результатов внутреннего финансового контроля и принимаемых </w:t>
      </w:r>
      <w:r>
        <w:rPr>
          <w:color w:val="000000"/>
          <w:sz w:val="28"/>
          <w:szCs w:val="28"/>
          <w:lang w:eastAsia="ru-RU"/>
        </w:rPr>
        <w:t>мер по установленным нарушениям.</w:t>
      </w:r>
      <w:r w:rsidRPr="00A65915">
        <w:rPr>
          <w:color w:val="000000"/>
          <w:sz w:val="28"/>
          <w:szCs w:val="28"/>
          <w:lang w:eastAsia="ru-RU"/>
        </w:rPr>
        <w:t xml:space="preserve"> </w:t>
      </w:r>
    </w:p>
    <w:p w:rsidR="00627D8F" w:rsidRPr="006F0816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Предметом внешней проверки является </w:t>
      </w:r>
      <w:r w:rsidRPr="006F0816">
        <w:rPr>
          <w:szCs w:val="28"/>
        </w:rPr>
        <w:t xml:space="preserve">годовая отчетность </w:t>
      </w:r>
      <w:proofErr w:type="spellStart"/>
      <w:r w:rsidRPr="006F0816">
        <w:rPr>
          <w:szCs w:val="28"/>
        </w:rPr>
        <w:t>ГАБС</w:t>
      </w:r>
      <w:proofErr w:type="spellEnd"/>
      <w:r w:rsidRPr="006F0816">
        <w:rPr>
          <w:szCs w:val="28"/>
        </w:rPr>
        <w:t xml:space="preserve">, </w:t>
      </w:r>
      <w:r>
        <w:rPr>
          <w:szCs w:val="28"/>
        </w:rPr>
        <w:t xml:space="preserve">годовой отчёт об исполнении муниципального бюджета за отчётный финансовый год. </w:t>
      </w:r>
    </w:p>
    <w:p w:rsidR="00627D8F" w:rsidRPr="006F0816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lastRenderedPageBreak/>
        <w:t xml:space="preserve">Объектами внешней проверки являются финансовый орган,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 xml:space="preserve">. В ходе внешней проверки могут проводиться встречные выборочные проверки в отношении органов и организаций, на которые распространяются полномочия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Внешняя проверка предусматривает проведение экспертно-аналитических ме</w:t>
      </w:r>
      <w:bookmarkStart w:id="0" w:name="_GoBack"/>
      <w:bookmarkEnd w:id="0"/>
      <w:r>
        <w:rPr>
          <w:szCs w:val="28"/>
        </w:rPr>
        <w:t>роприятий.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714" w:hanging="357"/>
        <w:jc w:val="center"/>
      </w:pPr>
      <w:r>
        <w:rPr>
          <w:b/>
          <w:bCs/>
          <w:szCs w:val="28"/>
        </w:rPr>
        <w:t xml:space="preserve">Источники информации и сроки проведения внешней проверки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Информационной основой проведения внешней проверки являются: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 Российской Федерации, Республики Коми, МО ГО "Сыктывкар"; </w:t>
      </w:r>
    </w:p>
    <w:p w:rsidR="00627D8F" w:rsidRDefault="00627D8F" w:rsidP="00627D8F">
      <w:pPr>
        <w:pStyle w:val="a9"/>
        <w:spacing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МО ГО "Сыктывкар" О бюджете МО ГО "Сыктывкар" на отчетный финансовый год (далее – решение о бюджете); </w:t>
      </w:r>
    </w:p>
    <w:p w:rsidR="00627D8F" w:rsidRDefault="00627D8F" w:rsidP="00627D8F">
      <w:pPr>
        <w:pStyle w:val="a9"/>
        <w:spacing w:after="0"/>
        <w:ind w:left="0" w:right="0" w:firstLine="709"/>
        <w:jc w:val="both"/>
        <w:rPr>
          <w:snapToGrid w:val="0"/>
          <w:color w:val="44546A" w:themeColor="text2"/>
          <w:sz w:val="28"/>
          <w:szCs w:val="28"/>
        </w:rPr>
      </w:pPr>
      <w:r>
        <w:rPr>
          <w:sz w:val="28"/>
          <w:szCs w:val="28"/>
        </w:rPr>
        <w:t xml:space="preserve">- годовая бюджетная отчётность </w:t>
      </w:r>
      <w:proofErr w:type="spellStart"/>
      <w:r>
        <w:rPr>
          <w:sz w:val="28"/>
          <w:szCs w:val="28"/>
        </w:rPr>
        <w:t>ГАБС</w:t>
      </w:r>
      <w:proofErr w:type="spellEnd"/>
      <w:r>
        <w:rPr>
          <w:sz w:val="28"/>
          <w:szCs w:val="28"/>
        </w:rPr>
        <w:t xml:space="preserve">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отчёт об исполнении муниципального бюджета;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ежемесячные, квартальные отчёты об исполнении муниципального бюджета;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заключения </w:t>
      </w:r>
      <w:proofErr w:type="spellStart"/>
      <w:r>
        <w:rPr>
          <w:sz w:val="28"/>
          <w:szCs w:val="28"/>
        </w:rPr>
        <w:t>КСП</w:t>
      </w:r>
      <w:proofErr w:type="spellEnd"/>
      <w:r>
        <w:rPr>
          <w:sz w:val="28"/>
          <w:szCs w:val="28"/>
        </w:rPr>
        <w:t xml:space="preserve"> на отчёты об исполнении муниципального бюджета за иные отчётные годы;</w:t>
      </w:r>
    </w:p>
    <w:p w:rsidR="00627D8F" w:rsidRDefault="00627D8F" w:rsidP="00627D8F">
      <w:pPr>
        <w:pStyle w:val="a9"/>
        <w:spacing w:after="0"/>
        <w:ind w:left="0" w:right="0" w:firstLine="709"/>
        <w:jc w:val="both"/>
        <w:rPr>
          <w:snapToGrid w:val="0"/>
          <w:color w:val="44546A" w:themeColor="text2"/>
          <w:sz w:val="28"/>
          <w:szCs w:val="28"/>
        </w:rPr>
      </w:pPr>
      <w:r>
        <w:rPr>
          <w:sz w:val="28"/>
          <w:szCs w:val="28"/>
        </w:rPr>
        <w:t>- иная информация и документы, характеризующие исполнение муниципального бюджета, в том числе данные оперативного (текущего) контроля хода исполнения муниципального бюджета за отчётный период.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napToGrid w:val="0"/>
          <w:color w:val="44546A" w:themeColor="text2"/>
          <w:szCs w:val="28"/>
        </w:rPr>
      </w:pPr>
      <w:r>
        <w:rPr>
          <w:szCs w:val="28"/>
        </w:rPr>
        <w:t>Для дополнительного анализа и формирования выводов в ходе внешней проверки могут направляться запросы в органы государственной власти, органы местного самоуправления, иные учреждения и организации.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napToGrid w:val="0"/>
          <w:color w:val="44546A" w:themeColor="text2"/>
          <w:szCs w:val="28"/>
        </w:rPr>
      </w:pPr>
      <w:r>
        <w:rPr>
          <w:szCs w:val="28"/>
        </w:rPr>
        <w:t xml:space="preserve">Сроки проведения внешней проверки, устанавливаются распоряжением Председателя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с учётом положений Бюджетного кодекса РФ, </w:t>
      </w:r>
      <w:r w:rsidRPr="00952246">
        <w:rPr>
          <w:szCs w:val="28"/>
        </w:rPr>
        <w:t>Положени</w:t>
      </w:r>
      <w:r>
        <w:rPr>
          <w:szCs w:val="28"/>
        </w:rPr>
        <w:t>я</w:t>
      </w:r>
      <w:r w:rsidRPr="00952246">
        <w:rPr>
          <w:szCs w:val="28"/>
        </w:rPr>
        <w:t xml:space="preserve"> о бюджетном процессе в </w:t>
      </w:r>
      <w:r>
        <w:rPr>
          <w:szCs w:val="28"/>
        </w:rPr>
        <w:t>МО ГО</w:t>
      </w:r>
      <w:r w:rsidRPr="00952246">
        <w:rPr>
          <w:szCs w:val="28"/>
        </w:rPr>
        <w:t xml:space="preserve"> "</w:t>
      </w:r>
      <w:r>
        <w:rPr>
          <w:szCs w:val="28"/>
        </w:rPr>
        <w:t>Сыктывкар".</w:t>
      </w:r>
    </w:p>
    <w:p w:rsidR="00627D8F" w:rsidRPr="00952246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714" w:hanging="35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Содержание внешней проверки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Анализ бюджетной отчётности, дополнительных документов и материалов к годовому отчёту должен позволить сделать основные выводы о полноте и достоверности бюджетной отчётности, итогах исполнения муниципального бюджета, законности и эффективности деятельности участников бюджетного процесса.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>
        <w:rPr>
          <w:szCs w:val="28"/>
        </w:rPr>
        <w:t xml:space="preserve">Степень полноты бюджетной отчётности определяется наличием всех предусмотренных порядком её составления форм отчётности, разделов (частей) форм отчётности, граф и строк форм отчётности.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Степень достоверности бюджетной отчётности определяется наличием в формах отчётности всех предусмотренных порядком её составления числовых, натуральных и иных показателей, соответствием указанных показателей значениям, определённым в соответствии с порядком составления отчётности и ведения учёта.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>
        <w:rPr>
          <w:szCs w:val="28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отчётности.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lastRenderedPageBreak/>
        <w:t xml:space="preserve">Основное внимание следует уделять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 xml:space="preserve">, у которых сосредоточена основная часть объектов учёта и хозяйственных операций, </w:t>
      </w:r>
      <w:proofErr w:type="gramStart"/>
      <w:r>
        <w:rPr>
          <w:szCs w:val="28"/>
        </w:rPr>
        <w:t>наибольшим по стоимостной оценке</w:t>
      </w:r>
      <w:proofErr w:type="gramEnd"/>
      <w:r>
        <w:rPr>
          <w:szCs w:val="28"/>
        </w:rPr>
        <w:t xml:space="preserve">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 xml:space="preserve"> на исполнение муниципального бюджета или их зависимость от него (приоритет отдаётся показателям, более тесно связанным с исполнением муниципального бюджета).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По итогам оценки полноты и достоверности, соблюдения порядка составления и представления отчётности делаются следующие выводы: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соответствии отчёта об исполнении муниципального бюджета бюджетному законодательству;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соблюдении сроков формирования и представления отчётности;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полноте состава и внутренней согласованности данных отчётности;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соблюдении требований составления бюджетной отчётности, установленных приказами финансового органа;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достоверности бюджетной отчётности; </w:t>
      </w:r>
    </w:p>
    <w:p w:rsidR="00627D8F" w:rsidRDefault="00627D8F" w:rsidP="00627D8F">
      <w:pPr>
        <w:ind w:firstLine="709"/>
        <w:jc w:val="both"/>
      </w:pPr>
      <w:r>
        <w:rPr>
          <w:sz w:val="28"/>
          <w:szCs w:val="28"/>
        </w:rPr>
        <w:t xml:space="preserve">- о наличии дебиторской задолженности, в том числе просроченной, и причинах ее появления; </w:t>
      </w:r>
    </w:p>
    <w:p w:rsidR="00627D8F" w:rsidRDefault="00627D8F" w:rsidP="00627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проведении мероприятий, установлении проблем и нарушений в ходе инвентаризаций, внутреннего финансового контроля и аудита.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В ходе проверки организации исполнения муниципального бюджета рассматривается полнота выполнения текстовых статей решения о бюджете, соответствие сводной бюджетной росписи решению о бюджете и формируются выводы по вопросам правового обеспечения исполнения муниципального бюджета, состава участников бюджетного процесса. Приоритет отдаётся вопросам соблюдения новых требований законодательства к порядку организации исполнения муниципального бюджета и осуществлению новых (введённых с отчётного года) процедур.</w:t>
      </w:r>
    </w:p>
    <w:p w:rsidR="00627D8F" w:rsidRPr="0097540B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97540B">
        <w:rPr>
          <w:szCs w:val="28"/>
        </w:rPr>
        <w:t xml:space="preserve">В ходе проверки исполнения решения о бюджете рассматривается соблюдение (выполнение) бюджетных назначений по доходам, расходам, источникам финансирования дефицита, объёму заимствований, </w:t>
      </w:r>
      <w:r>
        <w:rPr>
          <w:szCs w:val="28"/>
        </w:rPr>
        <w:t>муниципального долга</w:t>
      </w:r>
      <w:r w:rsidRPr="0097540B">
        <w:rPr>
          <w:szCs w:val="28"/>
        </w:rPr>
        <w:t>. В зависимости от экономической и правовой природы бюджетных назначений рассматриваться может их соблюдение (</w:t>
      </w:r>
      <w:proofErr w:type="spellStart"/>
      <w:r w:rsidRPr="0097540B">
        <w:rPr>
          <w:szCs w:val="28"/>
        </w:rPr>
        <w:t>непревышение</w:t>
      </w:r>
      <w:proofErr w:type="spellEnd"/>
      <w:r w:rsidRPr="0097540B">
        <w:rPr>
          <w:szCs w:val="28"/>
        </w:rPr>
        <w:t>) и (или) достижение (выполнение).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проведённых мероприятий была получена информация о причинах и последствиях неи</w:t>
      </w:r>
      <w:r>
        <w:rPr>
          <w:szCs w:val="28"/>
        </w:rPr>
        <w:t>сполнения бюджетных назначений.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При анализе отдельных поступлений в муниципальный бюджет или выплат из муниципального бюджета (видов финансовых активов и обязательств) приоритет отдаётся тем аспектам, которые оказывают существенное влияние на достоверность бюджетной отчётности или полноту исполнения бюджетных назначений. Контроль по отдельным направлениям может осуществляться для </w:t>
      </w:r>
      <w:r>
        <w:rPr>
          <w:szCs w:val="28"/>
        </w:rPr>
        <w:lastRenderedPageBreak/>
        <w:t>проверки устранения в отчётном финансовом году нарушений и недостатков, установленных ранее, а также оценка необходимости проведения отдельного контрольного или экспертно-аналитического мероприятия по соответствующему вопросу.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Информация о нарушениях и недостатках, выявленных в ходе внешней проверки, анализируется и обобщается. При необходимости готовятся предложения по совершенствованию исполнения муниципального бюджета, использованию имущества, ведению бюджетного учёта и составлению бюджетной отчётности.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Конкретный набор вопросов проведения внешней проверки определяется её участниками исходя из сроков проведения, значимости и существенности ожидаемых выводов, содержания и особенностей исполнения решения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627D8F" w:rsidRPr="00F91414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714" w:hanging="35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Организация внешней проверки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>
        <w:rPr>
          <w:szCs w:val="28"/>
        </w:rPr>
        <w:t xml:space="preserve">Внешняя проверки годового отчёта об исполнении муниципального бюджета и бюджетной отчётности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 xml:space="preserve"> включается в годовой план работы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на основании положений Бюджетного кодекса РФ, Положения о бюджетном процессе в МО ГО "Сыктывкар", Положения о Контрольно-счетной палате МО ГО "Сыктывкар".</w:t>
      </w:r>
    </w:p>
    <w:p w:rsidR="00627D8F" w:rsidRPr="000C428D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 w:rsidRPr="000C428D">
        <w:t xml:space="preserve">Ответственным за проведение внешней проверки является должностное </w:t>
      </w:r>
      <w:r>
        <w:t>лицо, определённое</w:t>
      </w:r>
      <w:r w:rsidRPr="000C428D">
        <w:t xml:space="preserve"> распоряжени</w:t>
      </w:r>
      <w:r>
        <w:t xml:space="preserve">ем Председателя </w:t>
      </w:r>
      <w:proofErr w:type="spellStart"/>
      <w:r>
        <w:t>КСП</w:t>
      </w:r>
      <w:proofErr w:type="spellEnd"/>
      <w:r>
        <w:t>.</w:t>
      </w:r>
    </w:p>
    <w:p w:rsidR="00627D8F" w:rsidRPr="000C428D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</w:pPr>
      <w:r w:rsidRPr="000C428D">
        <w:t xml:space="preserve">Организация внешней проверки осуществляется, исходя из установленных законодательством этапов и сроков бюджетного процесса в части формирования отчёта об исполнении </w:t>
      </w:r>
      <w:r>
        <w:t>муниципального</w:t>
      </w:r>
      <w:r w:rsidRPr="000C428D">
        <w:t xml:space="preserve"> бюджета за отчётный финансовый год, и предусматривает следующие три основные этапа: </w:t>
      </w:r>
    </w:p>
    <w:p w:rsidR="00627D8F" w:rsidRPr="000C428D" w:rsidRDefault="00627D8F" w:rsidP="00627D8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709"/>
      </w:pPr>
      <w:r>
        <w:t>- подготовительный этап;</w:t>
      </w:r>
    </w:p>
    <w:p w:rsidR="00627D8F" w:rsidRPr="000C428D" w:rsidRDefault="00627D8F" w:rsidP="00627D8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709"/>
      </w:pPr>
      <w:r>
        <w:t>- основной этап;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tabs>
          <w:tab w:val="left" w:pos="1276"/>
        </w:tabs>
        <w:suppressAutoHyphens w:val="0"/>
        <w:ind w:left="709"/>
      </w:pPr>
      <w:r>
        <w:t>- заключительный этап.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На подготовительном этапе внешней проверки изучается содержание следующих документов:</w:t>
      </w:r>
    </w:p>
    <w:p w:rsidR="00627D8F" w:rsidRDefault="00627D8F" w:rsidP="00627D8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решения о муниципальном бюджете за отчётный финансовый год;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нормативных правовых актов и иных документов, устанавливающих требования и регламентирующих процесс организации и исполнения муниципального бюджета в отчётном финансовом году, формированию и предоставлению годового отчёта и бюджетной отчётности; </w:t>
      </w:r>
    </w:p>
    <w:p w:rsidR="00627D8F" w:rsidRDefault="00627D8F" w:rsidP="00627D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осуществляется также: </w:t>
      </w:r>
    </w:p>
    <w:p w:rsidR="00627D8F" w:rsidRPr="005E6D4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>
        <w:rPr>
          <w:szCs w:val="28"/>
        </w:rPr>
        <w:t>- </w:t>
      </w:r>
      <w:r w:rsidRPr="004459D0">
        <w:t xml:space="preserve">анализ информации по вопросам изменений </w:t>
      </w:r>
      <w:r>
        <w:t>муниципального</w:t>
      </w:r>
      <w:r w:rsidRPr="004459D0">
        <w:t xml:space="preserve"> бюджета в </w:t>
      </w:r>
      <w:r w:rsidRPr="005E6D41">
        <w:t xml:space="preserve">отчётном периоде, исполнения муниципального бюджета за отчётный финансовый год; </w:t>
      </w:r>
    </w:p>
    <w:p w:rsidR="00627D8F" w:rsidRPr="005E6D4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 w:rsidRPr="005E6D41">
        <w:t xml:space="preserve">- подготовка запросов информации необходимой для проведения анализа бюджетной отчетности, в том числе анализа дебиторской задолженности; </w:t>
      </w:r>
    </w:p>
    <w:p w:rsidR="00627D8F" w:rsidRPr="005E6D41" w:rsidRDefault="00627D8F" w:rsidP="00627D8F">
      <w:pPr>
        <w:pStyle w:val="a9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5E6D41">
        <w:rPr>
          <w:snapToGrid w:val="0"/>
          <w:sz w:val="28"/>
          <w:szCs w:val="28"/>
        </w:rPr>
        <w:t>- подготовка программы внешней проверки;</w:t>
      </w:r>
    </w:p>
    <w:p w:rsidR="00627D8F" w:rsidRPr="005E6D4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 w:rsidRPr="005E6D41">
        <w:t xml:space="preserve">- оформление распоряжения Председателя на проведение внешней </w:t>
      </w:r>
      <w:r w:rsidRPr="005E6D41">
        <w:lastRenderedPageBreak/>
        <w:t>проверки.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В ходе основного этапа внешней проверки осуществляются: </w:t>
      </w:r>
    </w:p>
    <w:p w:rsidR="00627D8F" w:rsidRPr="005E6D4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>
        <w:t>- анализ</w:t>
      </w:r>
      <w:r w:rsidRPr="005E6D41">
        <w:t xml:space="preserve"> год</w:t>
      </w:r>
      <w:r>
        <w:t xml:space="preserve">овой бюджетной отчётности </w:t>
      </w:r>
      <w:proofErr w:type="spellStart"/>
      <w:r>
        <w:t>ГАБС</w:t>
      </w:r>
      <w:proofErr w:type="spellEnd"/>
      <w:r>
        <w:t>;</w:t>
      </w:r>
    </w:p>
    <w:p w:rsidR="00627D8F" w:rsidRPr="005E6D4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>
        <w:t>- </w:t>
      </w:r>
      <w:r w:rsidRPr="005E6D41">
        <w:t xml:space="preserve">анализ дебиторской задолженности, выявление причин появления просроченной </w:t>
      </w:r>
      <w:r>
        <w:t xml:space="preserve">дебиторской задолженности </w:t>
      </w:r>
      <w:proofErr w:type="spellStart"/>
      <w:r>
        <w:t>ГАБС</w:t>
      </w:r>
      <w:proofErr w:type="spellEnd"/>
      <w:r>
        <w:t>;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>
        <w:t>- </w:t>
      </w:r>
      <w:r w:rsidRPr="005E6D41">
        <w:t xml:space="preserve">проверка, анализ и оценка обоснованности основных показателей годового отчёта об исполнении </w:t>
      </w:r>
      <w:r>
        <w:t>муниципального бюджета.</w:t>
      </w:r>
    </w:p>
    <w:p w:rsidR="00627D8F" w:rsidRPr="007C4C68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 w:rsidRPr="005E6D41">
        <w:t xml:space="preserve">В случае необходимости проводятся выборочные проверки достоверности данных бюджетной </w:t>
      </w:r>
      <w:r w:rsidRPr="007C4C68">
        <w:t>отчетности с выходом на объект проверки.</w:t>
      </w:r>
    </w:p>
    <w:p w:rsidR="00627D8F" w:rsidRPr="007C4C68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</w:pPr>
      <w:r w:rsidRPr="007C4C68">
        <w:t xml:space="preserve">Результатом проведения данного этапа являются заключения, оформленные по каждому </w:t>
      </w:r>
      <w:proofErr w:type="spellStart"/>
      <w:r w:rsidRPr="007C4C68">
        <w:t>ГАБС</w:t>
      </w:r>
      <w:proofErr w:type="spellEnd"/>
      <w:r w:rsidRPr="007C4C68"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napToGrid w:val="0"/>
          <w:color w:val="44546A" w:themeColor="text2"/>
          <w:szCs w:val="28"/>
        </w:rPr>
      </w:pPr>
      <w:r w:rsidRPr="007C4C68">
        <w:rPr>
          <w:szCs w:val="28"/>
        </w:rPr>
        <w:t xml:space="preserve">На заключительном этапе внешней проверки осуществляется подготовка заключения </w:t>
      </w:r>
      <w:proofErr w:type="spellStart"/>
      <w:r w:rsidRPr="007C4C68">
        <w:rPr>
          <w:szCs w:val="28"/>
        </w:rPr>
        <w:t>КСП</w:t>
      </w:r>
      <w:proofErr w:type="spellEnd"/>
      <w:r w:rsidRPr="007C4C68">
        <w:rPr>
          <w:szCs w:val="28"/>
        </w:rPr>
        <w:t xml:space="preserve"> </w:t>
      </w:r>
      <w:r w:rsidRPr="007C4C68">
        <w:rPr>
          <w:snapToGrid w:val="0"/>
          <w:szCs w:val="28"/>
        </w:rPr>
        <w:t xml:space="preserve">на годовой отчет об исполнении бюджета </w:t>
      </w:r>
      <w:r w:rsidRPr="007C4C68">
        <w:rPr>
          <w:szCs w:val="28"/>
        </w:rPr>
        <w:t xml:space="preserve">с учётом результатов проверки годовой бюджетной отчётности </w:t>
      </w:r>
      <w:proofErr w:type="spellStart"/>
      <w:r w:rsidRPr="007C4C68">
        <w:rPr>
          <w:szCs w:val="28"/>
        </w:rPr>
        <w:t>ГАБС</w:t>
      </w:r>
      <w:proofErr w:type="spellEnd"/>
      <w:r w:rsidRPr="007C4C68">
        <w:rPr>
          <w:szCs w:val="28"/>
        </w:rPr>
        <w:t xml:space="preserve">, направление его в Совет МО ГО "Сыктывкар" и Администрацию </w:t>
      </w:r>
      <w:r>
        <w:rPr>
          <w:szCs w:val="28"/>
        </w:rPr>
        <w:t>МО ГО "Сыктывкар".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714" w:hanging="357"/>
        <w:jc w:val="center"/>
        <w:rPr>
          <w:szCs w:val="28"/>
        </w:rPr>
      </w:pPr>
      <w:r>
        <w:rPr>
          <w:b/>
          <w:bCs/>
          <w:szCs w:val="28"/>
        </w:rPr>
        <w:t xml:space="preserve">Подготовка заключения по результатам внешней проверки 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Подготовка заключения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на годовой отчёт об исполнении муниципального бюджета осуществляется в сроки, установленные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в соответствии с требованиями бюджетного законодательства.</w:t>
      </w:r>
    </w:p>
    <w:p w:rsidR="00627D8F" w:rsidRPr="007C4C68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napToGrid w:val="0"/>
          <w:color w:val="44546A" w:themeColor="text2"/>
          <w:szCs w:val="28"/>
        </w:rPr>
      </w:pPr>
      <w:r w:rsidRPr="007C4C68">
        <w:rPr>
          <w:szCs w:val="28"/>
        </w:rPr>
        <w:t xml:space="preserve">Результаты внешней проверки бюджетной отчётности </w:t>
      </w:r>
      <w:proofErr w:type="spellStart"/>
      <w:r w:rsidRPr="007C4C68">
        <w:rPr>
          <w:szCs w:val="28"/>
        </w:rPr>
        <w:t>ГАБС</w:t>
      </w:r>
      <w:proofErr w:type="spellEnd"/>
      <w:r w:rsidRPr="007C4C68">
        <w:rPr>
          <w:szCs w:val="28"/>
        </w:rPr>
        <w:t xml:space="preserve"> и их деятельности по исполнению муниципального бюджета в отчётном году оформляются в порядке, установленном Регламентом и </w:t>
      </w:r>
      <w:r w:rsidRPr="007C4C68">
        <w:rPr>
          <w:bCs/>
          <w:szCs w:val="28"/>
          <w:lang w:eastAsia="ru-RU"/>
        </w:rPr>
        <w:t xml:space="preserve">Стандартом финансового контроля </w:t>
      </w:r>
      <w:proofErr w:type="spellStart"/>
      <w:r w:rsidRPr="007C4C68">
        <w:rPr>
          <w:bCs/>
          <w:szCs w:val="28"/>
          <w:lang w:eastAsia="ru-RU"/>
        </w:rPr>
        <w:t>КСП</w:t>
      </w:r>
      <w:proofErr w:type="spellEnd"/>
      <w:r w:rsidRPr="007C4C68">
        <w:rPr>
          <w:bCs/>
          <w:szCs w:val="28"/>
          <w:lang w:eastAsia="ru-RU"/>
        </w:rPr>
        <w:t xml:space="preserve"> "</w:t>
      </w:r>
      <w:r w:rsidRPr="007C4C68">
        <w:rPr>
          <w:szCs w:val="28"/>
          <w:lang w:eastAsia="ru-RU"/>
        </w:rPr>
        <w:t>Проведение экспертно-аналитического мероприятия"</w:t>
      </w:r>
      <w:r>
        <w:rPr>
          <w:snapToGrid w:val="0"/>
          <w:color w:val="44546A" w:themeColor="text2"/>
          <w:szCs w:val="28"/>
        </w:rPr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Структура заключения по результатам внешней проверки бюджетной отчётности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 xml:space="preserve"> включает в себя следующие основные разделы: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общие положения (основания, цели, объект, предмет проверки);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с</w:t>
      </w:r>
      <w:r w:rsidRPr="00470391">
        <w:rPr>
          <w:szCs w:val="28"/>
        </w:rPr>
        <w:t>облюдение</w:t>
      </w:r>
      <w:r>
        <w:rPr>
          <w:szCs w:val="28"/>
        </w:rPr>
        <w:t xml:space="preserve"> требований </w:t>
      </w:r>
      <w:r w:rsidRPr="00470391">
        <w:rPr>
          <w:szCs w:val="28"/>
        </w:rPr>
        <w:t>к</w:t>
      </w:r>
      <w:r>
        <w:rPr>
          <w:szCs w:val="28"/>
        </w:rPr>
        <w:t xml:space="preserve"> </w:t>
      </w:r>
      <w:r w:rsidRPr="00470391">
        <w:rPr>
          <w:szCs w:val="28"/>
        </w:rPr>
        <w:t>представлению годовой отчетности</w:t>
      </w:r>
      <w:r>
        <w:rPr>
          <w:szCs w:val="28"/>
        </w:rPr>
        <w:t>;</w:t>
      </w:r>
    </w:p>
    <w:p w:rsidR="00627D8F" w:rsidRPr="0047039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а</w:t>
      </w:r>
      <w:r w:rsidRPr="00470391">
        <w:rPr>
          <w:szCs w:val="28"/>
        </w:rPr>
        <w:t>нализ исполнения плановых назначений по доходам</w:t>
      </w:r>
      <w:r>
        <w:rPr>
          <w:szCs w:val="28"/>
        </w:rPr>
        <w:t>;</w:t>
      </w:r>
    </w:p>
    <w:p w:rsidR="00627D8F" w:rsidRPr="00470391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о</w:t>
      </w:r>
      <w:r w:rsidRPr="00470391">
        <w:rPr>
          <w:szCs w:val="28"/>
        </w:rPr>
        <w:t xml:space="preserve">ценка </w:t>
      </w:r>
      <w:r>
        <w:rPr>
          <w:szCs w:val="28"/>
        </w:rPr>
        <w:t>исполнения расходной части;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п</w:t>
      </w:r>
      <w:r w:rsidRPr="00470391">
        <w:rPr>
          <w:szCs w:val="28"/>
        </w:rPr>
        <w:t>олнота составления пояснительной записки</w:t>
      </w:r>
      <w:r>
        <w:rPr>
          <w:szCs w:val="28"/>
        </w:rPr>
        <w:t>;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>- а</w:t>
      </w:r>
      <w:r w:rsidRPr="00470391">
        <w:rPr>
          <w:szCs w:val="28"/>
        </w:rPr>
        <w:t>нализ кредиторской и дебиторской задолженности</w:t>
      </w:r>
      <w:r>
        <w:rPr>
          <w:szCs w:val="28"/>
        </w:rPr>
        <w:t>, в том числе описание причин появления просроченной дебиторской задолженности, рекомендации по погашению дебиторской задолженности.</w:t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napToGrid w:val="0"/>
          <w:color w:val="44546A" w:themeColor="text2"/>
          <w:szCs w:val="28"/>
        </w:rPr>
      </w:pPr>
      <w:r>
        <w:rPr>
          <w:szCs w:val="28"/>
        </w:rPr>
        <w:t>Также рассматриваются прочие вопросы деятельности субъекта бюджетной отчётности (в том числе мероприятия по организации внутреннего аудита, меры по устранению выявленных нарушений и замечаний, особенности ведения учёта.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Структура заключения на годовой отчёт об исполнении муниципального бюджета формируется исходя из задач (вопросов) внешней проверки и структуры решения о муниципальном бюджете (в том числе принципов построения бюджетной классификации) включает следующие основные разделы:</w:t>
      </w:r>
    </w:p>
    <w:p w:rsidR="00627D8F" w:rsidRPr="004A6ACC" w:rsidRDefault="00627D8F" w:rsidP="00627D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1024">
        <w:rPr>
          <w:color w:val="auto"/>
          <w:sz w:val="28"/>
          <w:szCs w:val="28"/>
          <w:lang w:eastAsia="ar-SA"/>
        </w:rPr>
        <w:lastRenderedPageBreak/>
        <w:t xml:space="preserve">- </w:t>
      </w:r>
      <w:r w:rsidRPr="004A6ACC">
        <w:rPr>
          <w:color w:val="auto"/>
          <w:sz w:val="28"/>
          <w:szCs w:val="28"/>
          <w:lang w:eastAsia="ar-SA"/>
        </w:rPr>
        <w:t>общие положения</w:t>
      </w:r>
      <w:r w:rsidRPr="004A6ACC">
        <w:rPr>
          <w:color w:val="auto"/>
          <w:sz w:val="28"/>
          <w:szCs w:val="28"/>
        </w:rPr>
        <w:t xml:space="preserve"> (основание, предмет, объект проверки, сроки проведения, основные выводы);</w:t>
      </w:r>
    </w:p>
    <w:p w:rsidR="00627D8F" w:rsidRDefault="00627D8F" w:rsidP="00627D8F">
      <w:pPr>
        <w:pStyle w:val="Default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 и</w:t>
      </w:r>
      <w:r w:rsidRPr="00A61024">
        <w:rPr>
          <w:color w:val="auto"/>
          <w:sz w:val="28"/>
          <w:szCs w:val="28"/>
          <w:lang w:eastAsia="ar-SA"/>
        </w:rPr>
        <w:t>сполнение доходной части бюджета</w:t>
      </w:r>
      <w:r>
        <w:rPr>
          <w:color w:val="auto"/>
          <w:sz w:val="28"/>
          <w:szCs w:val="28"/>
          <w:lang w:eastAsia="ar-SA"/>
        </w:rPr>
        <w:t>, в том числе налоговые и неналоговые доходы, включая анализ дебиторской задолженности, безвозмездные поступления;</w:t>
      </w:r>
    </w:p>
    <w:p w:rsidR="00627D8F" w:rsidRDefault="00627D8F" w:rsidP="00627D8F">
      <w:pPr>
        <w:pStyle w:val="Default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 и</w:t>
      </w:r>
      <w:r w:rsidRPr="00A61024">
        <w:rPr>
          <w:color w:val="auto"/>
          <w:sz w:val="28"/>
          <w:szCs w:val="28"/>
          <w:lang w:eastAsia="ar-SA"/>
        </w:rPr>
        <w:t>сполнение расходной части бюджета</w:t>
      </w:r>
      <w:r>
        <w:rPr>
          <w:color w:val="auto"/>
          <w:sz w:val="28"/>
          <w:szCs w:val="28"/>
          <w:lang w:eastAsia="ar-SA"/>
        </w:rPr>
        <w:t xml:space="preserve">, в том числе по программным и непрограммным мероприятиям, </w:t>
      </w:r>
      <w:r w:rsidRPr="00A61024">
        <w:rPr>
          <w:color w:val="auto"/>
          <w:sz w:val="28"/>
          <w:szCs w:val="28"/>
          <w:lang w:eastAsia="ar-SA"/>
        </w:rPr>
        <w:t>по главным распорядителям бюджетных средств</w:t>
      </w:r>
      <w:r>
        <w:rPr>
          <w:color w:val="auto"/>
          <w:sz w:val="28"/>
          <w:szCs w:val="28"/>
          <w:lang w:eastAsia="ar-SA"/>
        </w:rPr>
        <w:t>, анализ дорожного фонда, анализ дебиторской и кредиторской задолженности и др.;</w:t>
      </w:r>
    </w:p>
    <w:p w:rsidR="00627D8F" w:rsidRPr="00A61024" w:rsidRDefault="00627D8F" w:rsidP="00627D8F">
      <w:pPr>
        <w:pStyle w:val="Default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 и</w:t>
      </w:r>
      <w:r w:rsidRPr="004A6ACC">
        <w:rPr>
          <w:color w:val="auto"/>
          <w:sz w:val="28"/>
          <w:szCs w:val="28"/>
          <w:lang w:eastAsia="ar-SA"/>
        </w:rPr>
        <w:t>сточники финансирования дефицита бюджета,</w:t>
      </w:r>
      <w:r>
        <w:rPr>
          <w:color w:val="auto"/>
          <w:sz w:val="28"/>
          <w:szCs w:val="28"/>
          <w:lang w:eastAsia="ar-SA"/>
        </w:rPr>
        <w:t xml:space="preserve"> </w:t>
      </w:r>
      <w:r w:rsidRPr="004A6ACC">
        <w:rPr>
          <w:color w:val="auto"/>
          <w:sz w:val="28"/>
          <w:szCs w:val="28"/>
          <w:lang w:eastAsia="ar-SA"/>
        </w:rPr>
        <w:t>состояние муниципального долга</w:t>
      </w:r>
      <w:r>
        <w:rPr>
          <w:color w:val="auto"/>
          <w:sz w:val="28"/>
          <w:szCs w:val="28"/>
          <w:lang w:eastAsia="ar-SA"/>
        </w:rPr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napToGrid w:val="0"/>
          <w:color w:val="44546A" w:themeColor="text2"/>
          <w:szCs w:val="28"/>
        </w:rPr>
      </w:pPr>
      <w:r>
        <w:rPr>
          <w:szCs w:val="28"/>
        </w:rPr>
        <w:t xml:space="preserve">В заключении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на годовой отчёт об исполнении муниципального бюджета должны быть отражены основные вопросы соответствия исполнения муниципального бюджета Бюджетному кодексу Российской Федерации.</w:t>
      </w:r>
    </w:p>
    <w:p w:rsidR="00627D8F" w:rsidRPr="000D3361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0D3361">
        <w:rPr>
          <w:szCs w:val="28"/>
        </w:rPr>
        <w:t xml:space="preserve">В заключении на годовой отчёт об исполнении </w:t>
      </w:r>
      <w:r>
        <w:rPr>
          <w:szCs w:val="28"/>
        </w:rPr>
        <w:t>муниципального</w:t>
      </w:r>
      <w:r w:rsidRPr="000D3361">
        <w:rPr>
          <w:szCs w:val="28"/>
        </w:rPr>
        <w:t xml:space="preserve"> бюджета даётся оценка основных, наиболее значимых итогов и результатов исполнения </w:t>
      </w:r>
      <w:r>
        <w:rPr>
          <w:szCs w:val="28"/>
        </w:rPr>
        <w:t>муниципального</w:t>
      </w:r>
      <w:r w:rsidRPr="000D3361">
        <w:rPr>
          <w:szCs w:val="28"/>
        </w:rPr>
        <w:t xml:space="preserve"> бюджета, включая исполнение доходов, расходов и источников финансирования дефицита </w:t>
      </w:r>
      <w:r>
        <w:rPr>
          <w:szCs w:val="28"/>
        </w:rPr>
        <w:t>муниципального</w:t>
      </w:r>
      <w:r w:rsidRPr="000D3361">
        <w:rPr>
          <w:szCs w:val="28"/>
        </w:rPr>
        <w:t xml:space="preserve"> бюджета за отчетный финансовый год, а также оценка объёма и структуры долговых обязательств</w:t>
      </w:r>
      <w:r>
        <w:rPr>
          <w:szCs w:val="28"/>
        </w:rPr>
        <w:t>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В заключении отражаются все установленные факты несоответствия годового отчёта об исполнении муниципального бюджета и бюджетной отчётности нормативным правовым актам, факты неполноты и недостоверности показателей годового отчёта об исполнении муниципального бюджета и бюджетной отчётности </w:t>
      </w:r>
      <w:proofErr w:type="spellStart"/>
      <w:r>
        <w:rPr>
          <w:szCs w:val="28"/>
        </w:rPr>
        <w:t>ГАБС</w:t>
      </w:r>
      <w:proofErr w:type="spellEnd"/>
      <w:r>
        <w:rPr>
          <w:szCs w:val="28"/>
        </w:rPr>
        <w:t>, исходя из их существенности.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>Выводы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муниципального бюджета. Выводы отражают возможные последствия нарушений в случае их несвоевременного устранения, а также, при необходимости, могут содержать предложения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 w:rsidRPr="00D42C23">
        <w:rPr>
          <w:szCs w:val="28"/>
        </w:rPr>
        <w:t>П</w:t>
      </w:r>
      <w:r>
        <w:rPr>
          <w:szCs w:val="28"/>
        </w:rPr>
        <w:t>ри направлении предложений об устранении фактов неполноты и недостоверности бюджетной отчётности, иных нарушений нормативных правовых актов следует исходить из того, что на момент завершения внешней проверки бюджетная отчётность за отчётный год уже принята и консолидирована в отчётности об исполнении консолидированного бюджета.</w:t>
      </w:r>
    </w:p>
    <w:p w:rsidR="00627D8F" w:rsidRDefault="00627D8F" w:rsidP="00627D8F">
      <w:pPr>
        <w:pStyle w:val="1"/>
        <w:keepNext w:val="0"/>
        <w:widowControl w:val="0"/>
        <w:numPr>
          <w:ilvl w:val="1"/>
          <w:numId w:val="2"/>
        </w:numPr>
        <w:tabs>
          <w:tab w:val="left" w:pos="1276"/>
        </w:tabs>
        <w:suppressAutoHyphens w:val="0"/>
        <w:ind w:left="0" w:firstLine="709"/>
        <w:rPr>
          <w:szCs w:val="28"/>
        </w:rPr>
      </w:pPr>
      <w:r>
        <w:rPr>
          <w:szCs w:val="28"/>
        </w:rPr>
        <w:t xml:space="preserve">Заключение должно отвечать требованиям объективности, своевременности, обоснованности, чёткости и доступности изложения. В заключении рекомендуется отражать как положительные, так и отрицательные стороны исполнения муниципального бюджета. </w:t>
      </w:r>
    </w:p>
    <w:p w:rsidR="00627D8F" w:rsidRDefault="00627D8F" w:rsidP="00627D8F">
      <w:pPr>
        <w:rPr>
          <w:sz w:val="28"/>
          <w:szCs w:val="28"/>
        </w:rPr>
      </w:pPr>
      <w:r>
        <w:rPr>
          <w:szCs w:val="28"/>
        </w:rPr>
        <w:br w:type="page"/>
      </w:r>
    </w:p>
    <w:p w:rsidR="00627D8F" w:rsidRDefault="00627D8F" w:rsidP="00627D8F">
      <w:pPr>
        <w:pStyle w:val="1"/>
        <w:keepNext w:val="0"/>
        <w:widowControl w:val="0"/>
        <w:numPr>
          <w:ilvl w:val="0"/>
          <w:numId w:val="2"/>
        </w:numPr>
        <w:tabs>
          <w:tab w:val="left" w:pos="1276"/>
        </w:tabs>
        <w:suppressAutoHyphens w:val="0"/>
        <w:spacing w:before="120"/>
        <w:ind w:left="426" w:hanging="357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  <w:szCs w:val="28"/>
        </w:rPr>
        <w:lastRenderedPageBreak/>
        <w:t>Порядок рассмотрения и направления результатов внешней проверки</w:t>
      </w:r>
    </w:p>
    <w:p w:rsidR="00627D8F" w:rsidRPr="00D42C23" w:rsidRDefault="00627D8F" w:rsidP="00627D8F">
      <w:pPr>
        <w:pStyle w:val="1"/>
        <w:keepNext w:val="0"/>
        <w:widowControl w:val="0"/>
        <w:numPr>
          <w:ilvl w:val="0"/>
          <w:numId w:val="0"/>
        </w:numPr>
        <w:suppressAutoHyphens w:val="0"/>
        <w:ind w:firstLine="709"/>
        <w:rPr>
          <w:szCs w:val="28"/>
        </w:rPr>
      </w:pPr>
      <w:r>
        <w:rPr>
          <w:szCs w:val="28"/>
        </w:rPr>
        <w:t xml:space="preserve">Заключение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 на годовой отчёт об исполнении муниципального бюджета готовится и рассматривается в порядке, установленном Регламентом </w:t>
      </w:r>
      <w:proofErr w:type="spellStart"/>
      <w:r>
        <w:rPr>
          <w:szCs w:val="28"/>
        </w:rPr>
        <w:t>КСП</w:t>
      </w:r>
      <w:proofErr w:type="spellEnd"/>
      <w:r>
        <w:rPr>
          <w:szCs w:val="28"/>
        </w:rPr>
        <w:t xml:space="preserve">, с учётом сроков его направления в Совет МО ГО "Сыктывкар" и Администрацию МО ГО "Сыктывкар", установленных Бюджетным кодексом Российской Федерации и </w:t>
      </w:r>
      <w:r w:rsidRPr="00D42C23">
        <w:rPr>
          <w:szCs w:val="28"/>
        </w:rPr>
        <w:t>муниципальных правовых актов, регламентирующих бюджетный процесс</w:t>
      </w:r>
      <w:r>
        <w:rPr>
          <w:szCs w:val="28"/>
        </w:rPr>
        <w:t>.</w:t>
      </w:r>
    </w:p>
    <w:sectPr w:rsidR="00627D8F" w:rsidRPr="00D42C23" w:rsidSect="0027448F">
      <w:headerReference w:type="first" r:id="rId7"/>
      <w:pgSz w:w="11906" w:h="16838"/>
      <w:pgMar w:top="1134" w:right="567" w:bottom="1134" w:left="1701" w:header="703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B4" w:rsidRDefault="004D4CB4" w:rsidP="00627D8F">
      <w:pPr>
        <w:spacing w:line="240" w:lineRule="auto"/>
      </w:pPr>
      <w:r>
        <w:separator/>
      </w:r>
    </w:p>
  </w:endnote>
  <w:endnote w:type="continuationSeparator" w:id="0">
    <w:p w:rsidR="004D4CB4" w:rsidRDefault="004D4CB4" w:rsidP="00627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B4" w:rsidRDefault="004D4CB4" w:rsidP="00627D8F">
      <w:pPr>
        <w:spacing w:line="240" w:lineRule="auto"/>
      </w:pPr>
      <w:r>
        <w:separator/>
      </w:r>
    </w:p>
  </w:footnote>
  <w:footnote w:type="continuationSeparator" w:id="0">
    <w:p w:rsidR="004D4CB4" w:rsidRDefault="004D4CB4" w:rsidP="00627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4068"/>
      <w:gridCol w:w="1461"/>
      <w:gridCol w:w="3685"/>
      <w:gridCol w:w="284"/>
    </w:tblGrid>
    <w:tr w:rsidR="00627D8F" w:rsidRPr="00627D8F" w:rsidTr="00343C6D">
      <w:trPr>
        <w:trHeight w:val="1607"/>
      </w:trPr>
      <w:tc>
        <w:tcPr>
          <w:tcW w:w="4068" w:type="dxa"/>
          <w:vAlign w:val="bottom"/>
        </w:tcPr>
        <w:p w:rsidR="00627D8F" w:rsidRPr="00627D8F" w:rsidRDefault="00627D8F" w:rsidP="00627D8F">
          <w:pPr>
            <w:suppressAutoHyphens/>
            <w:spacing w:line="240" w:lineRule="auto"/>
            <w:ind w:left="-108" w:right="-108"/>
            <w:rPr>
              <w:rFonts w:eastAsia="Times New Roman"/>
              <w:b/>
              <w:sz w:val="20"/>
              <w:szCs w:val="20"/>
              <w:lang w:eastAsia="ar-SA"/>
            </w:rPr>
          </w:pPr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КОНТРОЛЬНО - СЧЕТНАЯ ПАЛАТА</w:t>
          </w:r>
        </w:p>
        <w:p w:rsidR="00627D8F" w:rsidRPr="00627D8F" w:rsidRDefault="00627D8F" w:rsidP="00627D8F">
          <w:pPr>
            <w:suppressAutoHyphens/>
            <w:spacing w:line="240" w:lineRule="auto"/>
            <w:ind w:left="-108" w:right="-108"/>
            <w:rPr>
              <w:rFonts w:eastAsia="Times New Roman"/>
              <w:b/>
              <w:sz w:val="20"/>
              <w:szCs w:val="20"/>
              <w:lang w:eastAsia="ar-SA"/>
            </w:rPr>
          </w:pPr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МУНИЦИПАЛЬНОГО ОБРАЗОВАНИЯ</w:t>
          </w:r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br/>
            <w:t>ГОРОДСКОГО ОКРУГА “СЫКТЫВКАР”</w:t>
          </w:r>
        </w:p>
        <w:p w:rsidR="00627D8F" w:rsidRPr="00627D8F" w:rsidRDefault="00627D8F" w:rsidP="00627D8F">
          <w:pPr>
            <w:suppressAutoHyphens/>
            <w:spacing w:line="240" w:lineRule="auto"/>
            <w:ind w:left="-180" w:right="-108"/>
            <w:rPr>
              <w:rFonts w:eastAsia="Times New Roman"/>
              <w:b/>
              <w:sz w:val="20"/>
              <w:szCs w:val="20"/>
              <w:lang w:eastAsia="ar-SA"/>
            </w:rPr>
          </w:pPr>
        </w:p>
      </w:tc>
      <w:tc>
        <w:tcPr>
          <w:tcW w:w="1461" w:type="dxa"/>
        </w:tcPr>
        <w:p w:rsidR="00627D8F" w:rsidRPr="00627D8F" w:rsidRDefault="00627D8F" w:rsidP="00627D8F">
          <w:pPr>
            <w:suppressAutoHyphens/>
            <w:spacing w:line="240" w:lineRule="auto"/>
            <w:ind w:left="-108" w:right="-108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627D8F">
            <w:rPr>
              <w:rFonts w:eastAsia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24AD1D8" wp14:editId="1B6138A4">
                <wp:extent cx="762000" cy="914400"/>
                <wp:effectExtent l="0" t="0" r="0" b="0"/>
                <wp:docPr id="4" name="Рисунок 4" descr="новый герб Сыктывка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овый герб Сыктывкар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bottom"/>
        </w:tcPr>
        <w:p w:rsidR="00627D8F" w:rsidRPr="00627D8F" w:rsidRDefault="00627D8F" w:rsidP="00627D8F">
          <w:pPr>
            <w:suppressAutoHyphens/>
            <w:spacing w:line="240" w:lineRule="auto"/>
            <w:ind w:left="-181" w:right="-108"/>
            <w:rPr>
              <w:rFonts w:eastAsia="Times New Roman"/>
              <w:b/>
              <w:sz w:val="20"/>
              <w:szCs w:val="20"/>
              <w:lang w:eastAsia="ar-SA"/>
            </w:rPr>
          </w:pPr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 xml:space="preserve">“СЫКТЫВКАР” КАР </w:t>
          </w:r>
          <w:proofErr w:type="spellStart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КЫТШЛÖН</w:t>
          </w:r>
          <w:proofErr w:type="spellEnd"/>
        </w:p>
        <w:p w:rsidR="00627D8F" w:rsidRPr="00627D8F" w:rsidRDefault="00627D8F" w:rsidP="00627D8F">
          <w:pPr>
            <w:suppressAutoHyphens/>
            <w:spacing w:line="240" w:lineRule="auto"/>
            <w:ind w:left="-181" w:right="-108"/>
            <w:rPr>
              <w:rFonts w:eastAsia="Times New Roman"/>
              <w:b/>
              <w:sz w:val="20"/>
              <w:szCs w:val="20"/>
              <w:lang w:eastAsia="ar-SA"/>
            </w:rPr>
          </w:pPr>
          <w:proofErr w:type="spellStart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МУНИЦИПАЛЬНÖЙ</w:t>
          </w:r>
          <w:proofErr w:type="spellEnd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 xml:space="preserve"> </w:t>
          </w:r>
          <w:proofErr w:type="spellStart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ЮКÖНСА</w:t>
          </w:r>
          <w:proofErr w:type="spellEnd"/>
        </w:p>
        <w:p w:rsidR="00627D8F" w:rsidRPr="00627D8F" w:rsidRDefault="00627D8F" w:rsidP="00627D8F">
          <w:pPr>
            <w:suppressAutoHyphens/>
            <w:spacing w:line="240" w:lineRule="auto"/>
            <w:ind w:left="-180" w:right="-108"/>
            <w:rPr>
              <w:rFonts w:eastAsia="Times New Roman"/>
              <w:b/>
              <w:sz w:val="20"/>
              <w:szCs w:val="20"/>
              <w:lang w:eastAsia="ar-SA"/>
            </w:rPr>
          </w:pPr>
          <w:proofErr w:type="spellStart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ВИДЗÖДАН</w:t>
          </w:r>
          <w:proofErr w:type="spellEnd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 xml:space="preserve"> - </w:t>
          </w:r>
          <w:proofErr w:type="spellStart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>АРТАЛАН</w:t>
          </w:r>
          <w:proofErr w:type="spellEnd"/>
          <w:r w:rsidRPr="00627D8F">
            <w:rPr>
              <w:rFonts w:eastAsia="Times New Roman"/>
              <w:b/>
              <w:sz w:val="20"/>
              <w:szCs w:val="20"/>
              <w:lang w:eastAsia="ar-SA"/>
            </w:rPr>
            <w:t xml:space="preserve"> ПАЛАТА</w:t>
          </w:r>
        </w:p>
        <w:p w:rsidR="00627D8F" w:rsidRPr="00627D8F" w:rsidRDefault="00627D8F" w:rsidP="00627D8F">
          <w:pPr>
            <w:suppressAutoHyphens/>
            <w:spacing w:line="240" w:lineRule="auto"/>
            <w:ind w:left="-108" w:right="-108"/>
            <w:rPr>
              <w:rFonts w:eastAsia="Times New Roman"/>
              <w:b/>
              <w:sz w:val="20"/>
              <w:szCs w:val="20"/>
              <w:lang w:eastAsia="ar-SA"/>
            </w:rPr>
          </w:pPr>
        </w:p>
      </w:tc>
    </w:tr>
    <w:tr w:rsidR="00627D8F" w:rsidRPr="00627D8F" w:rsidTr="00343C6D">
      <w:tc>
        <w:tcPr>
          <w:tcW w:w="9214" w:type="dxa"/>
          <w:gridSpan w:val="3"/>
          <w:tcBorders>
            <w:top w:val="single" w:sz="4" w:space="0" w:color="auto"/>
          </w:tcBorders>
        </w:tcPr>
        <w:p w:rsidR="00627D8F" w:rsidRPr="00627D8F" w:rsidRDefault="00627D8F" w:rsidP="00627D8F">
          <w:pPr>
            <w:suppressAutoHyphens/>
            <w:spacing w:line="240" w:lineRule="auto"/>
            <w:ind w:left="0" w:right="0"/>
            <w:rPr>
              <w:rFonts w:eastAsia="Times New Roman"/>
              <w:sz w:val="19"/>
              <w:szCs w:val="19"/>
              <w:lang w:eastAsia="ar-SA"/>
            </w:rPr>
          </w:pPr>
          <w:r w:rsidRPr="00627D8F">
            <w:rPr>
              <w:rFonts w:eastAsia="Times New Roman"/>
              <w:sz w:val="19"/>
              <w:szCs w:val="19"/>
              <w:lang w:eastAsia="ar-SA"/>
            </w:rPr>
            <w:t>Бабушкина ул., д. 22, каб. 204, г. Сыктывкар, 167000, тел/факс (8212) 214670, e-</w:t>
          </w:r>
          <w:proofErr w:type="spellStart"/>
          <w:r w:rsidRPr="00627D8F">
            <w:rPr>
              <w:rFonts w:eastAsia="Times New Roman"/>
              <w:sz w:val="19"/>
              <w:szCs w:val="19"/>
              <w:lang w:eastAsia="ar-SA"/>
            </w:rPr>
            <w:t>mail</w:t>
          </w:r>
          <w:proofErr w:type="spellEnd"/>
          <w:r w:rsidRPr="00627D8F">
            <w:rPr>
              <w:rFonts w:eastAsia="Times New Roman"/>
              <w:sz w:val="19"/>
              <w:szCs w:val="19"/>
              <w:lang w:eastAsia="ar-SA"/>
            </w:rPr>
            <w:t xml:space="preserve">: </w:t>
          </w:r>
          <w:proofErr w:type="spellStart"/>
          <w:r w:rsidRPr="00627D8F">
            <w:rPr>
              <w:rFonts w:eastAsia="Times New Roman"/>
              <w:sz w:val="19"/>
              <w:szCs w:val="19"/>
              <w:lang w:eastAsia="ar-SA"/>
            </w:rPr>
            <w:t>ksp</w:t>
          </w:r>
          <w:proofErr w:type="spellEnd"/>
          <w:r w:rsidRPr="00627D8F">
            <w:rPr>
              <w:rFonts w:eastAsia="Times New Roman"/>
              <w:sz w:val="19"/>
              <w:szCs w:val="19"/>
              <w:lang w:eastAsia="ar-SA"/>
            </w:rPr>
            <w:t>@</w:t>
          </w:r>
          <w:proofErr w:type="spellStart"/>
          <w:r w:rsidRPr="00627D8F">
            <w:rPr>
              <w:rFonts w:eastAsia="Times New Roman"/>
              <w:sz w:val="19"/>
              <w:szCs w:val="19"/>
              <w:lang w:val="en-US" w:eastAsia="ar-SA"/>
            </w:rPr>
            <w:t>sykt</w:t>
          </w:r>
          <w:proofErr w:type="spellEnd"/>
          <w:r w:rsidRPr="00627D8F">
            <w:rPr>
              <w:rFonts w:eastAsia="Times New Roman"/>
              <w:sz w:val="19"/>
              <w:szCs w:val="19"/>
              <w:lang w:eastAsia="ar-SA"/>
            </w:rPr>
            <w:t>.</w:t>
          </w:r>
          <w:proofErr w:type="spellStart"/>
          <w:r w:rsidRPr="00627D8F">
            <w:rPr>
              <w:rFonts w:eastAsia="Times New Roman"/>
              <w:sz w:val="19"/>
              <w:szCs w:val="19"/>
              <w:lang w:val="en-US" w:eastAsia="ar-SA"/>
            </w:rPr>
            <w:t>rkomi</w:t>
          </w:r>
          <w:proofErr w:type="spellEnd"/>
          <w:r w:rsidRPr="00627D8F">
            <w:rPr>
              <w:rFonts w:eastAsia="Times New Roman"/>
              <w:sz w:val="19"/>
              <w:szCs w:val="19"/>
              <w:lang w:eastAsia="ar-SA"/>
            </w:rPr>
            <w:t>.</w:t>
          </w:r>
          <w:proofErr w:type="spellStart"/>
          <w:r w:rsidRPr="00627D8F">
            <w:rPr>
              <w:rFonts w:eastAsia="Times New Roman"/>
              <w:sz w:val="19"/>
              <w:szCs w:val="19"/>
              <w:lang w:eastAsia="ar-SA"/>
            </w:rPr>
            <w:t>ru</w:t>
          </w:r>
          <w:proofErr w:type="spellEnd"/>
        </w:p>
      </w:tc>
      <w:tc>
        <w:tcPr>
          <w:tcW w:w="284" w:type="dxa"/>
        </w:tcPr>
        <w:p w:rsidR="00627D8F" w:rsidRPr="00627D8F" w:rsidRDefault="00627D8F" w:rsidP="00627D8F">
          <w:pPr>
            <w:suppressAutoHyphens/>
            <w:spacing w:line="240" w:lineRule="auto"/>
            <w:ind w:left="0" w:right="0"/>
            <w:rPr>
              <w:rFonts w:eastAsia="Times New Roman"/>
              <w:sz w:val="19"/>
              <w:szCs w:val="19"/>
              <w:lang w:eastAsia="ar-SA"/>
            </w:rPr>
          </w:pPr>
        </w:p>
      </w:tc>
    </w:tr>
  </w:tbl>
  <w:p w:rsidR="00627D8F" w:rsidRDefault="00627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4F6540"/>
    <w:multiLevelType w:val="multilevel"/>
    <w:tmpl w:val="CC824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8F"/>
    <w:rsid w:val="0027448F"/>
    <w:rsid w:val="003D7072"/>
    <w:rsid w:val="004D4CB4"/>
    <w:rsid w:val="005B4018"/>
    <w:rsid w:val="006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4FEAF-5560-4E0A-A6F6-B5B5711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link w:val="10"/>
    <w:qFormat/>
    <w:rsid w:val="00627D8F"/>
    <w:pPr>
      <w:keepNext/>
      <w:numPr>
        <w:numId w:val="1"/>
      </w:numPr>
      <w:suppressAutoHyphens/>
      <w:spacing w:line="240" w:lineRule="auto"/>
      <w:ind w:right="0"/>
      <w:jc w:val="both"/>
      <w:outlineLvl w:val="0"/>
    </w:pPr>
    <w:rPr>
      <w:rFonts w:eastAsia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27D8F"/>
    <w:pPr>
      <w:keepNext/>
      <w:numPr>
        <w:ilvl w:val="1"/>
        <w:numId w:val="1"/>
      </w:numPr>
      <w:suppressAutoHyphens/>
      <w:spacing w:line="240" w:lineRule="auto"/>
      <w:ind w:left="426" w:right="0" w:hanging="426"/>
      <w:jc w:val="both"/>
      <w:outlineLvl w:val="1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27D8F"/>
    <w:pPr>
      <w:keepNext/>
      <w:numPr>
        <w:ilvl w:val="3"/>
        <w:numId w:val="1"/>
      </w:numPr>
      <w:suppressAutoHyphens/>
      <w:spacing w:before="240" w:after="60" w:line="276" w:lineRule="auto"/>
      <w:ind w:right="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8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D8F"/>
  </w:style>
  <w:style w:type="paragraph" w:styleId="a5">
    <w:name w:val="footer"/>
    <w:basedOn w:val="a"/>
    <w:link w:val="a6"/>
    <w:uiPriority w:val="99"/>
    <w:unhideWhenUsed/>
    <w:rsid w:val="00627D8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D8F"/>
  </w:style>
  <w:style w:type="character" w:customStyle="1" w:styleId="10">
    <w:name w:val="Заголовок 1 Знак"/>
    <w:basedOn w:val="a0"/>
    <w:link w:val="1"/>
    <w:rsid w:val="00627D8F"/>
    <w:rPr>
      <w:rFonts w:eastAsia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27D8F"/>
    <w:rPr>
      <w:rFonts w:eastAsia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27D8F"/>
    <w:rPr>
      <w:rFonts w:eastAsia="Times New Roman"/>
      <w:b/>
      <w:bCs/>
      <w:sz w:val="28"/>
      <w:szCs w:val="28"/>
      <w:lang w:eastAsia="ar-SA"/>
    </w:rPr>
  </w:style>
  <w:style w:type="paragraph" w:styleId="a7">
    <w:name w:val="Body Text"/>
    <w:basedOn w:val="a"/>
    <w:link w:val="a8"/>
    <w:rsid w:val="00627D8F"/>
    <w:pPr>
      <w:suppressAutoHyphens/>
      <w:spacing w:after="120" w:line="240" w:lineRule="auto"/>
      <w:ind w:left="0" w:right="0"/>
      <w:jc w:val="left"/>
    </w:pPr>
    <w:rPr>
      <w:rFonts w:eastAsia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27D8F"/>
    <w:rPr>
      <w:rFonts w:eastAsia="Times New Roman"/>
      <w:sz w:val="20"/>
      <w:szCs w:val="20"/>
      <w:lang w:eastAsia="ar-SA"/>
    </w:rPr>
  </w:style>
  <w:style w:type="paragraph" w:styleId="a9">
    <w:name w:val="Normal (Web)"/>
    <w:basedOn w:val="a"/>
    <w:rsid w:val="00627D8F"/>
    <w:pPr>
      <w:spacing w:after="129" w:line="240" w:lineRule="auto"/>
      <w:ind w:left="129" w:right="129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627D8F"/>
    <w:pPr>
      <w:autoSpaceDE w:val="0"/>
      <w:autoSpaceDN w:val="0"/>
      <w:adjustRightInd w:val="0"/>
      <w:spacing w:line="240" w:lineRule="auto"/>
      <w:ind w:left="0" w:right="0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10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1</cp:revision>
  <dcterms:created xsi:type="dcterms:W3CDTF">2024-02-29T11:18:00Z</dcterms:created>
  <dcterms:modified xsi:type="dcterms:W3CDTF">2024-02-29T11:18:00Z</dcterms:modified>
</cp:coreProperties>
</file>