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1559"/>
        <w:gridCol w:w="4055"/>
      </w:tblGrid>
      <w:tr w:rsidR="00C41467" w:rsidTr="00652C0E">
        <w:trPr>
          <w:cantSplit/>
          <w:trHeight w:val="690"/>
        </w:trPr>
        <w:tc>
          <w:tcPr>
            <w:tcW w:w="4309" w:type="dxa"/>
          </w:tcPr>
          <w:p w:rsidR="00C41467" w:rsidRPr="00286B2D" w:rsidRDefault="00C41467" w:rsidP="00C41467">
            <w:pPr>
              <w:jc w:val="center"/>
            </w:pPr>
            <w:r w:rsidRPr="00286B2D">
              <w:t>КОНТРОЛЬНО-СЧ</w:t>
            </w:r>
            <w:r>
              <w:t>Ё</w:t>
            </w:r>
            <w:r w:rsidRPr="00286B2D">
              <w:t>ТНАЯ ПАЛАТА</w:t>
            </w:r>
          </w:p>
          <w:p w:rsidR="00C41467" w:rsidRPr="00286B2D" w:rsidRDefault="00C41467" w:rsidP="00C41467">
            <w:pPr>
              <w:jc w:val="center"/>
            </w:pPr>
            <w:r w:rsidRPr="00286B2D">
              <w:t>МУНИЦИПАЛЬНОГО ОБРАЗОВАНИЯ ГОРОДСКОГО ОКРУГА "СЫКТЫВКАР"</w:t>
            </w:r>
          </w:p>
        </w:tc>
        <w:tc>
          <w:tcPr>
            <w:tcW w:w="1559" w:type="dxa"/>
          </w:tcPr>
          <w:p w:rsidR="00C41467" w:rsidRPr="00C41467" w:rsidRDefault="00D929B4" w:rsidP="00D929B4">
            <w:pPr>
              <w:ind w:left="199"/>
              <w:rPr>
                <w:sz w:val="2"/>
                <w:szCs w:val="2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95325" cy="800100"/>
                  <wp:effectExtent l="19050" t="0" r="9525" b="0"/>
                  <wp:docPr id="3" name="Рисунок 3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</w:tcPr>
          <w:p w:rsidR="00C41467" w:rsidRDefault="00C41467" w:rsidP="00C41467">
            <w:pPr>
              <w:jc w:val="center"/>
            </w:pPr>
            <w:r w:rsidRPr="00286B2D">
              <w:t>“СЫКТЫВКАР” КАР КЫТШЛÖН</w:t>
            </w:r>
            <w:r w:rsidRPr="004A3704">
              <w:t xml:space="preserve"> МУНИЦИПАЛЬНÖЙ ЮКÖНСА ВИДЗÖДАН-АРТАЛАН ПАЛАТА</w:t>
            </w:r>
          </w:p>
        </w:tc>
      </w:tr>
    </w:tbl>
    <w:p w:rsidR="00110FE0" w:rsidRDefault="00920151" w:rsidP="00C41467">
      <w:pPr>
        <w:spacing w:after="240"/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1843"/>
      </w:tblGrid>
      <w:tr w:rsidR="00110FE0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10FE0" w:rsidRDefault="00110FE0">
            <w:pPr>
              <w:ind w:right="113"/>
              <w:jc w:val="right"/>
            </w:pPr>
          </w:p>
        </w:tc>
        <w:tc>
          <w:tcPr>
            <w:tcW w:w="1842" w:type="dxa"/>
          </w:tcPr>
          <w:p w:rsidR="00110FE0" w:rsidRDefault="00920151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</w:tcPr>
          <w:p w:rsidR="00110FE0" w:rsidRDefault="00920151">
            <w:pPr>
              <w:jc w:val="center"/>
            </w:pPr>
            <w:r>
              <w:t>Дата составления</w:t>
            </w:r>
          </w:p>
        </w:tc>
      </w:tr>
      <w:tr w:rsidR="004127B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7BE" w:rsidRDefault="004127BE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4127BE" w:rsidRPr="00DD00A5" w:rsidRDefault="0046412A" w:rsidP="004D33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B63BB">
              <w:rPr>
                <w:bCs/>
                <w:sz w:val="24"/>
                <w:szCs w:val="24"/>
              </w:rPr>
              <w:t>-</w:t>
            </w:r>
            <w:r w:rsidR="004D3354">
              <w:rPr>
                <w:bCs/>
                <w:sz w:val="24"/>
                <w:szCs w:val="24"/>
              </w:rPr>
              <w:t>о</w:t>
            </w:r>
            <w:r w:rsidR="00FB63BB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1843" w:type="dxa"/>
            <w:vAlign w:val="bottom"/>
          </w:tcPr>
          <w:p w:rsidR="004127BE" w:rsidRPr="00FE59B4" w:rsidRDefault="0046412A" w:rsidP="0046412A">
            <w:pPr>
              <w:jc w:val="center"/>
              <w:rPr>
                <w:bCs/>
                <w:sz w:val="24"/>
                <w:szCs w:val="24"/>
              </w:rPr>
            </w:pPr>
            <w:r w:rsidRPr="0046412A">
              <w:rPr>
                <w:bCs/>
                <w:sz w:val="24"/>
                <w:szCs w:val="24"/>
              </w:rPr>
              <w:t>31.01</w:t>
            </w:r>
            <w:r w:rsidR="00FE59B4">
              <w:rPr>
                <w:bCs/>
                <w:sz w:val="24"/>
                <w:szCs w:val="24"/>
              </w:rPr>
              <w:t>.20</w:t>
            </w:r>
            <w:r w:rsidR="00B776B3">
              <w:rPr>
                <w:bCs/>
                <w:sz w:val="24"/>
                <w:szCs w:val="24"/>
              </w:rPr>
              <w:t>23</w:t>
            </w:r>
          </w:p>
        </w:tc>
      </w:tr>
    </w:tbl>
    <w:p w:rsidR="00F304EB" w:rsidRDefault="00F304EB" w:rsidP="00F304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</w:t>
      </w:r>
      <w:r w:rsidR="008A61B4">
        <w:rPr>
          <w:b/>
          <w:bCs/>
          <w:sz w:val="24"/>
          <w:szCs w:val="24"/>
        </w:rPr>
        <w:t xml:space="preserve">внесении изменений в </w:t>
      </w:r>
      <w:r>
        <w:rPr>
          <w:b/>
          <w:bCs/>
          <w:sz w:val="24"/>
          <w:szCs w:val="24"/>
        </w:rPr>
        <w:t>учетн</w:t>
      </w:r>
      <w:r w:rsidR="008A61B4">
        <w:rPr>
          <w:b/>
          <w:bCs/>
          <w:sz w:val="24"/>
          <w:szCs w:val="24"/>
        </w:rPr>
        <w:t>ую</w:t>
      </w:r>
      <w:r>
        <w:rPr>
          <w:b/>
          <w:bCs/>
          <w:sz w:val="24"/>
          <w:szCs w:val="24"/>
        </w:rPr>
        <w:t xml:space="preserve"> политик</w:t>
      </w:r>
      <w:r w:rsidR="008A61B4">
        <w:rPr>
          <w:b/>
          <w:bCs/>
          <w:sz w:val="24"/>
          <w:szCs w:val="24"/>
        </w:rPr>
        <w:t>у</w:t>
      </w:r>
    </w:p>
    <w:p w:rsidR="00FE59B4" w:rsidRDefault="00FE59B4" w:rsidP="004D3354">
      <w:pPr>
        <w:spacing w:line="600" w:lineRule="auto"/>
        <w:rPr>
          <w:b/>
          <w:bCs/>
          <w:sz w:val="24"/>
          <w:szCs w:val="24"/>
        </w:rPr>
      </w:pPr>
    </w:p>
    <w:p w:rsidR="0034636A" w:rsidRDefault="00F523F9" w:rsidP="004D3354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В Учетную политику, утвержденную приказом №17-од от 28.12.2020, внести следующие изменения:</w:t>
      </w:r>
    </w:p>
    <w:p w:rsidR="00F523F9" w:rsidRDefault="00F523F9" w:rsidP="00F523F9">
      <w:pPr>
        <w:pStyle w:val="a9"/>
        <w:numPr>
          <w:ilvl w:val="1"/>
          <w:numId w:val="1"/>
        </w:numPr>
        <w:spacing w:line="276" w:lineRule="auto"/>
        <w:contextualSpacing w:val="0"/>
        <w:jc w:val="both"/>
        <w:rPr>
          <w:sz w:val="24"/>
        </w:rPr>
      </w:pPr>
      <w:r>
        <w:rPr>
          <w:sz w:val="24"/>
        </w:rPr>
        <w:t xml:space="preserve"> В приложении 1 «Рабочий план счетов» после строки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79"/>
        <w:gridCol w:w="1691"/>
        <w:gridCol w:w="5067"/>
      </w:tblGrid>
      <w:tr w:rsidR="00F523F9" w:rsidTr="00F523F9">
        <w:tc>
          <w:tcPr>
            <w:tcW w:w="3379" w:type="dxa"/>
          </w:tcPr>
          <w:p w:rsidR="00F523F9" w:rsidRDefault="00F523F9" w:rsidP="00F523F9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691" w:type="dxa"/>
          </w:tcPr>
          <w:p w:rsidR="00F523F9" w:rsidRDefault="00F523F9" w:rsidP="00F523F9">
            <w:pPr>
              <w:spacing w:line="276" w:lineRule="auto"/>
              <w:jc w:val="both"/>
              <w:rPr>
                <w:sz w:val="24"/>
              </w:rPr>
            </w:pPr>
            <w:r w:rsidRPr="00F523F9">
              <w:rPr>
                <w:sz w:val="24"/>
              </w:rPr>
              <w:t>303 12 000</w:t>
            </w:r>
          </w:p>
        </w:tc>
        <w:tc>
          <w:tcPr>
            <w:tcW w:w="5067" w:type="dxa"/>
          </w:tcPr>
          <w:p w:rsidR="00F523F9" w:rsidRDefault="00F523F9" w:rsidP="00F523F9">
            <w:pPr>
              <w:spacing w:line="276" w:lineRule="auto"/>
              <w:jc w:val="both"/>
              <w:rPr>
                <w:sz w:val="24"/>
              </w:rPr>
            </w:pPr>
            <w:r w:rsidRPr="00F523F9">
              <w:rPr>
                <w:sz w:val="24"/>
              </w:rPr>
              <w:t>Расчеты по налогу на имущество организаций</w:t>
            </w:r>
          </w:p>
        </w:tc>
      </w:tr>
    </w:tbl>
    <w:p w:rsidR="00F523F9" w:rsidRDefault="00F523F9" w:rsidP="00F523F9">
      <w:pPr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    добавить новые строки следующего содержания: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79"/>
        <w:gridCol w:w="1691"/>
        <w:gridCol w:w="5067"/>
      </w:tblGrid>
      <w:tr w:rsidR="009436B6" w:rsidTr="00265992">
        <w:tc>
          <w:tcPr>
            <w:tcW w:w="3379" w:type="dxa"/>
          </w:tcPr>
          <w:p w:rsidR="009436B6" w:rsidRDefault="009436B6" w:rsidP="00265992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691" w:type="dxa"/>
          </w:tcPr>
          <w:p w:rsidR="009436B6" w:rsidRDefault="009436B6" w:rsidP="009436B6">
            <w:pPr>
              <w:spacing w:line="276" w:lineRule="auto"/>
              <w:jc w:val="both"/>
              <w:rPr>
                <w:sz w:val="24"/>
              </w:rPr>
            </w:pPr>
            <w:r w:rsidRPr="00F523F9">
              <w:rPr>
                <w:sz w:val="24"/>
              </w:rPr>
              <w:t>303 1</w:t>
            </w:r>
            <w:r>
              <w:rPr>
                <w:sz w:val="24"/>
              </w:rPr>
              <w:t>4</w:t>
            </w:r>
            <w:r w:rsidRPr="00F523F9">
              <w:rPr>
                <w:sz w:val="24"/>
              </w:rPr>
              <w:t xml:space="preserve"> 000</w:t>
            </w:r>
          </w:p>
        </w:tc>
        <w:tc>
          <w:tcPr>
            <w:tcW w:w="5067" w:type="dxa"/>
          </w:tcPr>
          <w:p w:rsidR="009436B6" w:rsidRDefault="009436B6" w:rsidP="009436B6">
            <w:pPr>
              <w:spacing w:line="276" w:lineRule="auto"/>
              <w:jc w:val="both"/>
              <w:rPr>
                <w:sz w:val="24"/>
              </w:rPr>
            </w:pPr>
            <w:r w:rsidRPr="00F523F9">
              <w:rPr>
                <w:sz w:val="24"/>
              </w:rPr>
              <w:t xml:space="preserve">Расчеты по </w:t>
            </w:r>
            <w:r>
              <w:rPr>
                <w:sz w:val="24"/>
              </w:rPr>
              <w:t>единому налоговому платежу</w:t>
            </w:r>
          </w:p>
        </w:tc>
      </w:tr>
      <w:tr w:rsidR="009436B6" w:rsidTr="00265992">
        <w:tc>
          <w:tcPr>
            <w:tcW w:w="3379" w:type="dxa"/>
          </w:tcPr>
          <w:p w:rsidR="009436B6" w:rsidRDefault="009436B6" w:rsidP="00265992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691" w:type="dxa"/>
          </w:tcPr>
          <w:p w:rsidR="009436B6" w:rsidRPr="00F523F9" w:rsidRDefault="009436B6" w:rsidP="009436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303 15 000</w:t>
            </w:r>
          </w:p>
        </w:tc>
        <w:tc>
          <w:tcPr>
            <w:tcW w:w="5067" w:type="dxa"/>
          </w:tcPr>
          <w:p w:rsidR="009436B6" w:rsidRPr="00F523F9" w:rsidRDefault="009436B6" w:rsidP="009436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Расчеты по единому страховому тарифу</w:t>
            </w:r>
          </w:p>
        </w:tc>
      </w:tr>
    </w:tbl>
    <w:p w:rsidR="00F523F9" w:rsidRDefault="009436B6" w:rsidP="00F523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9436B6" w:rsidRPr="00DC14FF" w:rsidRDefault="009436B6" w:rsidP="00DC14FF">
      <w:pPr>
        <w:pStyle w:val="a9"/>
        <w:numPr>
          <w:ilvl w:val="1"/>
          <w:numId w:val="1"/>
        </w:numPr>
        <w:spacing w:line="276" w:lineRule="auto"/>
        <w:jc w:val="both"/>
        <w:rPr>
          <w:sz w:val="24"/>
        </w:rPr>
      </w:pPr>
      <w:bookmarkStart w:id="0" w:name="_GoBack"/>
      <w:r w:rsidRPr="00DC14FF">
        <w:rPr>
          <w:sz w:val="24"/>
        </w:rPr>
        <w:t>Раздел «Технология обработки учетной информации»</w:t>
      </w:r>
      <w:r w:rsidR="00DC14FF">
        <w:rPr>
          <w:sz w:val="24"/>
        </w:rPr>
        <w:t xml:space="preserve"> </w:t>
      </w:r>
      <w:r w:rsidRPr="00DC14FF">
        <w:rPr>
          <w:sz w:val="24"/>
        </w:rPr>
        <w:t>изложить в редакции, согласно приложени</w:t>
      </w:r>
      <w:r w:rsidR="00F62A34" w:rsidRPr="00DC14FF">
        <w:rPr>
          <w:sz w:val="24"/>
        </w:rPr>
        <w:t>ю</w:t>
      </w:r>
      <w:r w:rsidRPr="00DC14FF">
        <w:rPr>
          <w:sz w:val="24"/>
        </w:rPr>
        <w:t xml:space="preserve"> 1 к приказу.</w:t>
      </w:r>
    </w:p>
    <w:p w:rsidR="00DC14FF" w:rsidRPr="00DC14FF" w:rsidRDefault="003F32BF" w:rsidP="00DC14FF">
      <w:pPr>
        <w:pStyle w:val="a9"/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Название р</w:t>
      </w:r>
      <w:r w:rsidR="00DC14FF">
        <w:rPr>
          <w:sz w:val="24"/>
        </w:rPr>
        <w:t>аздел</w:t>
      </w:r>
      <w:r>
        <w:rPr>
          <w:sz w:val="24"/>
        </w:rPr>
        <w:t>а</w:t>
      </w:r>
      <w:r w:rsidR="00DC14FF">
        <w:rPr>
          <w:sz w:val="24"/>
        </w:rPr>
        <w:t xml:space="preserve"> </w:t>
      </w:r>
      <w:r w:rsidR="00A90B7B">
        <w:rPr>
          <w:sz w:val="24"/>
        </w:rPr>
        <w:t>«Осуществление внутреннего финансового контроля» заменить на «Осуществление внутреннего финансового контроля и внутреннего финансового аудита», изложить в редакции, согласно приложению 2 к приказу.</w:t>
      </w:r>
    </w:p>
    <w:bookmarkEnd w:id="0"/>
    <w:p w:rsidR="00FB63BB" w:rsidRDefault="007168EA" w:rsidP="004D3354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 xml:space="preserve">Установить, что </w:t>
      </w:r>
      <w:r w:rsidR="0046412A">
        <w:rPr>
          <w:sz w:val="24"/>
        </w:rPr>
        <w:t>изменения в У</w:t>
      </w:r>
      <w:r>
        <w:rPr>
          <w:sz w:val="24"/>
        </w:rPr>
        <w:t>четн</w:t>
      </w:r>
      <w:r w:rsidR="0046412A">
        <w:rPr>
          <w:sz w:val="24"/>
        </w:rPr>
        <w:t>ой</w:t>
      </w:r>
      <w:r>
        <w:rPr>
          <w:sz w:val="24"/>
        </w:rPr>
        <w:t xml:space="preserve"> политик</w:t>
      </w:r>
      <w:r w:rsidR="0046412A">
        <w:rPr>
          <w:sz w:val="24"/>
        </w:rPr>
        <w:t>е</w:t>
      </w:r>
      <w:r>
        <w:rPr>
          <w:sz w:val="24"/>
        </w:rPr>
        <w:t xml:space="preserve"> применя</w:t>
      </w:r>
      <w:r w:rsidR="00364785">
        <w:rPr>
          <w:sz w:val="24"/>
        </w:rPr>
        <w:t>ю</w:t>
      </w:r>
      <w:r>
        <w:rPr>
          <w:sz w:val="24"/>
        </w:rPr>
        <w:t xml:space="preserve">тся с </w:t>
      </w:r>
      <w:r w:rsidR="00FE59B4" w:rsidRPr="007875F1">
        <w:rPr>
          <w:sz w:val="24"/>
        </w:rPr>
        <w:t>1</w:t>
      </w:r>
      <w:r>
        <w:rPr>
          <w:sz w:val="24"/>
        </w:rPr>
        <w:t xml:space="preserve"> января </w:t>
      </w:r>
      <w:r w:rsidR="00FE59B4" w:rsidRPr="007875F1">
        <w:rPr>
          <w:sz w:val="24"/>
        </w:rPr>
        <w:t>20</w:t>
      </w:r>
      <w:r w:rsidR="00BA33B8">
        <w:rPr>
          <w:sz w:val="24"/>
        </w:rPr>
        <w:t>2</w:t>
      </w:r>
      <w:r w:rsidR="009436B6">
        <w:rPr>
          <w:sz w:val="24"/>
        </w:rPr>
        <w:t xml:space="preserve">3 </w:t>
      </w:r>
      <w:r w:rsidR="0046412A">
        <w:rPr>
          <w:sz w:val="24"/>
        </w:rPr>
        <w:t>года</w:t>
      </w:r>
      <w:r>
        <w:rPr>
          <w:sz w:val="24"/>
        </w:rPr>
        <w:t xml:space="preserve">. </w:t>
      </w:r>
    </w:p>
    <w:p w:rsidR="00FB63BB" w:rsidRDefault="00FE59B4" w:rsidP="005065EF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 xml:space="preserve">Контроль за исполнением настоящего приказа </w:t>
      </w:r>
      <w:r w:rsidR="007875F1">
        <w:rPr>
          <w:sz w:val="24"/>
        </w:rPr>
        <w:t xml:space="preserve">возложить на </w:t>
      </w:r>
      <w:r w:rsidR="00F304EB">
        <w:rPr>
          <w:sz w:val="24"/>
        </w:rPr>
        <w:t>главного бухгалтера.</w:t>
      </w:r>
    </w:p>
    <w:p w:rsidR="0034636A" w:rsidRDefault="0034636A" w:rsidP="0034636A">
      <w:pPr>
        <w:spacing w:after="120" w:line="276" w:lineRule="auto"/>
        <w:jc w:val="both"/>
        <w:rPr>
          <w:sz w:val="24"/>
        </w:rPr>
      </w:pPr>
    </w:p>
    <w:p w:rsidR="005065EF" w:rsidRPr="0034636A" w:rsidRDefault="005065EF" w:rsidP="0034636A">
      <w:pPr>
        <w:spacing w:after="120" w:line="276" w:lineRule="auto"/>
        <w:jc w:val="both"/>
        <w:rPr>
          <w:sz w:val="24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2"/>
        <w:gridCol w:w="1701"/>
        <w:gridCol w:w="142"/>
        <w:gridCol w:w="2834"/>
      </w:tblGrid>
      <w:tr w:rsidR="00110FE0" w:rsidTr="00FB63BB"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110FE0" w:rsidRDefault="00920151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E0" w:rsidRDefault="005B4012" w:rsidP="00F60784">
            <w:pPr>
              <w:jc w:val="center"/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E0" w:rsidRDefault="00110FE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E0" w:rsidRDefault="00110FE0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E0" w:rsidRDefault="00110FE0">
            <w:pPr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E0" w:rsidRDefault="00C9791C">
            <w:pPr>
              <w:jc w:val="center"/>
            </w:pPr>
            <w:r>
              <w:rPr>
                <w:sz w:val="24"/>
              </w:rPr>
              <w:t>А.С.Темкин</w:t>
            </w:r>
          </w:p>
        </w:tc>
      </w:tr>
      <w:tr w:rsidR="00110FE0" w:rsidTr="00FB63BB"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110FE0" w:rsidRDefault="00110FE0">
            <w:pPr>
              <w:rPr>
                <w:sz w:val="14"/>
                <w:szCs w:val="1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110FE0" w:rsidRDefault="00920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10FE0" w:rsidRDefault="00110FE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0FE0" w:rsidRDefault="00920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10FE0" w:rsidRDefault="00110FE0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10FE0" w:rsidRDefault="00920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920151" w:rsidRDefault="00920151"/>
    <w:p w:rsidR="00C948F4" w:rsidRDefault="00C948F4"/>
    <w:tbl>
      <w:tblPr>
        <w:tblW w:w="1020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6"/>
        <w:gridCol w:w="1942"/>
        <w:gridCol w:w="524"/>
        <w:gridCol w:w="340"/>
        <w:gridCol w:w="227"/>
        <w:gridCol w:w="1417"/>
        <w:gridCol w:w="283"/>
        <w:gridCol w:w="284"/>
        <w:gridCol w:w="284"/>
      </w:tblGrid>
      <w:tr w:rsidR="00C948F4" w:rsidTr="00D926DF">
        <w:trPr>
          <w:cantSplit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8F4" w:rsidRDefault="00C948F4" w:rsidP="00D926DF">
            <w:pPr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pPr>
              <w:ind w:left="28"/>
              <w:jc w:val="right"/>
            </w:pPr>
            <w:r>
              <w:t>г.</w:t>
            </w:r>
          </w:p>
        </w:tc>
      </w:tr>
      <w:tr w:rsidR="00C948F4" w:rsidTr="00D926DF">
        <w:trPr>
          <w:cantSplit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33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rPr>
                <w:sz w:val="16"/>
                <w:szCs w:val="16"/>
              </w:rPr>
            </w:pPr>
          </w:p>
        </w:tc>
      </w:tr>
      <w:tr w:rsidR="00C948F4" w:rsidTr="00D926DF">
        <w:trPr>
          <w:cantSplit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rPr>
                <w:b/>
                <w:bCs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8F4" w:rsidRDefault="00C948F4" w:rsidP="00D926DF">
            <w:pPr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pPr>
              <w:ind w:left="28"/>
              <w:jc w:val="right"/>
            </w:pPr>
            <w:r>
              <w:t>г.</w:t>
            </w:r>
          </w:p>
        </w:tc>
      </w:tr>
      <w:tr w:rsidR="00C948F4" w:rsidTr="00D926DF">
        <w:trPr>
          <w:cantSplit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33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rPr>
                <w:sz w:val="16"/>
                <w:szCs w:val="16"/>
              </w:rPr>
            </w:pPr>
          </w:p>
        </w:tc>
      </w:tr>
      <w:tr w:rsidR="00C948F4" w:rsidTr="00D926DF">
        <w:trPr>
          <w:cantSplit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rPr>
                <w:b/>
                <w:bCs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8F4" w:rsidRDefault="00C948F4" w:rsidP="00D926DF">
            <w:pPr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pPr>
              <w:ind w:left="28"/>
              <w:jc w:val="right"/>
            </w:pPr>
            <w:r>
              <w:t>г.</w:t>
            </w:r>
          </w:p>
        </w:tc>
      </w:tr>
      <w:tr w:rsidR="00C948F4" w:rsidTr="00D926DF">
        <w:trPr>
          <w:cantSplit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33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rPr>
                <w:sz w:val="16"/>
                <w:szCs w:val="16"/>
              </w:rPr>
            </w:pPr>
          </w:p>
        </w:tc>
      </w:tr>
      <w:tr w:rsidR="00C948F4" w:rsidTr="00D926DF">
        <w:trPr>
          <w:cantSplit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rPr>
                <w:b/>
                <w:bCs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8F4" w:rsidRDefault="00C948F4" w:rsidP="00D926DF">
            <w:pPr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pPr>
              <w:ind w:left="28"/>
              <w:jc w:val="right"/>
            </w:pPr>
            <w:r>
              <w:t>г.</w:t>
            </w:r>
          </w:p>
        </w:tc>
      </w:tr>
      <w:tr w:rsidR="00C948F4" w:rsidTr="00D926DF">
        <w:trPr>
          <w:cantSplit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33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rPr>
                <w:sz w:val="16"/>
                <w:szCs w:val="16"/>
              </w:rPr>
            </w:pPr>
          </w:p>
        </w:tc>
      </w:tr>
      <w:tr w:rsidR="00C948F4" w:rsidTr="00D926DF">
        <w:trPr>
          <w:cantSplit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rPr>
                <w:b/>
                <w:bCs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8F4" w:rsidRDefault="00C948F4" w:rsidP="00D926DF">
            <w:pPr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8F4" w:rsidRDefault="00C948F4" w:rsidP="00D926D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8F4" w:rsidRDefault="00C948F4" w:rsidP="00D926DF">
            <w:pPr>
              <w:ind w:left="28"/>
              <w:jc w:val="right"/>
            </w:pPr>
            <w:r>
              <w:t>г.</w:t>
            </w:r>
          </w:p>
        </w:tc>
      </w:tr>
      <w:tr w:rsidR="00C948F4" w:rsidTr="00D926DF">
        <w:trPr>
          <w:cantSplit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33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48F4" w:rsidRDefault="00C948F4" w:rsidP="00D926DF">
            <w:pPr>
              <w:rPr>
                <w:sz w:val="16"/>
                <w:szCs w:val="16"/>
              </w:rPr>
            </w:pPr>
          </w:p>
        </w:tc>
      </w:tr>
    </w:tbl>
    <w:p w:rsidR="00C948F4" w:rsidRDefault="00C948F4"/>
    <w:p w:rsidR="0046412A" w:rsidRDefault="0046412A"/>
    <w:p w:rsidR="0046412A" w:rsidRDefault="0046412A"/>
    <w:p w:rsidR="0046412A" w:rsidRDefault="0046412A"/>
    <w:p w:rsidR="0046412A" w:rsidRDefault="0046412A"/>
    <w:p w:rsidR="0046412A" w:rsidRDefault="0046412A"/>
    <w:p w:rsidR="0046412A" w:rsidRDefault="0046412A"/>
    <w:p w:rsidR="0046412A" w:rsidRDefault="0046412A"/>
    <w:p w:rsidR="0046412A" w:rsidRDefault="0046412A"/>
    <w:p w:rsidR="0046412A" w:rsidRDefault="0046412A"/>
    <w:p w:rsidR="0046412A" w:rsidRDefault="0046412A"/>
    <w:p w:rsidR="0046412A" w:rsidRDefault="0046412A" w:rsidP="0046412A">
      <w:pPr>
        <w:jc w:val="right"/>
      </w:pPr>
      <w:r>
        <w:lastRenderedPageBreak/>
        <w:t>Приложение 1 к приказу от 31.01.2023 №2-од</w:t>
      </w:r>
    </w:p>
    <w:p w:rsidR="0046412A" w:rsidRDefault="0046412A" w:rsidP="0046412A">
      <w:pPr>
        <w:jc w:val="right"/>
      </w:pPr>
    </w:p>
    <w:p w:rsidR="0046412A" w:rsidRPr="000C5BE8" w:rsidRDefault="0046412A" w:rsidP="00464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4"/>
        </w:rPr>
      </w:pPr>
      <w:r w:rsidRPr="000C5BE8">
        <w:rPr>
          <w:rFonts w:eastAsia="Times New Roman"/>
          <w:b/>
          <w:sz w:val="24"/>
        </w:rPr>
        <w:t>Технология обработки учетной информации</w:t>
      </w:r>
    </w:p>
    <w:p w:rsidR="0046412A" w:rsidRPr="000C5BE8" w:rsidRDefault="0046412A" w:rsidP="00464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C5BE8">
        <w:rPr>
          <w:rFonts w:eastAsia="Times New Roman"/>
        </w:rPr>
        <w:t> </w:t>
      </w:r>
    </w:p>
    <w:p w:rsidR="0046412A" w:rsidRPr="000C5BE8" w:rsidRDefault="0046412A" w:rsidP="0046412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color w:val="000000"/>
          <w:position w:val="2"/>
          <w:sz w:val="24"/>
        </w:rPr>
      </w:pPr>
      <w:r w:rsidRPr="000C5BE8">
        <w:rPr>
          <w:rFonts w:eastAsia="Times New Roman"/>
          <w:color w:val="000000"/>
          <w:position w:val="2"/>
          <w:sz w:val="24"/>
        </w:rPr>
        <w:t xml:space="preserve">Обработка учетной информации ведется автоматизировано с применением </w:t>
      </w:r>
      <w:r w:rsidRPr="000C5BE8">
        <w:rPr>
          <w:rFonts w:eastAsia="Times New Roman"/>
          <w:color w:val="000000"/>
          <w:position w:val="2"/>
          <w:sz w:val="24"/>
        </w:rPr>
        <w:br/>
        <w:t>программного продукта АС «Смета». </w:t>
      </w:r>
    </w:p>
    <w:p w:rsidR="0046412A" w:rsidRPr="000C5BE8" w:rsidRDefault="0046412A" w:rsidP="0046412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color w:val="000000"/>
          <w:position w:val="2"/>
          <w:sz w:val="24"/>
        </w:rPr>
      </w:pPr>
      <w:r w:rsidRPr="000C5BE8">
        <w:rPr>
          <w:rFonts w:eastAsia="Times New Roman"/>
          <w:color w:val="000000"/>
          <w:position w:val="2"/>
          <w:sz w:val="24"/>
        </w:rPr>
        <w:t>С использованием телекоммуникационных каналов связи и электронной подписи Палата осуществляет электронный документооборот по следующим направлениям:</w:t>
      </w:r>
    </w:p>
    <w:p w:rsidR="0046412A" w:rsidRPr="000C5BE8" w:rsidRDefault="0046412A" w:rsidP="0046412A">
      <w:pPr>
        <w:ind w:firstLine="540"/>
        <w:jc w:val="both"/>
        <w:rPr>
          <w:rFonts w:eastAsia="Times New Roman"/>
          <w:color w:val="000000"/>
          <w:position w:val="2"/>
          <w:sz w:val="24"/>
        </w:rPr>
      </w:pPr>
      <w:r w:rsidRPr="000C5BE8">
        <w:rPr>
          <w:rFonts w:eastAsia="Times New Roman"/>
          <w:color w:val="000000"/>
          <w:position w:val="2"/>
          <w:sz w:val="24"/>
        </w:rPr>
        <w:t>-система электронного документооборота с органом казначейского исполнения бюджета;</w:t>
      </w:r>
    </w:p>
    <w:p w:rsidR="0046412A" w:rsidRPr="000C5BE8" w:rsidRDefault="0046412A" w:rsidP="0046412A">
      <w:pPr>
        <w:ind w:firstLine="540"/>
        <w:jc w:val="both"/>
        <w:rPr>
          <w:rFonts w:eastAsia="Times New Roman"/>
          <w:color w:val="000000"/>
          <w:position w:val="2"/>
          <w:sz w:val="24"/>
        </w:rPr>
      </w:pPr>
      <w:r w:rsidRPr="000C5BE8">
        <w:rPr>
          <w:rFonts w:eastAsia="Times New Roman"/>
          <w:color w:val="000000"/>
          <w:position w:val="2"/>
          <w:sz w:val="24"/>
        </w:rPr>
        <w:t>-передача бюджетной отчетности;</w:t>
      </w:r>
    </w:p>
    <w:p w:rsidR="0046412A" w:rsidRPr="000C5BE8" w:rsidRDefault="0046412A" w:rsidP="0046412A">
      <w:pPr>
        <w:ind w:firstLine="540"/>
        <w:jc w:val="both"/>
        <w:rPr>
          <w:rFonts w:eastAsia="Times New Roman"/>
          <w:color w:val="000000"/>
          <w:position w:val="2"/>
          <w:sz w:val="24"/>
        </w:rPr>
      </w:pPr>
      <w:r w:rsidRPr="000C5BE8">
        <w:rPr>
          <w:rFonts w:eastAsia="Times New Roman"/>
          <w:color w:val="000000"/>
          <w:position w:val="2"/>
          <w:sz w:val="24"/>
        </w:rPr>
        <w:t xml:space="preserve">-передача отчетности по налогам, сборам и иным обязательным платежам в </w:t>
      </w:r>
      <w:r w:rsidRPr="000C5BE8">
        <w:rPr>
          <w:rFonts w:eastAsia="Times New Roman"/>
          <w:color w:val="000000"/>
          <w:position w:val="2"/>
          <w:sz w:val="24"/>
        </w:rPr>
        <w:br/>
        <w:t>инспекцию Федеральной налоговой службы;</w:t>
      </w:r>
    </w:p>
    <w:p w:rsidR="0046412A" w:rsidRPr="000C5BE8" w:rsidRDefault="0046412A" w:rsidP="0046412A">
      <w:pPr>
        <w:ind w:firstLine="540"/>
        <w:jc w:val="both"/>
        <w:rPr>
          <w:rFonts w:eastAsia="Times New Roman"/>
          <w:color w:val="000000"/>
          <w:position w:val="2"/>
          <w:sz w:val="24"/>
        </w:rPr>
      </w:pPr>
      <w:r w:rsidRPr="000C5BE8">
        <w:rPr>
          <w:rFonts w:eastAsia="Times New Roman"/>
          <w:color w:val="000000"/>
          <w:position w:val="2"/>
          <w:sz w:val="24"/>
        </w:rPr>
        <w:t xml:space="preserve">-передача отчетности по страховым взносам и сведениям персонифицированного </w:t>
      </w:r>
      <w:r w:rsidRPr="000C5BE8">
        <w:rPr>
          <w:rFonts w:eastAsia="Times New Roman"/>
          <w:color w:val="000000"/>
          <w:position w:val="2"/>
          <w:sz w:val="24"/>
        </w:rPr>
        <w:br/>
        <w:t>учета в Фонд пенсионного и социального страхования Российской Федерации;</w:t>
      </w:r>
    </w:p>
    <w:p w:rsidR="0046412A" w:rsidRPr="000C5BE8" w:rsidRDefault="0046412A" w:rsidP="0046412A">
      <w:pPr>
        <w:ind w:firstLine="540"/>
        <w:jc w:val="both"/>
        <w:rPr>
          <w:rFonts w:eastAsia="Times New Roman"/>
          <w:color w:val="000000"/>
          <w:position w:val="2"/>
          <w:sz w:val="24"/>
        </w:rPr>
      </w:pPr>
      <w:r w:rsidRPr="000C5BE8">
        <w:rPr>
          <w:rFonts w:eastAsia="Times New Roman"/>
          <w:color w:val="000000"/>
          <w:position w:val="2"/>
          <w:sz w:val="24"/>
        </w:rPr>
        <w:t xml:space="preserve">-передача статистической отчетности. </w:t>
      </w:r>
    </w:p>
    <w:p w:rsidR="0046412A" w:rsidRDefault="0046412A" w:rsidP="0046412A">
      <w:pPr>
        <w:jc w:val="center"/>
      </w:pPr>
    </w:p>
    <w:p w:rsidR="00DC14FF" w:rsidRDefault="00DC14FF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46412A">
      <w:pPr>
        <w:jc w:val="center"/>
      </w:pPr>
    </w:p>
    <w:p w:rsidR="00A90B7B" w:rsidRDefault="00A90B7B" w:rsidP="00A90B7B">
      <w:pPr>
        <w:jc w:val="right"/>
      </w:pPr>
      <w:r>
        <w:lastRenderedPageBreak/>
        <w:t>Приложение 2</w:t>
      </w:r>
      <w:r w:rsidRPr="00A90B7B">
        <w:t xml:space="preserve"> </w:t>
      </w:r>
      <w:r>
        <w:t>к приказу от 31.01.2023 №2-од</w:t>
      </w:r>
    </w:p>
    <w:p w:rsidR="00A90B7B" w:rsidRDefault="00A90B7B" w:rsidP="00A90B7B">
      <w:pPr>
        <w:jc w:val="both"/>
      </w:pPr>
    </w:p>
    <w:p w:rsidR="00A90B7B" w:rsidRDefault="00A90B7B" w:rsidP="00A90B7B">
      <w:pPr>
        <w:tabs>
          <w:tab w:val="left" w:pos="8174"/>
        </w:tabs>
        <w:jc w:val="center"/>
        <w:rPr>
          <w:rFonts w:eastAsia="Times New Roman"/>
          <w:b/>
          <w:color w:val="000000"/>
          <w:position w:val="-2"/>
          <w:sz w:val="24"/>
          <w:shd w:val="clear" w:color="auto" w:fill="FFFFFF"/>
        </w:rPr>
      </w:pPr>
      <w:r>
        <w:rPr>
          <w:rFonts w:eastAsia="Times New Roman"/>
          <w:b/>
          <w:color w:val="000000"/>
          <w:position w:val="-2"/>
          <w:sz w:val="24"/>
          <w:shd w:val="clear" w:color="auto" w:fill="FFFFFF"/>
        </w:rPr>
        <w:t>Осуществление внутреннего финансового контроля</w:t>
      </w:r>
    </w:p>
    <w:p w:rsidR="00A90B7B" w:rsidRDefault="00A90B7B" w:rsidP="00A90B7B">
      <w:pPr>
        <w:tabs>
          <w:tab w:val="left" w:pos="8174"/>
        </w:tabs>
        <w:jc w:val="center"/>
        <w:rPr>
          <w:rFonts w:eastAsia="Times New Roman"/>
          <w:b/>
          <w:color w:val="000000"/>
          <w:position w:val="-2"/>
          <w:sz w:val="24"/>
          <w:shd w:val="clear" w:color="auto" w:fill="FFFFFF"/>
        </w:rPr>
      </w:pPr>
      <w:r>
        <w:rPr>
          <w:rFonts w:eastAsia="Times New Roman"/>
          <w:b/>
          <w:color w:val="000000"/>
          <w:position w:val="-2"/>
          <w:sz w:val="24"/>
          <w:shd w:val="clear" w:color="auto" w:fill="FFFFFF"/>
        </w:rPr>
        <w:t>и внутреннего финансового аудита</w:t>
      </w:r>
    </w:p>
    <w:p w:rsidR="00A90B7B" w:rsidRDefault="00A90B7B" w:rsidP="00A90B7B">
      <w:pPr>
        <w:tabs>
          <w:tab w:val="left" w:pos="8174"/>
        </w:tabs>
        <w:ind w:firstLine="600"/>
        <w:jc w:val="center"/>
        <w:rPr>
          <w:rFonts w:eastAsia="Times New Roman"/>
          <w:b/>
          <w:i/>
          <w:color w:val="000000"/>
          <w:position w:val="-2"/>
          <w:sz w:val="24"/>
          <w:shd w:val="clear" w:color="auto" w:fill="FFFFFF"/>
        </w:rPr>
      </w:pPr>
    </w:p>
    <w:p w:rsidR="00A90B7B" w:rsidRDefault="00A90B7B" w:rsidP="00A90B7B">
      <w:pPr>
        <w:ind w:firstLine="54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Контрольно-счетная палата МО ГО "Сыктывкар" осуществляет внутренний финансовый контроль в соответствии с Положением </w:t>
      </w:r>
      <w:r>
        <w:rPr>
          <w:rFonts w:eastAsia="Times New Roman"/>
          <w:color w:val="000000"/>
          <w:sz w:val="24"/>
        </w:rPr>
        <w:t xml:space="preserve">о внутреннем финансовом контроле </w:t>
      </w:r>
      <w:r>
        <w:rPr>
          <w:rFonts w:eastAsia="Times New Roman"/>
          <w:sz w:val="24"/>
        </w:rPr>
        <w:t>(приложение 7).</w:t>
      </w:r>
    </w:p>
    <w:p w:rsidR="00A90B7B" w:rsidRDefault="00A90B7B" w:rsidP="00A90B7B">
      <w:pPr>
        <w:ind w:firstLine="54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Постоянный текущий контроль в ходе своей деятельности осуществляют в рамках полномочий:</w:t>
      </w:r>
    </w:p>
    <w:p w:rsidR="00A90B7B" w:rsidRDefault="00A90B7B" w:rsidP="00A90B7B">
      <w:pPr>
        <w:ind w:firstLine="54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председатель Палаты;</w:t>
      </w:r>
    </w:p>
    <w:p w:rsidR="00A90B7B" w:rsidRDefault="00A90B7B" w:rsidP="00A90B7B">
      <w:pPr>
        <w:ind w:firstLine="54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главный бухгалтер;</w:t>
      </w:r>
    </w:p>
    <w:p w:rsidR="00A90B7B" w:rsidRDefault="00A90B7B" w:rsidP="00A90B7B">
      <w:pPr>
        <w:ind w:firstLine="54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иные должностные лица Палаты в соответствии со своими обязанностями.</w:t>
      </w:r>
    </w:p>
    <w:p w:rsidR="00A90B7B" w:rsidRDefault="00162A1F" w:rsidP="00A90B7B">
      <w:pPr>
        <w:ind w:firstLine="54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В рамках </w:t>
      </w:r>
      <w:r w:rsidR="00A90B7B">
        <w:rPr>
          <w:rFonts w:eastAsia="Times New Roman"/>
          <w:sz w:val="24"/>
        </w:rPr>
        <w:t>осуществл</w:t>
      </w:r>
      <w:r>
        <w:rPr>
          <w:rFonts w:eastAsia="Times New Roman"/>
          <w:sz w:val="24"/>
        </w:rPr>
        <w:t>ения</w:t>
      </w:r>
      <w:r w:rsidR="00A90B7B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>внутреннего финансового аудита применяется</w:t>
      </w:r>
      <w:r w:rsidR="00A90B7B">
        <w:rPr>
          <w:rFonts w:eastAsia="Times New Roman"/>
          <w:sz w:val="24"/>
        </w:rPr>
        <w:t xml:space="preserve"> упрощенн</w:t>
      </w:r>
      <w:r>
        <w:rPr>
          <w:rFonts w:eastAsia="Times New Roman"/>
          <w:sz w:val="24"/>
        </w:rPr>
        <w:t>ый порядок</w:t>
      </w:r>
      <w:r w:rsidR="00A90B7B">
        <w:rPr>
          <w:rFonts w:eastAsia="Times New Roman"/>
          <w:sz w:val="24"/>
        </w:rPr>
        <w:t xml:space="preserve"> </w:t>
      </w:r>
      <w:r w:rsidR="000A07BA">
        <w:rPr>
          <w:rFonts w:eastAsia="Times New Roman"/>
          <w:sz w:val="24"/>
        </w:rPr>
        <w:t xml:space="preserve">осуществления </w:t>
      </w:r>
      <w:r w:rsidR="00A90B7B">
        <w:rPr>
          <w:rFonts w:eastAsia="Times New Roman"/>
          <w:sz w:val="24"/>
        </w:rPr>
        <w:t xml:space="preserve">внутреннего финансового аудита. </w:t>
      </w:r>
    </w:p>
    <w:p w:rsidR="00A90B7B" w:rsidRDefault="00A90B7B" w:rsidP="00A90B7B">
      <w:pPr>
        <w:jc w:val="both"/>
      </w:pPr>
    </w:p>
    <w:sectPr w:rsidR="00A90B7B" w:rsidSect="00652C0E">
      <w:pgSz w:w="11906" w:h="16838" w:code="9"/>
      <w:pgMar w:top="1134" w:right="567" w:bottom="1134" w:left="1418" w:header="397" w:footer="28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66" w:rsidRDefault="00225C66">
      <w:r>
        <w:separator/>
      </w:r>
    </w:p>
  </w:endnote>
  <w:endnote w:type="continuationSeparator" w:id="0">
    <w:p w:rsidR="00225C66" w:rsidRDefault="0022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66" w:rsidRDefault="00225C66">
      <w:r>
        <w:separator/>
      </w:r>
    </w:p>
  </w:footnote>
  <w:footnote w:type="continuationSeparator" w:id="0">
    <w:p w:rsidR="00225C66" w:rsidRDefault="0022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3C2A"/>
    <w:multiLevelType w:val="multilevel"/>
    <w:tmpl w:val="F32454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01"/>
    <w:rsid w:val="000054C6"/>
    <w:rsid w:val="0004169A"/>
    <w:rsid w:val="00045404"/>
    <w:rsid w:val="0007085E"/>
    <w:rsid w:val="000A07BA"/>
    <w:rsid w:val="000B7349"/>
    <w:rsid w:val="000D1D13"/>
    <w:rsid w:val="00110FE0"/>
    <w:rsid w:val="001211F2"/>
    <w:rsid w:val="001268FD"/>
    <w:rsid w:val="00127E92"/>
    <w:rsid w:val="00134ABB"/>
    <w:rsid w:val="00137296"/>
    <w:rsid w:val="00162A1F"/>
    <w:rsid w:val="00185EE6"/>
    <w:rsid w:val="001A1054"/>
    <w:rsid w:val="001D012A"/>
    <w:rsid w:val="001E5D15"/>
    <w:rsid w:val="00225C66"/>
    <w:rsid w:val="0027166F"/>
    <w:rsid w:val="00280F95"/>
    <w:rsid w:val="002870D4"/>
    <w:rsid w:val="00294736"/>
    <w:rsid w:val="002A2EEC"/>
    <w:rsid w:val="002D2B83"/>
    <w:rsid w:val="003028A0"/>
    <w:rsid w:val="003065DF"/>
    <w:rsid w:val="00306669"/>
    <w:rsid w:val="00322BB6"/>
    <w:rsid w:val="00343CFF"/>
    <w:rsid w:val="0034636A"/>
    <w:rsid w:val="00364785"/>
    <w:rsid w:val="00364862"/>
    <w:rsid w:val="0036499F"/>
    <w:rsid w:val="003E68EC"/>
    <w:rsid w:val="003F32BF"/>
    <w:rsid w:val="004006B8"/>
    <w:rsid w:val="004127BE"/>
    <w:rsid w:val="0042723F"/>
    <w:rsid w:val="00441174"/>
    <w:rsid w:val="00455961"/>
    <w:rsid w:val="00456B2F"/>
    <w:rsid w:val="0046412A"/>
    <w:rsid w:val="004834E2"/>
    <w:rsid w:val="0048672A"/>
    <w:rsid w:val="004C315B"/>
    <w:rsid w:val="004D3354"/>
    <w:rsid w:val="004E6F7D"/>
    <w:rsid w:val="005065EF"/>
    <w:rsid w:val="00537CCA"/>
    <w:rsid w:val="0055751B"/>
    <w:rsid w:val="00575B8D"/>
    <w:rsid w:val="00597156"/>
    <w:rsid w:val="005B4012"/>
    <w:rsid w:val="005B7CC0"/>
    <w:rsid w:val="005E6D1C"/>
    <w:rsid w:val="006027C1"/>
    <w:rsid w:val="00605ACE"/>
    <w:rsid w:val="006302BE"/>
    <w:rsid w:val="00652C0E"/>
    <w:rsid w:val="006919E8"/>
    <w:rsid w:val="006926E1"/>
    <w:rsid w:val="0069382F"/>
    <w:rsid w:val="006B4AF2"/>
    <w:rsid w:val="006B7196"/>
    <w:rsid w:val="007168EA"/>
    <w:rsid w:val="0074311C"/>
    <w:rsid w:val="0076296E"/>
    <w:rsid w:val="00776A00"/>
    <w:rsid w:val="00780A6A"/>
    <w:rsid w:val="007875F1"/>
    <w:rsid w:val="007A0FCD"/>
    <w:rsid w:val="007C5007"/>
    <w:rsid w:val="007F6BC7"/>
    <w:rsid w:val="00802658"/>
    <w:rsid w:val="00862399"/>
    <w:rsid w:val="00897E01"/>
    <w:rsid w:val="008A4426"/>
    <w:rsid w:val="008A61B4"/>
    <w:rsid w:val="00901B7F"/>
    <w:rsid w:val="009065E9"/>
    <w:rsid w:val="0091027C"/>
    <w:rsid w:val="00912158"/>
    <w:rsid w:val="0091684F"/>
    <w:rsid w:val="00920151"/>
    <w:rsid w:val="009436B6"/>
    <w:rsid w:val="00956BC3"/>
    <w:rsid w:val="009F78AC"/>
    <w:rsid w:val="00A003BE"/>
    <w:rsid w:val="00A0225F"/>
    <w:rsid w:val="00A0385C"/>
    <w:rsid w:val="00A64686"/>
    <w:rsid w:val="00A83FC6"/>
    <w:rsid w:val="00A90B7B"/>
    <w:rsid w:val="00AE040E"/>
    <w:rsid w:val="00B11416"/>
    <w:rsid w:val="00B248BA"/>
    <w:rsid w:val="00B64737"/>
    <w:rsid w:val="00B776B3"/>
    <w:rsid w:val="00B838DD"/>
    <w:rsid w:val="00BA33B8"/>
    <w:rsid w:val="00BB0113"/>
    <w:rsid w:val="00BE2C20"/>
    <w:rsid w:val="00C11EE4"/>
    <w:rsid w:val="00C17CFE"/>
    <w:rsid w:val="00C41467"/>
    <w:rsid w:val="00C60BA3"/>
    <w:rsid w:val="00C948F4"/>
    <w:rsid w:val="00C9791C"/>
    <w:rsid w:val="00D31F65"/>
    <w:rsid w:val="00D83D4E"/>
    <w:rsid w:val="00D929B4"/>
    <w:rsid w:val="00DA7AFC"/>
    <w:rsid w:val="00DC1087"/>
    <w:rsid w:val="00DC14FF"/>
    <w:rsid w:val="00DD1D84"/>
    <w:rsid w:val="00DE7838"/>
    <w:rsid w:val="00DF4230"/>
    <w:rsid w:val="00E07971"/>
    <w:rsid w:val="00E3290F"/>
    <w:rsid w:val="00E873CF"/>
    <w:rsid w:val="00E90B88"/>
    <w:rsid w:val="00EB723E"/>
    <w:rsid w:val="00EC59E3"/>
    <w:rsid w:val="00ED34BC"/>
    <w:rsid w:val="00ED412C"/>
    <w:rsid w:val="00F0474A"/>
    <w:rsid w:val="00F05498"/>
    <w:rsid w:val="00F221AB"/>
    <w:rsid w:val="00F267AE"/>
    <w:rsid w:val="00F304EB"/>
    <w:rsid w:val="00F45DAA"/>
    <w:rsid w:val="00F523F9"/>
    <w:rsid w:val="00F60784"/>
    <w:rsid w:val="00F62A34"/>
    <w:rsid w:val="00F73411"/>
    <w:rsid w:val="00F7790F"/>
    <w:rsid w:val="00FB63BB"/>
    <w:rsid w:val="00FC2D73"/>
    <w:rsid w:val="00FC4115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7FF726-A05D-49B6-B128-C11B7DE5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E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0FE0"/>
    <w:pPr>
      <w:keepNext/>
      <w:ind w:left="1390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10FE0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F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0FE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110FE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0FE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10FE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0FE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16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6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0FCD"/>
    <w:pPr>
      <w:ind w:left="720"/>
      <w:contextualSpacing/>
    </w:pPr>
  </w:style>
  <w:style w:type="table" w:styleId="aa">
    <w:name w:val="Table Grid"/>
    <w:basedOn w:val="a1"/>
    <w:uiPriority w:val="59"/>
    <w:rsid w:val="00F5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Т-11а</vt:lpstr>
    </vt:vector>
  </TitlesOfParts>
  <Company>КонсультантПлюс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Т-11а</dc:title>
  <dc:creator>КонсультантПлюс</dc:creator>
  <cp:lastModifiedBy>КСП-АлТем</cp:lastModifiedBy>
  <cp:revision>2</cp:revision>
  <cp:lastPrinted>2024-03-13T09:01:00Z</cp:lastPrinted>
  <dcterms:created xsi:type="dcterms:W3CDTF">2024-07-11T12:27:00Z</dcterms:created>
  <dcterms:modified xsi:type="dcterms:W3CDTF">2024-07-11T12:27:00Z</dcterms:modified>
</cp:coreProperties>
</file>