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C3" w:rsidRDefault="00C1615A">
      <w:pPr>
        <w:spacing w:after="0" w:line="240" w:lineRule="auto"/>
        <w:jc w:val="right"/>
        <w:rPr>
          <w:rFonts w:ascii="Times New Roman" w:eastAsia="Times New Roman" w:hAnsi="Times New Roman" w:cs="Times New Roman"/>
          <w:color w:val="000000"/>
          <w:position w:val="2"/>
        </w:rPr>
      </w:pPr>
      <w:r w:rsidRPr="006F235D">
        <w:rPr>
          <w:rFonts w:ascii="Times New Roman" w:eastAsia="Times New Roman" w:hAnsi="Times New Roman" w:cs="Times New Roman"/>
          <w:color w:val="000000"/>
          <w:position w:val="2"/>
        </w:rPr>
        <w:t>Приложение</w:t>
      </w:r>
      <w:r>
        <w:rPr>
          <w:rFonts w:ascii="Times New Roman" w:eastAsia="Times New Roman" w:hAnsi="Times New Roman" w:cs="Times New Roman"/>
          <w:color w:val="000000"/>
          <w:position w:val="2"/>
        </w:rPr>
        <w:br/>
        <w:t xml:space="preserve">к приказу от </w:t>
      </w:r>
      <w:r w:rsidR="001A14B8">
        <w:rPr>
          <w:rFonts w:ascii="Times New Roman" w:eastAsia="Times New Roman" w:hAnsi="Times New Roman" w:cs="Times New Roman"/>
          <w:position w:val="2"/>
        </w:rPr>
        <w:t>28</w:t>
      </w:r>
      <w:r>
        <w:rPr>
          <w:rFonts w:ascii="Times New Roman" w:eastAsia="Times New Roman" w:hAnsi="Times New Roman" w:cs="Times New Roman"/>
          <w:position w:val="2"/>
        </w:rPr>
        <w:t xml:space="preserve"> </w:t>
      </w:r>
      <w:r w:rsidR="00A95690">
        <w:rPr>
          <w:rFonts w:ascii="Times New Roman" w:eastAsia="Times New Roman" w:hAnsi="Times New Roman" w:cs="Times New Roman"/>
          <w:position w:val="2"/>
        </w:rPr>
        <w:t>декабря</w:t>
      </w:r>
      <w:r>
        <w:rPr>
          <w:rFonts w:ascii="Times New Roman" w:eastAsia="Times New Roman" w:hAnsi="Times New Roman" w:cs="Times New Roman"/>
          <w:position w:val="2"/>
        </w:rPr>
        <w:t xml:space="preserve"> 20</w:t>
      </w:r>
      <w:r w:rsidR="001A14B8">
        <w:rPr>
          <w:rFonts w:ascii="Times New Roman" w:eastAsia="Times New Roman" w:hAnsi="Times New Roman" w:cs="Times New Roman"/>
          <w:position w:val="2"/>
        </w:rPr>
        <w:t>20</w:t>
      </w:r>
      <w:r>
        <w:rPr>
          <w:rFonts w:ascii="Times New Roman" w:eastAsia="Times New Roman" w:hAnsi="Times New Roman" w:cs="Times New Roman"/>
          <w:position w:val="2"/>
        </w:rPr>
        <w:t xml:space="preserve"> г</w:t>
      </w:r>
      <w:r>
        <w:rPr>
          <w:rFonts w:ascii="Times New Roman" w:eastAsia="Times New Roman" w:hAnsi="Times New Roman" w:cs="Times New Roman"/>
          <w:b/>
          <w:i/>
          <w:position w:val="2"/>
        </w:rPr>
        <w:t>.</w:t>
      </w:r>
      <w:r>
        <w:rPr>
          <w:rFonts w:ascii="Times New Roman" w:eastAsia="Times New Roman" w:hAnsi="Times New Roman" w:cs="Times New Roman"/>
          <w:color w:val="000000"/>
          <w:position w:val="2"/>
        </w:rPr>
        <w:t xml:space="preserve"> № </w:t>
      </w:r>
      <w:r w:rsidR="001A14B8">
        <w:rPr>
          <w:rFonts w:ascii="Times New Roman" w:eastAsia="Times New Roman" w:hAnsi="Times New Roman" w:cs="Times New Roman"/>
          <w:color w:val="000000"/>
          <w:position w:val="2"/>
        </w:rPr>
        <w:t>17</w:t>
      </w:r>
      <w:r>
        <w:rPr>
          <w:rFonts w:ascii="Times New Roman" w:eastAsia="Times New Roman" w:hAnsi="Times New Roman" w:cs="Times New Roman"/>
          <w:position w:val="2"/>
        </w:rPr>
        <w:t>-од</w:t>
      </w:r>
    </w:p>
    <w:p w:rsidR="00736BC3" w:rsidRDefault="00736BC3">
      <w:pPr>
        <w:spacing w:after="0" w:line="240" w:lineRule="auto"/>
        <w:ind w:firstLine="600"/>
        <w:jc w:val="right"/>
        <w:rPr>
          <w:rFonts w:ascii="Times New Roman" w:eastAsia="Times New Roman" w:hAnsi="Times New Roman" w:cs="Times New Roman"/>
          <w:color w:val="000000"/>
          <w:position w:val="-2"/>
          <w:sz w:val="24"/>
          <w:shd w:val="clear" w:color="auto" w:fill="FFFFFF"/>
        </w:rPr>
      </w:pPr>
    </w:p>
    <w:p w:rsidR="00736BC3" w:rsidRPr="00C1615A"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C1615A">
        <w:rPr>
          <w:rFonts w:ascii="Times New Roman" w:eastAsia="Times New Roman" w:hAnsi="Times New Roman" w:cs="Times New Roman"/>
          <w:b/>
          <w:sz w:val="28"/>
          <w:szCs w:val="28"/>
        </w:rPr>
        <w:t xml:space="preserve">Учетная политика </w:t>
      </w:r>
    </w:p>
    <w:p w:rsidR="00736BC3" w:rsidRPr="00C1615A"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1615A">
        <w:rPr>
          <w:rFonts w:ascii="Times New Roman" w:eastAsia="Times New Roman" w:hAnsi="Times New Roman" w:cs="Times New Roman"/>
          <w:b/>
          <w:sz w:val="28"/>
          <w:szCs w:val="28"/>
        </w:rPr>
        <w:t> </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ab/>
      </w:r>
      <w:r>
        <w:rPr>
          <w:rFonts w:ascii="Times New Roman" w:eastAsia="Times New Roman" w:hAnsi="Times New Roman" w:cs="Times New Roman"/>
          <w:sz w:val="24"/>
        </w:rPr>
        <w:t>Учетная политика в Контрольно-счетной палате муниципального образования городского округа «Сыктывкар» (далее по тексту – Палата) разработана в соответствии</w:t>
      </w:r>
      <w:r w:rsidR="00587EA8">
        <w:rPr>
          <w:rFonts w:ascii="Times New Roman" w:eastAsia="Times New Roman" w:hAnsi="Times New Roman" w:cs="Times New Roman"/>
          <w:sz w:val="24"/>
        </w:rPr>
        <w:t xml:space="preserve"> с требованиями следующих документов</w:t>
      </w:r>
      <w:r>
        <w:rPr>
          <w:rFonts w:ascii="Times New Roman" w:eastAsia="Times New Roman" w:hAnsi="Times New Roman" w:cs="Times New Roman"/>
          <w:sz w:val="24"/>
        </w:rPr>
        <w:t>:</w:t>
      </w:r>
    </w:p>
    <w:p w:rsidR="0009093D" w:rsidRPr="004F3C1C" w:rsidRDefault="004F3C1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C1615A" w:rsidRPr="004F3C1C">
        <w:rPr>
          <w:rFonts w:ascii="Times New Roman" w:eastAsia="Times New Roman" w:hAnsi="Times New Roman" w:cs="Times New Roman"/>
          <w:color w:val="000000"/>
          <w:sz w:val="24"/>
        </w:rPr>
        <w:t>Бюджетн</w:t>
      </w:r>
      <w:r w:rsidR="00587EA8" w:rsidRPr="004F3C1C">
        <w:rPr>
          <w:rFonts w:ascii="Times New Roman" w:eastAsia="Times New Roman" w:hAnsi="Times New Roman" w:cs="Times New Roman"/>
          <w:color w:val="000000"/>
          <w:sz w:val="24"/>
        </w:rPr>
        <w:t>ый</w:t>
      </w:r>
      <w:r w:rsidR="00C1615A" w:rsidRPr="004F3C1C">
        <w:rPr>
          <w:rFonts w:ascii="Times New Roman" w:eastAsia="Times New Roman" w:hAnsi="Times New Roman" w:cs="Times New Roman"/>
          <w:color w:val="000000"/>
          <w:sz w:val="24"/>
        </w:rPr>
        <w:t xml:space="preserve"> кодекс РФ; </w:t>
      </w:r>
    </w:p>
    <w:p w:rsidR="00736BC3" w:rsidRPr="004F3C1C" w:rsidRDefault="004F3C1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587EA8" w:rsidRPr="004F3C1C">
        <w:rPr>
          <w:rFonts w:ascii="Times New Roman" w:eastAsia="Times New Roman" w:hAnsi="Times New Roman" w:cs="Times New Roman"/>
          <w:color w:val="000000"/>
          <w:sz w:val="24"/>
        </w:rPr>
        <w:t>Федеральный з</w:t>
      </w:r>
      <w:r w:rsidR="0009093D" w:rsidRPr="004F3C1C">
        <w:rPr>
          <w:rFonts w:ascii="Times New Roman" w:eastAsia="Times New Roman" w:hAnsi="Times New Roman" w:cs="Times New Roman"/>
          <w:color w:val="000000"/>
          <w:sz w:val="24"/>
        </w:rPr>
        <w:t>акон от 06.12.2011 г. № 402-ФЗ «О бухгалтерском учете» (далее – Закон № 402-ФЗ);</w:t>
      </w:r>
    </w:p>
    <w:p w:rsidR="00BA653D" w:rsidRPr="004F3C1C" w:rsidRDefault="004F3C1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BA653D" w:rsidRPr="004F3C1C">
        <w:rPr>
          <w:rFonts w:ascii="Times New Roman" w:eastAsia="Times New Roman" w:hAnsi="Times New Roman" w:cs="Times New Roman"/>
          <w:color w:val="000000"/>
          <w:sz w:val="24"/>
        </w:rPr>
        <w:t xml:space="preserve">Федеральные стандарты бухгалтерского учета для организаций государственного сектора, утвержденные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СГС «Доходы», от 28.02.2018 № 34н </w:t>
      </w:r>
      <w:r w:rsidR="00120A80">
        <w:rPr>
          <w:rFonts w:ascii="Times New Roman" w:eastAsia="Times New Roman" w:hAnsi="Times New Roman" w:cs="Times New Roman"/>
          <w:color w:val="000000"/>
          <w:sz w:val="24"/>
        </w:rPr>
        <w:t>СГС «Непроизведенные активы»</w:t>
      </w:r>
      <w:r w:rsidR="00BA653D" w:rsidRPr="004F3C1C">
        <w:rPr>
          <w:rFonts w:ascii="Times New Roman" w:eastAsia="Times New Roman" w:hAnsi="Times New Roman" w:cs="Times New Roman"/>
          <w:color w:val="000000"/>
          <w:sz w:val="24"/>
        </w:rPr>
        <w:t>, от 30.05.2018 №122н, № 124н (далее – соответственно СГС «Влияние изменений курсов иностранных валют», СГС «Резервы»), от 07.12.2018 № 256н  СГС «Запасы», от 29.06.2018 № 145н СГС «Долгосрочные договоры», от 15.11.2019 № 181н СГС "Нематериальные активы", от 15.11.2019 № 184н СГС "Выплаты персоналу", от 30.06.2020 № 129н СГС "Финансовые инструменты";</w:t>
      </w:r>
    </w:p>
    <w:p w:rsidR="00736BC3" w:rsidRPr="004F3C1C" w:rsidRDefault="004F3C1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BA653D" w:rsidRPr="004F3C1C">
        <w:rPr>
          <w:rFonts w:ascii="Times New Roman" w:eastAsia="Times New Roman" w:hAnsi="Times New Roman" w:cs="Times New Roman"/>
          <w:color w:val="000000"/>
          <w:sz w:val="24"/>
        </w:rPr>
        <w:t>П</w:t>
      </w:r>
      <w:r w:rsidR="00C1615A" w:rsidRPr="004F3C1C">
        <w:rPr>
          <w:rFonts w:ascii="Times New Roman" w:eastAsia="Times New Roman" w:hAnsi="Times New Roman" w:cs="Times New Roman"/>
          <w:color w:val="000000"/>
          <w:sz w:val="24"/>
        </w:rPr>
        <w:t xml:space="preserve">риказ Минфина </w:t>
      </w:r>
      <w:r w:rsidR="00D410AF" w:rsidRPr="004F3C1C">
        <w:rPr>
          <w:rFonts w:ascii="Times New Roman" w:eastAsia="Times New Roman" w:hAnsi="Times New Roman" w:cs="Times New Roman"/>
          <w:color w:val="000000"/>
          <w:sz w:val="24"/>
        </w:rPr>
        <w:t xml:space="preserve">России </w:t>
      </w:r>
      <w:r w:rsidR="00C1615A" w:rsidRPr="004F3C1C">
        <w:rPr>
          <w:rFonts w:ascii="Times New Roman" w:eastAsia="Times New Roman" w:hAnsi="Times New Roman" w:cs="Times New Roman"/>
          <w:color w:val="000000"/>
          <w:sz w:val="24"/>
        </w:rPr>
        <w:t>от 01.12.2010 № 157н</w:t>
      </w:r>
      <w:r w:rsidR="00BA653D" w:rsidRPr="004F3C1C">
        <w:rPr>
          <w:rFonts w:ascii="Times New Roman" w:eastAsia="Times New Roman" w:hAnsi="Times New Roman" w:cs="Times New Roman"/>
          <w:color w:val="000000"/>
          <w:sz w:val="24"/>
        </w:rPr>
        <w:t xml:space="preserve"> </w:t>
      </w:r>
      <w:r w:rsidR="00C1615A" w:rsidRPr="004F3C1C">
        <w:rPr>
          <w:rFonts w:ascii="Times New Roman" w:eastAsia="Times New Roman" w:hAnsi="Times New Roman" w:cs="Times New Roman"/>
          <w:color w:val="000000"/>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736BC3" w:rsidRPr="004F3C1C" w:rsidRDefault="004F3C1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BA653D" w:rsidRPr="004F3C1C">
        <w:rPr>
          <w:rFonts w:ascii="Times New Roman" w:eastAsia="Times New Roman" w:hAnsi="Times New Roman" w:cs="Times New Roman"/>
          <w:color w:val="000000"/>
          <w:sz w:val="24"/>
        </w:rPr>
        <w:t>П</w:t>
      </w:r>
      <w:r w:rsidR="00C1615A" w:rsidRPr="004F3C1C">
        <w:rPr>
          <w:rFonts w:ascii="Times New Roman" w:eastAsia="Times New Roman" w:hAnsi="Times New Roman" w:cs="Times New Roman"/>
          <w:color w:val="000000"/>
          <w:sz w:val="24"/>
        </w:rPr>
        <w:t>рика</w:t>
      </w:r>
      <w:r w:rsidR="00BA653D" w:rsidRPr="004F3C1C">
        <w:rPr>
          <w:rFonts w:ascii="Times New Roman" w:eastAsia="Times New Roman" w:hAnsi="Times New Roman" w:cs="Times New Roman"/>
          <w:color w:val="000000"/>
          <w:sz w:val="24"/>
        </w:rPr>
        <w:t>з</w:t>
      </w:r>
      <w:r w:rsidR="00C1615A" w:rsidRPr="004F3C1C">
        <w:rPr>
          <w:rFonts w:ascii="Times New Roman" w:eastAsia="Times New Roman" w:hAnsi="Times New Roman" w:cs="Times New Roman"/>
          <w:color w:val="000000"/>
          <w:sz w:val="24"/>
        </w:rPr>
        <w:t xml:space="preserve"> Минфина </w:t>
      </w:r>
      <w:r w:rsidR="00D410AF" w:rsidRPr="004F3C1C">
        <w:rPr>
          <w:rFonts w:ascii="Times New Roman" w:eastAsia="Times New Roman" w:hAnsi="Times New Roman" w:cs="Times New Roman"/>
          <w:color w:val="000000"/>
          <w:sz w:val="24"/>
        </w:rPr>
        <w:t xml:space="preserve">России </w:t>
      </w:r>
      <w:r w:rsidR="00C1615A" w:rsidRPr="004F3C1C">
        <w:rPr>
          <w:rFonts w:ascii="Times New Roman" w:eastAsia="Times New Roman" w:hAnsi="Times New Roman" w:cs="Times New Roman"/>
          <w:color w:val="000000"/>
          <w:sz w:val="24"/>
        </w:rPr>
        <w:t>от 06.12.2010 № 162н «Об утверждении Плана счетов бюджетного учета и Инструкции по его применению» (далее – Инструкция № 162н);</w:t>
      </w:r>
    </w:p>
    <w:p w:rsidR="00736BC3" w:rsidRPr="004F3C1C" w:rsidRDefault="004F3C1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D410AF" w:rsidRPr="004F3C1C">
        <w:rPr>
          <w:rFonts w:ascii="Times New Roman" w:eastAsia="Times New Roman" w:hAnsi="Times New Roman" w:cs="Times New Roman"/>
          <w:color w:val="000000"/>
          <w:sz w:val="24"/>
        </w:rPr>
        <w:t>П</w:t>
      </w:r>
      <w:r w:rsidR="00C1615A" w:rsidRPr="004F3C1C">
        <w:rPr>
          <w:rFonts w:ascii="Times New Roman" w:eastAsia="Times New Roman" w:hAnsi="Times New Roman" w:cs="Times New Roman"/>
          <w:color w:val="000000"/>
          <w:sz w:val="24"/>
        </w:rPr>
        <w:t xml:space="preserve">риказ Минфина </w:t>
      </w:r>
      <w:r w:rsidR="00D410AF" w:rsidRPr="004F3C1C">
        <w:rPr>
          <w:rFonts w:ascii="Times New Roman" w:eastAsia="Times New Roman" w:hAnsi="Times New Roman" w:cs="Times New Roman"/>
          <w:color w:val="000000"/>
          <w:sz w:val="24"/>
        </w:rPr>
        <w:t xml:space="preserve">России от </w:t>
      </w:r>
      <w:r w:rsidR="00C1615A" w:rsidRPr="004F3C1C">
        <w:rPr>
          <w:rFonts w:ascii="Times New Roman" w:eastAsia="Times New Roman" w:hAnsi="Times New Roman" w:cs="Times New Roman"/>
          <w:color w:val="000000"/>
          <w:sz w:val="24"/>
        </w:rPr>
        <w:t>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736BC3" w:rsidRPr="004F3C1C" w:rsidRDefault="004F3C1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D410AF" w:rsidRPr="004F3C1C">
        <w:rPr>
          <w:rFonts w:ascii="Times New Roman" w:eastAsia="Times New Roman" w:hAnsi="Times New Roman" w:cs="Times New Roman"/>
          <w:color w:val="000000"/>
          <w:sz w:val="24"/>
        </w:rPr>
        <w:t>П</w:t>
      </w:r>
      <w:r w:rsidR="00C1615A" w:rsidRPr="004F3C1C">
        <w:rPr>
          <w:rFonts w:ascii="Times New Roman" w:eastAsia="Times New Roman" w:hAnsi="Times New Roman" w:cs="Times New Roman"/>
          <w:color w:val="000000"/>
          <w:sz w:val="24"/>
        </w:rPr>
        <w:t xml:space="preserve">риказ Минфина </w:t>
      </w:r>
      <w:r w:rsidR="00D410AF" w:rsidRPr="004F3C1C">
        <w:rPr>
          <w:rFonts w:ascii="Times New Roman" w:eastAsia="Times New Roman" w:hAnsi="Times New Roman" w:cs="Times New Roman"/>
          <w:color w:val="000000"/>
          <w:sz w:val="24"/>
        </w:rPr>
        <w:t xml:space="preserve">России </w:t>
      </w:r>
      <w:r w:rsidR="00C1615A" w:rsidRPr="004F3C1C">
        <w:rPr>
          <w:rFonts w:ascii="Times New Roman" w:eastAsia="Times New Roman" w:hAnsi="Times New Roman" w:cs="Times New Roman"/>
          <w:color w:val="000000"/>
          <w:sz w:val="24"/>
        </w:rPr>
        <w:t>от 29.11.2017 № 209н «Об утверждении Порядка применения классификации операций сектора государственного управления» (далее – приказ № 209н);</w:t>
      </w:r>
    </w:p>
    <w:p w:rsidR="00736BC3" w:rsidRDefault="004F3C1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D410AF" w:rsidRPr="004F3C1C">
        <w:rPr>
          <w:rFonts w:ascii="Times New Roman" w:eastAsia="Times New Roman" w:hAnsi="Times New Roman" w:cs="Times New Roman"/>
          <w:color w:val="000000"/>
          <w:sz w:val="24"/>
        </w:rPr>
        <w:t>П</w:t>
      </w:r>
      <w:r w:rsidR="00C1615A" w:rsidRPr="004F3C1C">
        <w:rPr>
          <w:rFonts w:ascii="Times New Roman" w:eastAsia="Times New Roman" w:hAnsi="Times New Roman" w:cs="Times New Roman"/>
          <w:color w:val="000000"/>
          <w:sz w:val="24"/>
        </w:rPr>
        <w:t xml:space="preserve">риказ Минфина </w:t>
      </w:r>
      <w:r w:rsidR="00D410AF" w:rsidRPr="004F3C1C">
        <w:rPr>
          <w:rFonts w:ascii="Times New Roman" w:eastAsia="Times New Roman" w:hAnsi="Times New Roman" w:cs="Times New Roman"/>
          <w:color w:val="000000"/>
          <w:sz w:val="24"/>
        </w:rPr>
        <w:t xml:space="preserve">России </w:t>
      </w:r>
      <w:r w:rsidR="00C1615A" w:rsidRPr="004F3C1C">
        <w:rPr>
          <w:rFonts w:ascii="Times New Roman" w:eastAsia="Times New Roman" w:hAnsi="Times New Roman" w:cs="Times New Roman"/>
          <w:color w:val="000000"/>
          <w:sz w:val="24"/>
        </w:rPr>
        <w:t>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C9164C" w:rsidRPr="004F3C1C" w:rsidRDefault="00C9164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Pr="00C9164C">
        <w:rPr>
          <w:rFonts w:ascii="Times New Roman" w:hAnsi="Times New Roman" w:cs="Times New Roman"/>
        </w:rPr>
        <w:t xml:space="preserve"> </w:t>
      </w:r>
      <w:r w:rsidRPr="00E46113">
        <w:rPr>
          <w:rFonts w:ascii="Times New Roman" w:hAnsi="Times New Roman" w:cs="Times New Roman"/>
        </w:rPr>
        <w:t xml:space="preserve">Методические </w:t>
      </w:r>
      <w:r w:rsidRPr="00324C2F">
        <w:rPr>
          <w:rFonts w:ascii="Times New Roman" w:hAnsi="Times New Roman" w:cs="Times New Roman"/>
        </w:rPr>
        <w:t>указания</w:t>
      </w:r>
      <w:r w:rsidRPr="00E46113">
        <w:rPr>
          <w:rFonts w:ascii="Times New Roman" w:hAnsi="Times New Roman" w:cs="Times New Roman"/>
        </w:rPr>
        <w:t xml:space="preserve"> по инвентаризации имущества и финансовых обязательств, утвержденные Приказом Минфина России от 13.06.1995 N 49 (далее - Методические указания </w:t>
      </w:r>
      <w:r w:rsidR="00FC3595">
        <w:rPr>
          <w:rFonts w:ascii="Times New Roman" w:hAnsi="Times New Roman" w:cs="Times New Roman"/>
        </w:rPr>
        <w:t>№</w:t>
      </w:r>
      <w:r w:rsidRPr="00E46113">
        <w:rPr>
          <w:rFonts w:ascii="Times New Roman" w:hAnsi="Times New Roman" w:cs="Times New Roman"/>
        </w:rPr>
        <w:t xml:space="preserve"> 49);</w:t>
      </w:r>
    </w:p>
    <w:p w:rsidR="00736BC3" w:rsidRPr="004F3C1C" w:rsidRDefault="004F3C1C" w:rsidP="004F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C1615A" w:rsidRPr="004F3C1C">
        <w:rPr>
          <w:rFonts w:ascii="Times New Roman" w:eastAsia="Times New Roman" w:hAnsi="Times New Roman" w:cs="Times New Roman"/>
          <w:color w:val="000000"/>
          <w:sz w:val="24"/>
        </w:rPr>
        <w:t>ины</w:t>
      </w:r>
      <w:r w:rsidR="00D410AF" w:rsidRPr="004F3C1C">
        <w:rPr>
          <w:rFonts w:ascii="Times New Roman" w:eastAsia="Times New Roman" w:hAnsi="Times New Roman" w:cs="Times New Roman"/>
          <w:color w:val="000000"/>
          <w:sz w:val="24"/>
        </w:rPr>
        <w:t>е</w:t>
      </w:r>
      <w:r w:rsidR="00C1615A" w:rsidRPr="004F3C1C">
        <w:rPr>
          <w:rFonts w:ascii="Times New Roman" w:eastAsia="Times New Roman" w:hAnsi="Times New Roman" w:cs="Times New Roman"/>
          <w:color w:val="000000"/>
          <w:sz w:val="24"/>
        </w:rPr>
        <w:t xml:space="preserve"> нормативны</w:t>
      </w:r>
      <w:r w:rsidR="00D410AF" w:rsidRPr="004F3C1C">
        <w:rPr>
          <w:rFonts w:ascii="Times New Roman" w:eastAsia="Times New Roman" w:hAnsi="Times New Roman" w:cs="Times New Roman"/>
          <w:color w:val="000000"/>
          <w:sz w:val="24"/>
        </w:rPr>
        <w:t>е</w:t>
      </w:r>
      <w:r w:rsidR="00C1615A" w:rsidRPr="004F3C1C">
        <w:rPr>
          <w:rFonts w:ascii="Times New Roman" w:eastAsia="Times New Roman" w:hAnsi="Times New Roman" w:cs="Times New Roman"/>
          <w:color w:val="000000"/>
          <w:sz w:val="24"/>
        </w:rPr>
        <w:t xml:space="preserve"> правовы</w:t>
      </w:r>
      <w:r w:rsidR="00D410AF" w:rsidRPr="004F3C1C">
        <w:rPr>
          <w:rFonts w:ascii="Times New Roman" w:eastAsia="Times New Roman" w:hAnsi="Times New Roman" w:cs="Times New Roman"/>
          <w:color w:val="000000"/>
          <w:sz w:val="24"/>
        </w:rPr>
        <w:t>е</w:t>
      </w:r>
      <w:r w:rsidR="00C1615A" w:rsidRPr="004F3C1C">
        <w:rPr>
          <w:rFonts w:ascii="Times New Roman" w:eastAsia="Times New Roman" w:hAnsi="Times New Roman" w:cs="Times New Roman"/>
          <w:color w:val="000000"/>
          <w:sz w:val="24"/>
        </w:rPr>
        <w:t xml:space="preserve"> акт</w:t>
      </w:r>
      <w:r w:rsidR="00D410AF" w:rsidRPr="004F3C1C">
        <w:rPr>
          <w:rFonts w:ascii="Times New Roman" w:eastAsia="Times New Roman" w:hAnsi="Times New Roman" w:cs="Times New Roman"/>
          <w:color w:val="000000"/>
          <w:sz w:val="24"/>
        </w:rPr>
        <w:t>ы</w:t>
      </w:r>
      <w:r w:rsidR="00C1615A" w:rsidRPr="004F3C1C">
        <w:rPr>
          <w:rFonts w:ascii="Times New Roman" w:eastAsia="Times New Roman" w:hAnsi="Times New Roman" w:cs="Times New Roman"/>
          <w:color w:val="000000"/>
          <w:sz w:val="24"/>
        </w:rPr>
        <w:t>, регулирующи</w:t>
      </w:r>
      <w:r w:rsidR="00D410AF" w:rsidRPr="004F3C1C">
        <w:rPr>
          <w:rFonts w:ascii="Times New Roman" w:eastAsia="Times New Roman" w:hAnsi="Times New Roman" w:cs="Times New Roman"/>
          <w:color w:val="000000"/>
          <w:sz w:val="24"/>
        </w:rPr>
        <w:t>е</w:t>
      </w:r>
      <w:r w:rsidR="00C1615A" w:rsidRPr="004F3C1C">
        <w:rPr>
          <w:rFonts w:ascii="Times New Roman" w:eastAsia="Times New Roman" w:hAnsi="Times New Roman" w:cs="Times New Roman"/>
          <w:color w:val="000000"/>
          <w:sz w:val="24"/>
        </w:rPr>
        <w:t xml:space="preserve"> вопросы бухгалтерского(бюджетного) учета. </w:t>
      </w:r>
    </w:p>
    <w:p w:rsidR="00120A80" w:rsidRDefault="00120A80">
      <w:pPr>
        <w:tabs>
          <w:tab w:val="left" w:pos="2174"/>
        </w:tabs>
        <w:spacing w:after="0" w:line="240" w:lineRule="auto"/>
        <w:ind w:firstLine="600"/>
        <w:jc w:val="center"/>
        <w:rPr>
          <w:rFonts w:ascii="Times New Roman" w:eastAsia="Times New Roman" w:hAnsi="Times New Roman" w:cs="Times New Roman"/>
          <w:b/>
          <w:color w:val="000000"/>
          <w:position w:val="-2"/>
          <w:sz w:val="24"/>
          <w:shd w:val="clear" w:color="auto" w:fill="FFFFFF"/>
        </w:rPr>
      </w:pPr>
    </w:p>
    <w:p w:rsidR="00120A80" w:rsidRDefault="00120A80">
      <w:pPr>
        <w:tabs>
          <w:tab w:val="left" w:pos="2174"/>
        </w:tabs>
        <w:spacing w:after="0" w:line="240" w:lineRule="auto"/>
        <w:ind w:firstLine="600"/>
        <w:jc w:val="center"/>
        <w:rPr>
          <w:rFonts w:ascii="Times New Roman" w:eastAsia="Times New Roman" w:hAnsi="Times New Roman" w:cs="Times New Roman"/>
          <w:b/>
          <w:color w:val="000000"/>
          <w:position w:val="-2"/>
          <w:sz w:val="24"/>
          <w:shd w:val="clear" w:color="auto" w:fill="FFFFFF"/>
        </w:rPr>
      </w:pPr>
    </w:p>
    <w:p w:rsidR="00736BC3" w:rsidRDefault="00C1615A">
      <w:pPr>
        <w:tabs>
          <w:tab w:val="left" w:pos="2174"/>
        </w:tabs>
        <w:spacing w:after="0" w:line="240" w:lineRule="auto"/>
        <w:ind w:firstLine="600"/>
        <w:jc w:val="center"/>
        <w:rPr>
          <w:rFonts w:ascii="Times New Roman" w:eastAsia="Times New Roman" w:hAnsi="Times New Roman" w:cs="Times New Roman"/>
          <w:b/>
          <w:color w:val="000000"/>
          <w:position w:val="-2"/>
          <w:sz w:val="24"/>
          <w:shd w:val="clear" w:color="auto" w:fill="FFFFFF"/>
        </w:rPr>
      </w:pPr>
      <w:r>
        <w:rPr>
          <w:rFonts w:ascii="Times New Roman" w:eastAsia="Times New Roman" w:hAnsi="Times New Roman" w:cs="Times New Roman"/>
          <w:b/>
          <w:color w:val="000000"/>
          <w:position w:val="-2"/>
          <w:sz w:val="24"/>
          <w:shd w:val="clear" w:color="auto" w:fill="FFFFFF"/>
        </w:rPr>
        <w:lastRenderedPageBreak/>
        <w:t>Общие положения</w:t>
      </w:r>
    </w:p>
    <w:p w:rsidR="00736BC3" w:rsidRDefault="00736BC3">
      <w:pPr>
        <w:tabs>
          <w:tab w:val="left" w:pos="2174"/>
        </w:tabs>
        <w:spacing w:after="0" w:line="240" w:lineRule="auto"/>
        <w:ind w:firstLine="600"/>
        <w:jc w:val="both"/>
        <w:rPr>
          <w:rFonts w:ascii="Times New Roman" w:eastAsia="Times New Roman" w:hAnsi="Times New Roman" w:cs="Times New Roman"/>
          <w:color w:val="000000"/>
          <w:position w:val="-2"/>
          <w:sz w:val="24"/>
          <w:shd w:val="clear" w:color="auto" w:fill="FFFFFF"/>
        </w:rPr>
      </w:pPr>
    </w:p>
    <w:p w:rsidR="00736BC3" w:rsidRDefault="00C1615A">
      <w:pPr>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Ответственным за ведение бюджетного учета в Палате является главный бухгалтер. </w:t>
      </w:r>
    </w:p>
    <w:p w:rsidR="00736BC3" w:rsidRDefault="00C1615A">
      <w:pPr>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В Палате действует постоянная комиссия </w:t>
      </w:r>
      <w:r w:rsidR="00164592">
        <w:rPr>
          <w:rFonts w:ascii="Times New Roman" w:eastAsia="Times New Roman" w:hAnsi="Times New Roman" w:cs="Times New Roman"/>
          <w:color w:val="000000"/>
          <w:position w:val="-2"/>
          <w:sz w:val="24"/>
        </w:rPr>
        <w:t xml:space="preserve">по поступлению и выбытию активов </w:t>
      </w:r>
      <w:r>
        <w:rPr>
          <w:rFonts w:ascii="Times New Roman" w:eastAsia="Times New Roman" w:hAnsi="Times New Roman" w:cs="Times New Roman"/>
          <w:color w:val="000000"/>
          <w:position w:val="-2"/>
          <w:sz w:val="24"/>
        </w:rPr>
        <w:t xml:space="preserve">(приложение </w:t>
      </w:r>
      <w:r w:rsidR="00393F1F">
        <w:rPr>
          <w:rFonts w:ascii="Times New Roman" w:eastAsia="Times New Roman" w:hAnsi="Times New Roman" w:cs="Times New Roman"/>
          <w:color w:val="000000"/>
          <w:position w:val="-2"/>
          <w:sz w:val="24"/>
        </w:rPr>
        <w:t>2</w:t>
      </w:r>
      <w:r>
        <w:rPr>
          <w:rFonts w:ascii="Times New Roman" w:eastAsia="Times New Roman" w:hAnsi="Times New Roman" w:cs="Times New Roman"/>
          <w:color w:val="000000"/>
          <w:position w:val="-2"/>
          <w:sz w:val="24"/>
        </w:rPr>
        <w:t>).</w:t>
      </w:r>
    </w:p>
    <w:p w:rsidR="00E9153F" w:rsidRDefault="00C1615A" w:rsidP="00E9153F">
      <w:pPr>
        <w:spacing w:before="100" w:after="100" w:line="240" w:lineRule="auto"/>
        <w:ind w:firstLine="567"/>
        <w:jc w:val="both"/>
        <w:rPr>
          <w:rFonts w:ascii="Times New Roman" w:eastAsia="Times New Roman" w:hAnsi="Times New Roman" w:cs="Times New Roman"/>
          <w:color w:val="000000"/>
          <w:sz w:val="24"/>
        </w:rPr>
      </w:pPr>
      <w:r w:rsidRPr="00AA1A38">
        <w:rPr>
          <w:rFonts w:ascii="Times New Roman" w:eastAsia="Times New Roman" w:hAnsi="Times New Roman" w:cs="Times New Roman"/>
          <w:color w:val="000000"/>
          <w:position w:val="-2"/>
          <w:sz w:val="24"/>
        </w:rPr>
        <w:t>При внесении изменений в учетную политику главный бухгалтер оценивает в целях сопост</w:t>
      </w:r>
      <w:r>
        <w:rPr>
          <w:rFonts w:ascii="Times New Roman" w:eastAsia="Times New Roman" w:hAnsi="Times New Roman" w:cs="Times New Roman"/>
          <w:color w:val="000000"/>
          <w:sz w:val="24"/>
        </w:rPr>
        <w:t>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9153F" w:rsidRDefault="00E9153F" w:rsidP="00E9153F">
      <w:pPr>
        <w:spacing w:before="100" w:after="100" w:line="240" w:lineRule="auto"/>
        <w:ind w:firstLine="567"/>
        <w:jc w:val="both"/>
        <w:rPr>
          <w:rFonts w:ascii="Times New Roman" w:eastAsia="Times New Roman" w:hAnsi="Times New Roman" w:cs="Times New Roman"/>
          <w:color w:val="000000"/>
          <w:sz w:val="24"/>
        </w:rPr>
      </w:pPr>
    </w:p>
    <w:p w:rsidR="00736BC3" w:rsidRDefault="00C1615A" w:rsidP="00E9153F">
      <w:pPr>
        <w:spacing w:before="100" w:after="100" w:line="240" w:lineRule="auto"/>
        <w:ind w:firstLine="567"/>
        <w:jc w:val="center"/>
        <w:rPr>
          <w:rFonts w:ascii="Times New Roman" w:eastAsia="Times New Roman" w:hAnsi="Times New Roman" w:cs="Times New Roman"/>
          <w:b/>
          <w:color w:val="000000"/>
          <w:position w:val="-2"/>
          <w:sz w:val="24"/>
          <w:shd w:val="clear" w:color="auto" w:fill="FFFFFF"/>
        </w:rPr>
      </w:pPr>
      <w:r>
        <w:rPr>
          <w:rFonts w:ascii="Times New Roman" w:eastAsia="Times New Roman" w:hAnsi="Times New Roman" w:cs="Times New Roman"/>
          <w:b/>
          <w:color w:val="000000"/>
          <w:position w:val="-2"/>
          <w:sz w:val="24"/>
          <w:shd w:val="clear" w:color="auto" w:fill="FFFFFF"/>
        </w:rPr>
        <w:t>Рабочий план счетов</w:t>
      </w:r>
    </w:p>
    <w:p w:rsidR="00736BC3" w:rsidRDefault="00736BC3">
      <w:pPr>
        <w:tabs>
          <w:tab w:val="left" w:pos="7195"/>
          <w:tab w:val="left" w:pos="9144"/>
        </w:tabs>
        <w:spacing w:after="0" w:line="240" w:lineRule="auto"/>
        <w:ind w:firstLine="600"/>
        <w:jc w:val="center"/>
        <w:rPr>
          <w:rFonts w:ascii="Times New Roman" w:eastAsia="Times New Roman" w:hAnsi="Times New Roman" w:cs="Times New Roman"/>
          <w:b/>
          <w:color w:val="000000"/>
          <w:position w:val="-2"/>
          <w:sz w:val="24"/>
          <w:shd w:val="clear" w:color="auto" w:fill="FFFFFF"/>
        </w:rPr>
      </w:pP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Бюджетный учет ведется раздельно в разрезе разделов, подразделов, целевых статей, </w:t>
      </w:r>
      <w:r>
        <w:rPr>
          <w:rFonts w:ascii="Times New Roman" w:eastAsia="Times New Roman" w:hAnsi="Times New Roman" w:cs="Times New Roman"/>
          <w:sz w:val="24"/>
        </w:rPr>
        <w:br/>
        <w:t xml:space="preserve">видов расходов, кодов операций сектора государственного управления бюджетного </w:t>
      </w:r>
      <w:r>
        <w:rPr>
          <w:rFonts w:ascii="Times New Roman" w:eastAsia="Times New Roman" w:hAnsi="Times New Roman" w:cs="Times New Roman"/>
          <w:sz w:val="24"/>
        </w:rPr>
        <w:br/>
        <w:t>финансирования. </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Бюджетный учет ведется с использованием рабочего Плана счетов (приложение 1), </w:t>
      </w:r>
      <w:r>
        <w:rPr>
          <w:rFonts w:ascii="Times New Roman" w:eastAsia="Times New Roman" w:hAnsi="Times New Roman" w:cs="Times New Roman"/>
          <w:sz w:val="24"/>
        </w:rPr>
        <w:br/>
        <w:t>разработанного в соответствии с Инструкцией к Единому плану счетов № 157н, инструкцией № 162н.</w:t>
      </w:r>
    </w:p>
    <w:p w:rsidR="00736BC3" w:rsidRDefault="00C1615A">
      <w:pPr>
        <w:tabs>
          <w:tab w:val="left" w:pos="7195"/>
          <w:tab w:val="left" w:pos="9144"/>
        </w:tabs>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Палата применяет </w:t>
      </w:r>
      <w:proofErr w:type="spellStart"/>
      <w:r>
        <w:rPr>
          <w:rFonts w:ascii="Times New Roman" w:eastAsia="Times New Roman" w:hAnsi="Times New Roman" w:cs="Times New Roman"/>
          <w:sz w:val="24"/>
          <w:shd w:val="clear" w:color="auto" w:fill="FFFFFF"/>
        </w:rPr>
        <w:t>забалансовые</w:t>
      </w:r>
      <w:proofErr w:type="spellEnd"/>
      <w:r>
        <w:rPr>
          <w:rFonts w:ascii="Times New Roman" w:eastAsia="Times New Roman" w:hAnsi="Times New Roman" w:cs="Times New Roman"/>
          <w:sz w:val="24"/>
          <w:shd w:val="clear" w:color="auto" w:fill="FFFFFF"/>
        </w:rPr>
        <w:t xml:space="preserve"> счета, утвержденные в Инструкции к Единому плану счетов № 157н. Кроме основных </w:t>
      </w:r>
      <w:proofErr w:type="spellStart"/>
      <w:r>
        <w:rPr>
          <w:rFonts w:ascii="Times New Roman" w:eastAsia="Times New Roman" w:hAnsi="Times New Roman" w:cs="Times New Roman"/>
          <w:sz w:val="24"/>
          <w:shd w:val="clear" w:color="auto" w:fill="FFFFFF"/>
        </w:rPr>
        <w:t>забалансовых</w:t>
      </w:r>
      <w:proofErr w:type="spellEnd"/>
      <w:r>
        <w:rPr>
          <w:rFonts w:ascii="Times New Roman" w:eastAsia="Times New Roman" w:hAnsi="Times New Roman" w:cs="Times New Roman"/>
          <w:sz w:val="24"/>
          <w:shd w:val="clear" w:color="auto" w:fill="FFFFFF"/>
        </w:rPr>
        <w:t xml:space="preserve"> счетов, в Палате могут вводиться </w:t>
      </w:r>
      <w:r>
        <w:rPr>
          <w:rFonts w:ascii="Times New Roman" w:eastAsia="Times New Roman" w:hAnsi="Times New Roman" w:cs="Times New Roman"/>
          <w:sz w:val="24"/>
          <w:shd w:val="clear" w:color="auto" w:fill="FFFFFF"/>
        </w:rPr>
        <w:br/>
        <w:t xml:space="preserve">дополнительные счета. Перечень используемых </w:t>
      </w:r>
      <w:proofErr w:type="spellStart"/>
      <w:r>
        <w:rPr>
          <w:rFonts w:ascii="Times New Roman" w:eastAsia="Times New Roman" w:hAnsi="Times New Roman" w:cs="Times New Roman"/>
          <w:sz w:val="24"/>
          <w:shd w:val="clear" w:color="auto" w:fill="FFFFFF"/>
        </w:rPr>
        <w:t>забалансовых</w:t>
      </w:r>
      <w:proofErr w:type="spellEnd"/>
      <w:r>
        <w:rPr>
          <w:rFonts w:ascii="Times New Roman" w:eastAsia="Times New Roman" w:hAnsi="Times New Roman" w:cs="Times New Roman"/>
          <w:sz w:val="24"/>
          <w:shd w:val="clear" w:color="auto" w:fill="FFFFFF"/>
        </w:rPr>
        <w:t xml:space="preserve"> счетов приведен в </w:t>
      </w:r>
      <w:r>
        <w:rPr>
          <w:rFonts w:ascii="Times New Roman" w:eastAsia="Times New Roman" w:hAnsi="Times New Roman" w:cs="Times New Roman"/>
          <w:sz w:val="24"/>
          <w:shd w:val="clear" w:color="auto" w:fill="FFFFFF"/>
        </w:rPr>
        <w:br/>
        <w:t xml:space="preserve">приложении 1. </w:t>
      </w:r>
    </w:p>
    <w:p w:rsidR="00E9153F" w:rsidRDefault="00E9153F">
      <w:pPr>
        <w:tabs>
          <w:tab w:val="left" w:pos="7195"/>
          <w:tab w:val="left" w:pos="9144"/>
        </w:tabs>
        <w:spacing w:after="0" w:line="240" w:lineRule="auto"/>
        <w:ind w:firstLine="567"/>
        <w:jc w:val="both"/>
        <w:rPr>
          <w:rFonts w:ascii="Times New Roman" w:eastAsia="Times New Roman" w:hAnsi="Times New Roman" w:cs="Times New Roman"/>
          <w:color w:val="000000"/>
          <w:position w:val="-2"/>
          <w:sz w:val="24"/>
          <w:shd w:val="clear" w:color="auto" w:fill="FFFFFF"/>
        </w:rPr>
      </w:pPr>
    </w:p>
    <w:p w:rsidR="00736BC3" w:rsidRDefault="00C1615A">
      <w:pPr>
        <w:spacing w:after="0" w:line="240" w:lineRule="auto"/>
        <w:ind w:firstLine="600"/>
        <w:jc w:val="center"/>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b/>
          <w:color w:val="000000"/>
          <w:position w:val="2"/>
          <w:sz w:val="24"/>
          <w:shd w:val="clear" w:color="auto" w:fill="FFFFFF"/>
        </w:rPr>
        <w:t>Учет отдельных видов имущества и обязательств</w:t>
      </w:r>
    </w:p>
    <w:p w:rsidR="00736BC3" w:rsidRDefault="00736BC3">
      <w:pPr>
        <w:tabs>
          <w:tab w:val="left" w:pos="2386"/>
        </w:tabs>
        <w:spacing w:after="0" w:line="240" w:lineRule="auto"/>
        <w:ind w:firstLine="600"/>
        <w:jc w:val="both"/>
        <w:rPr>
          <w:rFonts w:ascii="Times New Roman" w:eastAsia="Times New Roman" w:hAnsi="Times New Roman" w:cs="Times New Roman"/>
          <w:color w:val="000000"/>
          <w:position w:val="-2"/>
          <w:sz w:val="24"/>
          <w:shd w:val="clear" w:color="auto" w:fill="FFFFFF"/>
        </w:rPr>
      </w:pP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sz w:val="24"/>
        </w:rPr>
        <w:t>Бюджетный учет ведется по проверенным и принятым к учету</w:t>
      </w:r>
      <w:r>
        <w:rPr>
          <w:rFonts w:ascii="Times New Roman" w:eastAsia="Times New Roman" w:hAnsi="Times New Roman" w:cs="Times New Roman"/>
          <w:color w:val="000000"/>
          <w:position w:val="2"/>
          <w:sz w:val="24"/>
        </w:rPr>
        <w:t xml:space="preserve"> </w:t>
      </w:r>
      <w:r>
        <w:rPr>
          <w:rFonts w:ascii="Times New Roman" w:eastAsia="Times New Roman" w:hAnsi="Times New Roman" w:cs="Times New Roman"/>
          <w:sz w:val="24"/>
        </w:rPr>
        <w:t xml:space="preserve">первичным документам. </w:t>
      </w:r>
      <w:r>
        <w:rPr>
          <w:rFonts w:ascii="Times New Roman" w:eastAsia="Times New Roman" w:hAnsi="Times New Roman" w:cs="Times New Roman"/>
          <w:color w:val="000000"/>
          <w:position w:val="2"/>
          <w:sz w:val="24"/>
        </w:rPr>
        <w:t xml:space="preserve">К учету принимаются первичные учетные документы, составленные надлежащим образом и </w:t>
      </w:r>
      <w:r>
        <w:rPr>
          <w:rFonts w:ascii="Times New Roman" w:eastAsia="Times New Roman" w:hAnsi="Times New Roman" w:cs="Times New Roman"/>
          <w:sz w:val="24"/>
        </w:rPr>
        <w:t>поступившие по</w:t>
      </w:r>
      <w:r>
        <w:rPr>
          <w:rFonts w:ascii="Times New Roman" w:eastAsia="Times New Roman" w:hAnsi="Times New Roman" w:cs="Times New Roman"/>
          <w:color w:val="000000"/>
          <w:position w:val="2"/>
          <w:sz w:val="24"/>
        </w:rPr>
        <w:t xml:space="preserve"> результатам внутреннего контроля хозяйственных операций для регистрации содержащихся в них данных в регистрах </w:t>
      </w:r>
      <w:r>
        <w:rPr>
          <w:rFonts w:ascii="Times New Roman" w:eastAsia="Times New Roman" w:hAnsi="Times New Roman" w:cs="Times New Roman"/>
          <w:sz w:val="24"/>
        </w:rPr>
        <w:t>бухучета</w:t>
      </w:r>
      <w:r>
        <w:rPr>
          <w:rFonts w:ascii="Times New Roman" w:eastAsia="Times New Roman" w:hAnsi="Times New Roman" w:cs="Times New Roman"/>
          <w:color w:val="000000"/>
          <w:position w:val="2"/>
          <w:sz w:val="24"/>
        </w:rPr>
        <w:t>.</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sz w:val="24"/>
        </w:rPr>
        <w:t>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w:t>
      </w:r>
      <w:r>
        <w:rPr>
          <w:rFonts w:ascii="Times New Roman" w:eastAsia="Times New Roman" w:hAnsi="Times New Roman" w:cs="Times New Roman"/>
        </w:rPr>
        <w:t xml:space="preserve">. </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Для случаев, которые не установлены в федеральны</w:t>
      </w:r>
      <w:r w:rsidR="007C32D8">
        <w:rPr>
          <w:rFonts w:ascii="Times New Roman" w:eastAsia="Times New Roman" w:hAnsi="Times New Roman" w:cs="Times New Roman"/>
          <w:color w:val="000000"/>
          <w:sz w:val="24"/>
        </w:rPr>
        <w:t>х стандартах и других нормативных</w:t>
      </w:r>
      <w:r>
        <w:rPr>
          <w:rFonts w:ascii="Times New Roman" w:eastAsia="Times New Roman" w:hAnsi="Times New Roman" w:cs="Times New Roman"/>
          <w:color w:val="000000"/>
          <w:sz w:val="24"/>
        </w:rPr>
        <w:t xml:space="preserve"> правовых актах, регулирующих бухучет, метод определения справедливой стоимости выбирает комиссия.</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sz w:val="24"/>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736BC3" w:rsidRPr="00DD38B9" w:rsidRDefault="00C1615A" w:rsidP="00DD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sidRPr="00DD38B9">
        <w:rPr>
          <w:rFonts w:ascii="Times New Roman" w:eastAsia="Times New Roman" w:hAnsi="Times New Roman" w:cs="Times New Roman"/>
          <w:color w:val="000000"/>
          <w:sz w:val="24"/>
        </w:rPr>
        <w:t>Ошибки, признанные существенными, подлежат обязательному исправлению.</w:t>
      </w:r>
    </w:p>
    <w:p w:rsidR="00736BC3" w:rsidRPr="00DD38B9" w:rsidRDefault="00C1615A" w:rsidP="00DD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sidRPr="00DD38B9">
        <w:rPr>
          <w:rFonts w:ascii="Times New Roman" w:eastAsia="Times New Roman" w:hAnsi="Times New Roman" w:cs="Times New Roman"/>
          <w:color w:val="000000"/>
          <w:sz w:val="24"/>
        </w:rPr>
        <w:t>При этом существенной признается информация, пропуск или искажение которой влечет изменение на 1 процент (и (или) более) оборотов по дебету (кредиту) аналитическо</w:t>
      </w:r>
      <w:r w:rsidR="00164592">
        <w:rPr>
          <w:rFonts w:ascii="Times New Roman" w:eastAsia="Times New Roman" w:hAnsi="Times New Roman" w:cs="Times New Roman"/>
          <w:color w:val="000000"/>
          <w:sz w:val="24"/>
        </w:rPr>
        <w:t>го счета рабочего плана счетов.</w:t>
      </w:r>
    </w:p>
    <w:p w:rsidR="00736BC3" w:rsidRPr="00DD38B9" w:rsidRDefault="00C1615A" w:rsidP="00DD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sidRPr="00DD38B9">
        <w:rPr>
          <w:rFonts w:ascii="Times New Roman" w:eastAsia="Times New Roman" w:hAnsi="Times New Roman" w:cs="Times New Roman"/>
          <w:color w:val="000000"/>
          <w:sz w:val="24"/>
        </w:rPr>
        <w:t xml:space="preserve">Бюджетный учет ведется по первичным документам </w:t>
      </w:r>
      <w:r w:rsidRPr="00DD38B9">
        <w:rPr>
          <w:rFonts w:ascii="Times New Roman" w:eastAsia="Times New Roman" w:hAnsi="Times New Roman" w:cs="Times New Roman"/>
          <w:color w:val="000000"/>
          <w:sz w:val="24"/>
        </w:rPr>
        <w:br/>
        <w:t xml:space="preserve">методом начисления. </w:t>
      </w:r>
    </w:p>
    <w:p w:rsidR="00736BC3" w:rsidRPr="00DD38B9" w:rsidRDefault="00C1615A" w:rsidP="00DD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sidRPr="00DD38B9">
        <w:rPr>
          <w:rFonts w:ascii="Times New Roman" w:eastAsia="Times New Roman" w:hAnsi="Times New Roman" w:cs="Times New Roman"/>
          <w:color w:val="000000"/>
          <w:sz w:val="24"/>
        </w:rPr>
        <w:lastRenderedPageBreak/>
        <w:t>Должностным лицом, имеющим право первой подписи платежных документов, доверенностей</w:t>
      </w:r>
      <w:r w:rsidR="007C32D8">
        <w:rPr>
          <w:rFonts w:ascii="Times New Roman" w:eastAsia="Times New Roman" w:hAnsi="Times New Roman" w:cs="Times New Roman"/>
          <w:color w:val="000000"/>
          <w:sz w:val="24"/>
        </w:rPr>
        <w:t>,</w:t>
      </w:r>
      <w:r w:rsidRPr="00DD38B9">
        <w:rPr>
          <w:rFonts w:ascii="Times New Roman" w:eastAsia="Times New Roman" w:hAnsi="Times New Roman" w:cs="Times New Roman"/>
          <w:color w:val="000000"/>
          <w:sz w:val="24"/>
        </w:rPr>
        <w:t xml:space="preserve"> является председатель Палаты, имеющим право второй подписи – главный бухгалтер.</w:t>
      </w:r>
    </w:p>
    <w:p w:rsidR="00736BC3" w:rsidRPr="00DD38B9" w:rsidRDefault="00C1615A" w:rsidP="00DD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rPr>
      </w:pPr>
      <w:r w:rsidRPr="00DD38B9">
        <w:rPr>
          <w:rFonts w:ascii="Times New Roman" w:eastAsia="Times New Roman" w:hAnsi="Times New Roman" w:cs="Times New Roman"/>
          <w:color w:val="000000"/>
          <w:sz w:val="24"/>
        </w:rPr>
        <w:t>В случае отсутствия указанных лиц право подписи документов возлагается на других работников приказами председателя.</w:t>
      </w:r>
    </w:p>
    <w:p w:rsidR="00736BC3" w:rsidRDefault="00736BC3">
      <w:pPr>
        <w:spacing w:after="0" w:line="240" w:lineRule="auto"/>
        <w:ind w:firstLine="600"/>
        <w:jc w:val="both"/>
        <w:rPr>
          <w:rFonts w:ascii="Times New Roman" w:eastAsia="Times New Roman" w:hAnsi="Times New Roman" w:cs="Times New Roman"/>
          <w:color w:val="000000"/>
          <w:position w:val="2"/>
          <w:sz w:val="24"/>
          <w:shd w:val="clear" w:color="auto" w:fill="FFFFFF"/>
        </w:rPr>
      </w:pPr>
    </w:p>
    <w:p w:rsidR="00736BC3" w:rsidRDefault="00C1615A">
      <w:pPr>
        <w:spacing w:after="0" w:line="240" w:lineRule="auto"/>
        <w:ind w:firstLine="600"/>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В соответствии с Инструкцией по ведению бухгалтерского учета бюджетными учреждениями </w:t>
      </w:r>
      <w:r>
        <w:rPr>
          <w:rFonts w:ascii="Times New Roman" w:eastAsia="Times New Roman" w:hAnsi="Times New Roman" w:cs="Times New Roman"/>
          <w:color w:val="000000"/>
          <w:position w:val="-2"/>
          <w:sz w:val="24"/>
        </w:rPr>
        <w:t xml:space="preserve">нефинансовые активы </w:t>
      </w:r>
      <w:r>
        <w:rPr>
          <w:rFonts w:ascii="Times New Roman" w:eastAsia="Times New Roman" w:hAnsi="Times New Roman" w:cs="Times New Roman"/>
          <w:color w:val="000000"/>
          <w:position w:val="-2"/>
          <w:sz w:val="24"/>
          <w:shd w:val="clear" w:color="auto" w:fill="FFFFFF"/>
        </w:rPr>
        <w:t>детализируются по следующим группам: основные средства, нематериальные активы и материальные запасы. Срок полезного использования материальных ценностей устанавливает комиссия</w:t>
      </w:r>
      <w:r w:rsidR="00164592">
        <w:rPr>
          <w:rFonts w:ascii="Times New Roman" w:eastAsia="Times New Roman" w:hAnsi="Times New Roman" w:cs="Times New Roman"/>
          <w:color w:val="000000"/>
          <w:position w:val="-2"/>
          <w:sz w:val="24"/>
          <w:shd w:val="clear" w:color="auto" w:fill="FFFFFF"/>
        </w:rPr>
        <w:t xml:space="preserve"> по поступлению и выбытию активов</w:t>
      </w:r>
      <w:r w:rsidR="005E3CE4">
        <w:rPr>
          <w:rFonts w:ascii="Times New Roman" w:eastAsia="Times New Roman" w:hAnsi="Times New Roman" w:cs="Times New Roman"/>
          <w:color w:val="000000"/>
          <w:position w:val="-2"/>
          <w:sz w:val="24"/>
          <w:shd w:val="clear" w:color="auto" w:fill="FFFFFF"/>
        </w:rPr>
        <w:t xml:space="preserve"> (далее – комиссия)</w:t>
      </w:r>
      <w:r>
        <w:rPr>
          <w:rFonts w:ascii="Times New Roman" w:eastAsia="Times New Roman" w:hAnsi="Times New Roman" w:cs="Times New Roman"/>
          <w:color w:val="000000"/>
          <w:position w:val="-2"/>
          <w:sz w:val="24"/>
          <w:shd w:val="clear" w:color="auto" w:fill="FFFFFF"/>
        </w:rPr>
        <w:t xml:space="preserve">, утвержденная приказом председателя Палаты. Комиссия осуществляет деятельность в соответствии с «Положением о комиссии </w:t>
      </w:r>
      <w:r w:rsidR="005E3CE4">
        <w:rPr>
          <w:rFonts w:ascii="Times New Roman" w:eastAsia="Times New Roman" w:hAnsi="Times New Roman" w:cs="Times New Roman"/>
          <w:color w:val="000000"/>
          <w:position w:val="-2"/>
          <w:sz w:val="24"/>
          <w:shd w:val="clear" w:color="auto" w:fill="FFFFFF"/>
        </w:rPr>
        <w:t>по поступлению и выбытию активов</w:t>
      </w:r>
      <w:r>
        <w:rPr>
          <w:rFonts w:ascii="Times New Roman" w:eastAsia="Times New Roman" w:hAnsi="Times New Roman" w:cs="Times New Roman"/>
          <w:color w:val="000000"/>
          <w:position w:val="-2"/>
          <w:sz w:val="24"/>
          <w:shd w:val="clear" w:color="auto" w:fill="FFFFFF"/>
        </w:rPr>
        <w:t xml:space="preserve">» (приложение </w:t>
      </w:r>
      <w:r w:rsidR="00393F1F">
        <w:rPr>
          <w:rFonts w:ascii="Times New Roman" w:eastAsia="Times New Roman" w:hAnsi="Times New Roman" w:cs="Times New Roman"/>
          <w:color w:val="000000"/>
          <w:position w:val="-2"/>
          <w:sz w:val="24"/>
          <w:shd w:val="clear" w:color="auto" w:fill="FFFFFF"/>
        </w:rPr>
        <w:t>2</w:t>
      </w:r>
      <w:r>
        <w:rPr>
          <w:rFonts w:ascii="Times New Roman" w:eastAsia="Times New Roman" w:hAnsi="Times New Roman" w:cs="Times New Roman"/>
          <w:color w:val="000000"/>
          <w:position w:val="-2"/>
          <w:sz w:val="24"/>
          <w:shd w:val="clear" w:color="auto" w:fill="FFFFFF"/>
        </w:rPr>
        <w:t>).</w:t>
      </w:r>
    </w:p>
    <w:p w:rsidR="00736BC3" w:rsidRDefault="00736BC3">
      <w:pPr>
        <w:spacing w:after="0" w:line="240" w:lineRule="auto"/>
        <w:ind w:firstLine="600"/>
        <w:jc w:val="both"/>
        <w:rPr>
          <w:rFonts w:ascii="Times New Roman" w:eastAsia="Times New Roman" w:hAnsi="Times New Roman" w:cs="Times New Roman"/>
          <w:color w:val="000000"/>
          <w:position w:val="-2"/>
          <w:sz w:val="24"/>
          <w:shd w:val="clear" w:color="auto" w:fill="FFFFFF"/>
        </w:rPr>
      </w:pPr>
    </w:p>
    <w:p w:rsidR="00736BC3" w:rsidRDefault="00C1615A">
      <w:pPr>
        <w:spacing w:after="0" w:line="240" w:lineRule="auto"/>
        <w:ind w:firstLine="600"/>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В составе основных средств учитываются материальные объекты, используемые в </w:t>
      </w:r>
      <w:r>
        <w:rPr>
          <w:rFonts w:ascii="Times New Roman" w:eastAsia="Times New Roman" w:hAnsi="Times New Roman" w:cs="Times New Roman"/>
          <w:color w:val="000000"/>
          <w:position w:val="-2"/>
          <w:sz w:val="24"/>
          <w:shd w:val="clear" w:color="auto" w:fill="FFFFFF"/>
        </w:rPr>
        <w:br/>
        <w:t>процессе деятельности Палаты, независимо от их стоимости со сроком полезного использования более 12 месяцев. Первоначальной стоимостью основных средств признается сумма фактических вложений в их приобретение, сооружение и изготовление.</w:t>
      </w:r>
    </w:p>
    <w:p w:rsidR="00736BC3" w:rsidRDefault="00C1615A">
      <w:pPr>
        <w:spacing w:after="0" w:line="240" w:lineRule="auto"/>
        <w:ind w:firstLine="600"/>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Каждому инвентарному объекту (за исключением объектов стоимостью до 10000 руб.) присваивается уникальный порядковый номер. Инвентарный номер основного средства имеет вид АББВГГ</w:t>
      </w:r>
      <w:r w:rsidR="00B25799">
        <w:rPr>
          <w:rFonts w:ascii="Times New Roman" w:eastAsia="Times New Roman" w:hAnsi="Times New Roman" w:cs="Times New Roman"/>
          <w:color w:val="000000"/>
          <w:position w:val="-2"/>
          <w:sz w:val="24"/>
          <w:shd w:val="clear" w:color="auto" w:fill="FFFFFF"/>
        </w:rPr>
        <w:t>Г</w:t>
      </w:r>
      <w:r>
        <w:rPr>
          <w:rFonts w:ascii="Times New Roman" w:eastAsia="Times New Roman" w:hAnsi="Times New Roman" w:cs="Times New Roman"/>
          <w:color w:val="000000"/>
          <w:position w:val="-2"/>
          <w:sz w:val="24"/>
          <w:shd w:val="clear" w:color="auto" w:fill="FFFFFF"/>
        </w:rPr>
        <w:t xml:space="preserve">ДДД. Структура инвентарного номера состоит из следующих показателей: </w:t>
      </w:r>
    </w:p>
    <w:p w:rsidR="00736BC3" w:rsidRDefault="00C1615A">
      <w:pPr>
        <w:spacing w:after="0" w:line="240" w:lineRule="auto"/>
        <w:ind w:firstLine="600"/>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А - источник финансирования;</w:t>
      </w:r>
    </w:p>
    <w:p w:rsidR="00736BC3" w:rsidRDefault="00C1615A">
      <w:pPr>
        <w:spacing w:after="0" w:line="240" w:lineRule="auto"/>
        <w:ind w:firstLine="600"/>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ББ - код аналитического учета;</w:t>
      </w:r>
    </w:p>
    <w:p w:rsidR="00736BC3" w:rsidRDefault="00C1615A">
      <w:pPr>
        <w:spacing w:after="0" w:line="240" w:lineRule="auto"/>
        <w:ind w:firstLine="600"/>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В - группа по сроку использовании основного средства;</w:t>
      </w:r>
    </w:p>
    <w:p w:rsidR="00736BC3" w:rsidRDefault="00C1615A">
      <w:pPr>
        <w:spacing w:after="0" w:line="240" w:lineRule="auto"/>
        <w:ind w:firstLine="600"/>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ГГ</w:t>
      </w:r>
      <w:r w:rsidR="00B25799">
        <w:rPr>
          <w:rFonts w:ascii="Times New Roman" w:eastAsia="Times New Roman" w:hAnsi="Times New Roman" w:cs="Times New Roman"/>
          <w:color w:val="000000"/>
          <w:position w:val="-2"/>
          <w:sz w:val="24"/>
          <w:shd w:val="clear" w:color="auto" w:fill="FFFFFF"/>
        </w:rPr>
        <w:t>Г</w:t>
      </w:r>
      <w:r>
        <w:rPr>
          <w:rFonts w:ascii="Times New Roman" w:eastAsia="Times New Roman" w:hAnsi="Times New Roman" w:cs="Times New Roman"/>
          <w:color w:val="000000"/>
          <w:position w:val="-2"/>
          <w:sz w:val="24"/>
          <w:shd w:val="clear" w:color="auto" w:fill="FFFFFF"/>
        </w:rPr>
        <w:t xml:space="preserve"> - код по ОКОФ;</w:t>
      </w:r>
    </w:p>
    <w:p w:rsidR="00736BC3" w:rsidRDefault="00C1615A">
      <w:pPr>
        <w:spacing w:after="0" w:line="240" w:lineRule="auto"/>
        <w:ind w:firstLine="600"/>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ДДД - порядковый номер основного средства.</w:t>
      </w:r>
    </w:p>
    <w:p w:rsidR="00736BC3" w:rsidRDefault="00C1615A">
      <w:pPr>
        <w:spacing w:after="0" w:line="240" w:lineRule="auto"/>
        <w:ind w:firstLine="600"/>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736BC3" w:rsidRDefault="00C1615A" w:rsidP="006C2351">
      <w:pPr>
        <w:spacing w:after="0" w:line="240" w:lineRule="auto"/>
        <w:ind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Начисление амортизации объекта основных средства производится линейным методом в соответствии со сроком полезного использования. </w:t>
      </w:r>
    </w:p>
    <w:p w:rsidR="00736BC3" w:rsidRDefault="00C1615A" w:rsidP="006C2351">
      <w:pPr>
        <w:spacing w:before="100" w:after="10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position w:val="-2"/>
          <w:sz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736BC3" w:rsidRDefault="00C1615A" w:rsidP="006C2351">
      <w:pPr>
        <w:spacing w:after="0" w:line="240" w:lineRule="auto"/>
        <w:ind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Учет основных средств, стоимостью до 10000 руб. ведется на </w:t>
      </w:r>
      <w:proofErr w:type="spellStart"/>
      <w:r>
        <w:rPr>
          <w:rFonts w:ascii="Times New Roman" w:eastAsia="Times New Roman" w:hAnsi="Times New Roman" w:cs="Times New Roman"/>
          <w:color w:val="000000"/>
          <w:position w:val="-2"/>
          <w:sz w:val="24"/>
          <w:shd w:val="clear" w:color="auto" w:fill="FFFFFF"/>
        </w:rPr>
        <w:t>забалансовом</w:t>
      </w:r>
      <w:proofErr w:type="spellEnd"/>
      <w:r>
        <w:rPr>
          <w:rFonts w:ascii="Times New Roman" w:eastAsia="Times New Roman" w:hAnsi="Times New Roman" w:cs="Times New Roman"/>
          <w:color w:val="000000"/>
          <w:position w:val="-2"/>
          <w:sz w:val="24"/>
          <w:shd w:val="clear" w:color="auto" w:fill="FFFFFF"/>
        </w:rPr>
        <w:t xml:space="preserve"> счете 21 по балансовой стоимости объекта. </w:t>
      </w:r>
    </w:p>
    <w:p w:rsidR="00736BC3" w:rsidRDefault="00736BC3">
      <w:pPr>
        <w:spacing w:after="0" w:line="240" w:lineRule="auto"/>
        <w:ind w:firstLine="600"/>
        <w:jc w:val="both"/>
        <w:rPr>
          <w:rFonts w:ascii="Times New Roman" w:eastAsia="Times New Roman" w:hAnsi="Times New Roman" w:cs="Times New Roman"/>
          <w:color w:val="000000"/>
          <w:position w:val="-2"/>
          <w:sz w:val="24"/>
          <w:shd w:val="clear" w:color="auto" w:fill="FFFFFF"/>
        </w:rPr>
      </w:pPr>
    </w:p>
    <w:p w:rsidR="00736BC3" w:rsidRDefault="00C1615A">
      <w:pPr>
        <w:spacing w:after="0" w:line="240" w:lineRule="auto"/>
        <w:ind w:firstLine="533"/>
        <w:jc w:val="both"/>
        <w:rPr>
          <w:rFonts w:ascii="Times New Roman" w:eastAsia="Times New Roman" w:hAnsi="Times New Roman" w:cs="Times New Roman"/>
          <w:sz w:val="24"/>
        </w:rPr>
      </w:pPr>
      <w:r>
        <w:rPr>
          <w:rFonts w:ascii="Times New Roman" w:eastAsia="Times New Roman" w:hAnsi="Times New Roman" w:cs="Times New Roman"/>
          <w:sz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rFonts w:ascii="Times New Roman" w:eastAsia="Times New Roman" w:hAnsi="Times New Roman" w:cs="Times New Roman"/>
          <w:sz w:val="24"/>
        </w:rPr>
        <w:tab/>
        <w:t>Сроком полезного использования нематериального актива является период, в течение которого предполагается использование актива.</w:t>
      </w:r>
    </w:p>
    <w:p w:rsidR="00736BC3" w:rsidRDefault="00C1615A">
      <w:pPr>
        <w:spacing w:after="0" w:line="240" w:lineRule="auto"/>
        <w:ind w:firstLine="533"/>
        <w:jc w:val="both"/>
        <w:rPr>
          <w:rFonts w:ascii="Times New Roman" w:eastAsia="Times New Roman" w:hAnsi="Times New Roman" w:cs="Times New Roman"/>
          <w:sz w:val="24"/>
        </w:rPr>
      </w:pPr>
      <w:r>
        <w:rPr>
          <w:rFonts w:ascii="Times New Roman" w:eastAsia="Times New Roman" w:hAnsi="Times New Roman" w:cs="Times New Roman"/>
          <w:sz w:val="24"/>
        </w:rPr>
        <w:t>Продолжительность периода, в течение которого предполагается использовать нематериальный актив, ежегодно определяется комиссией.</w:t>
      </w:r>
    </w:p>
    <w:p w:rsidR="00736BC3" w:rsidRDefault="00C1615A">
      <w:pPr>
        <w:spacing w:after="0" w:line="240" w:lineRule="auto"/>
        <w:ind w:firstLine="533"/>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w:t>
      </w:r>
      <w:r>
        <w:rPr>
          <w:rFonts w:ascii="Times New Roman" w:eastAsia="Times New Roman" w:hAnsi="Times New Roman" w:cs="Times New Roman"/>
          <w:sz w:val="24"/>
        </w:rPr>
        <w:lastRenderedPageBreak/>
        <w:t>предполагаемого периода использования и текущего) составляет 5% или более от продолжительности текущего периода.</w:t>
      </w:r>
    </w:p>
    <w:p w:rsidR="00736BC3" w:rsidRDefault="00C1615A">
      <w:pPr>
        <w:spacing w:after="0" w:line="240" w:lineRule="auto"/>
        <w:ind w:firstLine="533"/>
        <w:jc w:val="both"/>
        <w:rPr>
          <w:rFonts w:ascii="Times New Roman" w:eastAsia="Times New Roman" w:hAnsi="Times New Roman" w:cs="Times New Roman"/>
          <w:sz w:val="24"/>
        </w:rPr>
      </w:pPr>
      <w:r>
        <w:rPr>
          <w:rFonts w:ascii="Times New Roman" w:eastAsia="Times New Roman" w:hAnsi="Times New Roman" w:cs="Times New Roman"/>
          <w:sz w:val="24"/>
        </w:rPr>
        <w:t>Срок полезного использования таких объектов НМА подлежит уточнению.</w:t>
      </w:r>
    </w:p>
    <w:p w:rsidR="00736BC3" w:rsidRDefault="00736BC3">
      <w:pPr>
        <w:spacing w:after="0" w:line="240" w:lineRule="auto"/>
        <w:ind w:firstLine="533"/>
        <w:jc w:val="both"/>
        <w:rPr>
          <w:rFonts w:ascii="Times New Roman" w:eastAsia="Times New Roman" w:hAnsi="Times New Roman" w:cs="Times New Roman"/>
          <w:color w:val="000000"/>
          <w:position w:val="-2"/>
          <w:sz w:val="24"/>
          <w:shd w:val="clear" w:color="auto" w:fill="FFFFFF"/>
        </w:rPr>
      </w:pPr>
    </w:p>
    <w:p w:rsidR="005E3CE4" w:rsidRDefault="00C1615A">
      <w:pPr>
        <w:spacing w:after="0" w:line="240" w:lineRule="auto"/>
        <w:ind w:firstLine="533"/>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К материальным запасам относятся предметы, используемые в деятельности </w:t>
      </w:r>
      <w:r>
        <w:rPr>
          <w:rFonts w:ascii="Times New Roman" w:eastAsia="Times New Roman" w:hAnsi="Times New Roman" w:cs="Times New Roman"/>
          <w:color w:val="000000"/>
          <w:position w:val="2"/>
          <w:sz w:val="24"/>
          <w:shd w:val="clear" w:color="auto" w:fill="FFFFFF"/>
        </w:rPr>
        <w:br/>
        <w:t xml:space="preserve">учреждения в течение периода, не превышающего 12 месяцев, независимо от их стоимости. </w:t>
      </w:r>
    </w:p>
    <w:p w:rsidR="00736BC3" w:rsidRDefault="005E3CE4">
      <w:pPr>
        <w:spacing w:after="0" w:line="240" w:lineRule="auto"/>
        <w:ind w:firstLine="533"/>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Оценка материальных запасов в бухучете осуществляется по фактической стоимости </w:t>
      </w:r>
      <w:r>
        <w:rPr>
          <w:rFonts w:ascii="Times New Roman" w:eastAsia="Times New Roman" w:hAnsi="Times New Roman" w:cs="Times New Roman"/>
          <w:color w:val="000000"/>
          <w:position w:val="2"/>
          <w:sz w:val="24"/>
          <w:shd w:val="clear" w:color="auto" w:fill="FFFFFF"/>
        </w:rPr>
        <w:br/>
        <w:t>каждой единицы.</w:t>
      </w:r>
    </w:p>
    <w:p w:rsidR="00736BC3" w:rsidRDefault="00C1615A" w:rsidP="006C2351">
      <w:pPr>
        <w:spacing w:after="0" w:line="240" w:lineRule="auto"/>
        <w:ind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Материальные запасы списываются по мере их отпуска в эксплуатацию по фактической стоимости каждой единицы.</w:t>
      </w:r>
    </w:p>
    <w:p w:rsidR="00736BC3" w:rsidRDefault="00C1615A" w:rsidP="006C2351">
      <w:pPr>
        <w:spacing w:after="0" w:line="240" w:lineRule="auto"/>
        <w:ind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Фактическая стоимость материальных запасов, полученных в результате ремонта, </w:t>
      </w:r>
      <w:r>
        <w:rPr>
          <w:rFonts w:ascii="Times New Roman" w:eastAsia="Times New Roman" w:hAnsi="Times New Roman" w:cs="Times New Roman"/>
          <w:color w:val="000000"/>
          <w:position w:val="-2"/>
          <w:sz w:val="24"/>
          <w:shd w:val="clear" w:color="auto" w:fill="FFFFFF"/>
        </w:rPr>
        <w:br/>
        <w:t xml:space="preserve">разборки, утилизации (ликвидации) основных средств или иного имущества, определяется </w:t>
      </w:r>
      <w:r>
        <w:rPr>
          <w:rFonts w:ascii="Times New Roman" w:eastAsia="Times New Roman" w:hAnsi="Times New Roman" w:cs="Times New Roman"/>
          <w:color w:val="000000"/>
          <w:position w:val="-2"/>
          <w:sz w:val="24"/>
          <w:shd w:val="clear" w:color="auto" w:fill="FFFFFF"/>
        </w:rPr>
        <w:br/>
        <w:t>исходя из:</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rPr>
        <w:t xml:space="preserve">– </w:t>
      </w:r>
      <w:r>
        <w:rPr>
          <w:rFonts w:ascii="Times New Roman" w:eastAsia="Times New Roman" w:hAnsi="Times New Roman" w:cs="Times New Roman"/>
          <w:color w:val="000000"/>
          <w:position w:val="2"/>
          <w:sz w:val="24"/>
        </w:rPr>
        <w:t>их текущей оценочной стоимости на дату принятия к бухучету;</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сумм, уплачиваемых учреждением за доставку материальных запасов, приведение их в состояние, пригодное для использования.</w:t>
      </w:r>
    </w:p>
    <w:p w:rsidR="00736BC3" w:rsidRDefault="00736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sz w:val="24"/>
        </w:rPr>
        <w:t>Текущая оценочная стоимость определяется комиссией исходя из текущих рыночных цен на аналогичные материальные ценности.</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position w:val="-2"/>
          <w:sz w:val="24"/>
        </w:rPr>
        <w:t xml:space="preserve"> </w:t>
      </w:r>
      <w:r>
        <w:rPr>
          <w:rFonts w:ascii="Times New Roman" w:eastAsia="Times New Roman" w:hAnsi="Times New Roman" w:cs="Times New Roman"/>
          <w:sz w:val="24"/>
        </w:rPr>
        <w:t xml:space="preserve">Данные о действующей цене должны быть подтверждены документально: </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справками (другими подтверждающими документами) Росстата;</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прайс-листами заводов-изготовителей;</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справками (другими подтверждающими документами) оценщиков;</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sz w:val="24"/>
        </w:rPr>
        <w:t>- информацией, размещенной в СМИ, и т. д.</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случаях невозможности документального подтверждения стоимость определяется </w:t>
      </w:r>
      <w:r>
        <w:rPr>
          <w:rFonts w:ascii="Times New Roman" w:eastAsia="Times New Roman" w:hAnsi="Times New Roman" w:cs="Times New Roman"/>
          <w:sz w:val="24"/>
        </w:rPr>
        <w:br/>
        <w:t>экспертным путем.</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возникновении затруднений при определении текущей оценочной стоимости </w:t>
      </w:r>
      <w:r>
        <w:rPr>
          <w:rFonts w:ascii="Times New Roman" w:eastAsia="Times New Roman" w:hAnsi="Times New Roman" w:cs="Times New Roman"/>
          <w:sz w:val="24"/>
        </w:rPr>
        <w:br/>
        <w:t xml:space="preserve">комиссией Палаты стоимость определяется специализированной организацией </w:t>
      </w:r>
      <w:r>
        <w:rPr>
          <w:rFonts w:ascii="Times New Roman" w:eastAsia="Times New Roman" w:hAnsi="Times New Roman" w:cs="Times New Roman"/>
          <w:sz w:val="24"/>
        </w:rPr>
        <w:br/>
        <w:t>(оценщиком) на основании договора (контракта).</w:t>
      </w:r>
    </w:p>
    <w:p w:rsidR="00736BC3" w:rsidRDefault="00736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Палата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w:t>
      </w:r>
    </w:p>
    <w:p w:rsidR="00736BC3" w:rsidRDefault="00736BC3">
      <w:pPr>
        <w:spacing w:after="0" w:line="240" w:lineRule="auto"/>
        <w:ind w:firstLine="600"/>
        <w:jc w:val="both"/>
        <w:rPr>
          <w:rFonts w:ascii="Times New Roman" w:eastAsia="Times New Roman" w:hAnsi="Times New Roman" w:cs="Times New Roman"/>
          <w:color w:val="000000"/>
          <w:position w:val="-2"/>
          <w:sz w:val="24"/>
          <w:shd w:val="clear" w:color="auto" w:fill="FFFFFF"/>
        </w:rPr>
      </w:pPr>
    </w:p>
    <w:p w:rsidR="00736BC3" w:rsidRDefault="00C1615A" w:rsidP="006C2351">
      <w:pPr>
        <w:spacing w:after="0" w:line="240" w:lineRule="auto"/>
        <w:ind w:right="96"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Денежные средства выдаются в подотчёт на хозяйственно-операционные расходы только лицам, состоящим в штате Палаты. Денежные средства выдаются по приказу председателя на основании письменного заявления с указанием назначения аванса (приложение 5). Выдача денежных средств под отчёт производится при условии полного отчёта подотчётного лица по ранее выданному ему авансу по данному коду бюджетной классификации. Все расчеты по подотчетным суммам проводятся с использованием зарплатных карт сотрудников.</w:t>
      </w:r>
    </w:p>
    <w:p w:rsidR="00736BC3" w:rsidRDefault="00C1615A" w:rsidP="006C2351">
      <w:pPr>
        <w:spacing w:after="0" w:line="240" w:lineRule="auto"/>
        <w:ind w:left="38"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Аванс выдаётся в пределах сумм, определяемых целевым назначением. </w:t>
      </w:r>
    </w:p>
    <w:p w:rsidR="00736BC3" w:rsidRDefault="00C1615A" w:rsidP="006C2351">
      <w:pPr>
        <w:spacing w:after="0" w:line="240" w:lineRule="auto"/>
        <w:ind w:left="38"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Работник, получивший денежные документы под отчет на хозяйственные расходы, обязан предъявить отчет об использовании средств в течение трех рабочих дней.</w:t>
      </w:r>
    </w:p>
    <w:p w:rsidR="00736BC3" w:rsidRDefault="00C1615A" w:rsidP="006C2351">
      <w:pPr>
        <w:spacing w:after="0" w:line="240" w:lineRule="auto"/>
        <w:ind w:left="38"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Срок представления отчета по командировочным расходам, проезду к месту отдыха и обратно – 3 рабочих дня со дня выхода на работу. Основанием для выплаты работнику </w:t>
      </w:r>
      <w:r>
        <w:rPr>
          <w:rFonts w:ascii="Times New Roman" w:eastAsia="Times New Roman" w:hAnsi="Times New Roman" w:cs="Times New Roman"/>
          <w:color w:val="000000"/>
          <w:position w:val="-2"/>
          <w:sz w:val="24"/>
          <w:shd w:val="clear" w:color="auto" w:fill="FFFFFF"/>
        </w:rPr>
        <w:lastRenderedPageBreak/>
        <w:t>перерасхода по авансовому отчету или возврата неиспользованного аванса служит авансовый отчёт, утверждённый руководителем.</w:t>
      </w:r>
    </w:p>
    <w:p w:rsidR="00736BC3" w:rsidRDefault="00C1615A" w:rsidP="006C2351">
      <w:pPr>
        <w:spacing w:after="0" w:line="240" w:lineRule="auto"/>
        <w:ind w:left="5" w:right="86"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Командировочные расходы принимаются в сумме фактически произведённых расходов в пределах норм, установленных нормативными правовыми актам.</w:t>
      </w:r>
    </w:p>
    <w:p w:rsidR="00736BC3" w:rsidRDefault="00C1615A" w:rsidP="006C2351">
      <w:pPr>
        <w:spacing w:after="0" w:line="240" w:lineRule="auto"/>
        <w:ind w:left="19" w:right="58"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Предельный размер расчетов наличными денежными средствами по одному платежу между юридическими лицами устанавливается нормативными документами.</w:t>
      </w:r>
    </w:p>
    <w:p w:rsidR="00736BC3" w:rsidRDefault="00736BC3" w:rsidP="006C2351">
      <w:pPr>
        <w:spacing w:after="0" w:line="240" w:lineRule="auto"/>
        <w:ind w:firstLine="567"/>
        <w:jc w:val="both"/>
        <w:rPr>
          <w:rFonts w:ascii="Times New Roman" w:eastAsia="Times New Roman" w:hAnsi="Times New Roman" w:cs="Times New Roman"/>
          <w:color w:val="000000"/>
          <w:position w:val="-2"/>
          <w:sz w:val="24"/>
          <w:shd w:val="clear" w:color="auto" w:fill="FFFFFF"/>
        </w:rPr>
      </w:pPr>
    </w:p>
    <w:p w:rsidR="00736BC3" w:rsidRDefault="00C1615A" w:rsidP="006C2351">
      <w:pPr>
        <w:spacing w:after="0" w:line="240" w:lineRule="auto"/>
        <w:ind w:left="19" w:right="58"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Аналитический учет расчетов с поставщиками (подрядчиками) ведется в разрезе </w:t>
      </w:r>
      <w:r>
        <w:rPr>
          <w:rFonts w:ascii="Times New Roman" w:eastAsia="Times New Roman" w:hAnsi="Times New Roman" w:cs="Times New Roman"/>
          <w:color w:val="000000"/>
          <w:position w:val="-2"/>
          <w:sz w:val="24"/>
          <w:shd w:val="clear" w:color="auto" w:fill="FFFFFF"/>
        </w:rPr>
        <w:br/>
        <w:t xml:space="preserve">кредиторов. </w:t>
      </w:r>
    </w:p>
    <w:p w:rsidR="00736BC3" w:rsidRDefault="00C1615A" w:rsidP="006C2351">
      <w:pPr>
        <w:spacing w:after="0" w:line="240" w:lineRule="auto"/>
        <w:ind w:left="19" w:right="58"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Дебиторскую задолженность, признанную нереальной для взыскания в порядке, </w:t>
      </w:r>
      <w:r>
        <w:rPr>
          <w:rFonts w:ascii="Times New Roman" w:eastAsia="Times New Roman" w:hAnsi="Times New Roman" w:cs="Times New Roman"/>
          <w:color w:val="000000"/>
          <w:position w:val="-2"/>
          <w:sz w:val="24"/>
          <w:shd w:val="clear" w:color="auto" w:fill="FFFFFF"/>
        </w:rPr>
        <w:br/>
        <w:t xml:space="preserve">установленном </w:t>
      </w:r>
      <w:r w:rsidR="00C936B5">
        <w:rPr>
          <w:rFonts w:ascii="Times New Roman" w:eastAsia="Times New Roman" w:hAnsi="Times New Roman" w:cs="Times New Roman"/>
          <w:color w:val="000000"/>
          <w:position w:val="-2"/>
          <w:sz w:val="24"/>
          <w:shd w:val="clear" w:color="auto" w:fill="FFFFFF"/>
        </w:rPr>
        <w:t>Порядке принятия решений о признании безнадежной к взысканию задолженности по платежам в бюджет МО ГО «Сыктывкар» (приложение 8)</w:t>
      </w:r>
      <w:r>
        <w:rPr>
          <w:rFonts w:ascii="Times New Roman" w:eastAsia="Times New Roman" w:hAnsi="Times New Roman" w:cs="Times New Roman"/>
          <w:color w:val="000000"/>
          <w:position w:val="-2"/>
          <w:sz w:val="24"/>
          <w:shd w:val="clear" w:color="auto" w:fill="FFFFFF"/>
        </w:rPr>
        <w:t>, списывать на финансовый результат.</w:t>
      </w:r>
    </w:p>
    <w:p w:rsidR="00736BC3" w:rsidRDefault="00C1615A" w:rsidP="006C2351">
      <w:pPr>
        <w:spacing w:after="0" w:line="240" w:lineRule="auto"/>
        <w:ind w:left="19" w:right="58"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Списанную с балансового учета задолженность отражать на </w:t>
      </w:r>
      <w:proofErr w:type="spellStart"/>
      <w:r>
        <w:rPr>
          <w:rFonts w:ascii="Times New Roman" w:eastAsia="Times New Roman" w:hAnsi="Times New Roman" w:cs="Times New Roman"/>
          <w:color w:val="000000"/>
          <w:position w:val="-2"/>
          <w:sz w:val="24"/>
          <w:shd w:val="clear" w:color="auto" w:fill="FFFFFF"/>
        </w:rPr>
        <w:t>забалансовом</w:t>
      </w:r>
      <w:proofErr w:type="spellEnd"/>
      <w:r>
        <w:rPr>
          <w:rFonts w:ascii="Times New Roman" w:eastAsia="Times New Roman" w:hAnsi="Times New Roman" w:cs="Times New Roman"/>
          <w:color w:val="000000"/>
          <w:position w:val="-2"/>
          <w:sz w:val="24"/>
          <w:shd w:val="clear" w:color="auto" w:fill="FFFFFF"/>
        </w:rPr>
        <w:t xml:space="preserve"> счете 04 </w:t>
      </w:r>
      <w:r>
        <w:rPr>
          <w:rFonts w:ascii="Times New Roman" w:eastAsia="Times New Roman" w:hAnsi="Times New Roman" w:cs="Times New Roman"/>
          <w:color w:val="000000"/>
          <w:position w:val="-2"/>
          <w:sz w:val="24"/>
          <w:shd w:val="clear" w:color="auto" w:fill="FFFFFF"/>
        </w:rPr>
        <w:br/>
        <w:t xml:space="preserve">«Задолженность неплатежеспособных дебиторов» до момента: </w:t>
      </w:r>
    </w:p>
    <w:p w:rsidR="00736BC3" w:rsidRDefault="00C1615A" w:rsidP="006C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-истечения срока, в который можно возобновить процедуру взыскания согласно </w:t>
      </w:r>
      <w:r>
        <w:rPr>
          <w:rFonts w:ascii="Times New Roman" w:eastAsia="Times New Roman" w:hAnsi="Times New Roman" w:cs="Times New Roman"/>
          <w:sz w:val="24"/>
        </w:rPr>
        <w:br/>
        <w:t>законодательству РФ (в т. ч. изменения имущественного положения должника);</w:t>
      </w:r>
    </w:p>
    <w:p w:rsidR="00736BC3" w:rsidRDefault="00C1615A" w:rsidP="006C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sz w:val="24"/>
        </w:rPr>
        <w:t xml:space="preserve">-погашения задолженности контрагентом: когда он внесет деньги или погасит долг другим способом, не противоречащим законодательству РФ. В этом случае </w:t>
      </w:r>
      <w:r>
        <w:rPr>
          <w:rFonts w:ascii="Times New Roman" w:eastAsia="Times New Roman" w:hAnsi="Times New Roman" w:cs="Times New Roman"/>
          <w:sz w:val="24"/>
        </w:rPr>
        <w:br/>
        <w:t>задолженность нужно восстановить на балансовом учете</w:t>
      </w:r>
      <w:r>
        <w:rPr>
          <w:rFonts w:ascii="Times New Roman" w:eastAsia="Times New Roman" w:hAnsi="Times New Roman" w:cs="Times New Roman"/>
          <w:color w:val="000000"/>
          <w:position w:val="-2"/>
          <w:sz w:val="24"/>
        </w:rPr>
        <w:t>. </w:t>
      </w:r>
    </w:p>
    <w:p w:rsidR="00736BC3" w:rsidRDefault="00C1615A" w:rsidP="006C2351">
      <w:pPr>
        <w:spacing w:after="0" w:line="240" w:lineRule="auto"/>
        <w:ind w:left="19" w:right="58" w:firstLine="567"/>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Списывать дебиторскую задолженность нужно отдельно по каждому обязательству </w:t>
      </w:r>
      <w:r>
        <w:rPr>
          <w:rFonts w:ascii="Times New Roman" w:eastAsia="Times New Roman" w:hAnsi="Times New Roman" w:cs="Times New Roman"/>
          <w:color w:val="000000"/>
          <w:position w:val="-2"/>
          <w:sz w:val="24"/>
          <w:shd w:val="clear" w:color="auto" w:fill="FFFFFF"/>
        </w:rPr>
        <w:br/>
        <w:t>(дебитору).</w:t>
      </w:r>
    </w:p>
    <w:p w:rsidR="00736BC3" w:rsidRDefault="00736BC3" w:rsidP="006C2351">
      <w:pPr>
        <w:spacing w:after="0" w:line="240" w:lineRule="auto"/>
        <w:ind w:firstLine="567"/>
        <w:jc w:val="both"/>
        <w:rPr>
          <w:rFonts w:ascii="Times New Roman" w:eastAsia="Times New Roman" w:hAnsi="Times New Roman" w:cs="Times New Roman"/>
          <w:color w:val="000000"/>
          <w:position w:val="-2"/>
          <w:sz w:val="24"/>
          <w:shd w:val="clear" w:color="auto" w:fill="FFFFFF"/>
        </w:rPr>
      </w:pP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Кредиторская задолженность, не востребованная кредитором, списывается на финансовый результат на основании решения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Pr>
          <w:rFonts w:ascii="Times New Roman" w:eastAsia="Times New Roman" w:hAnsi="Times New Roman" w:cs="Times New Roman"/>
          <w:color w:val="000000"/>
          <w:position w:val="-2"/>
          <w:sz w:val="24"/>
          <w:shd w:val="clear" w:color="auto" w:fill="FFFFFF"/>
        </w:rPr>
        <w:t>забалансовом</w:t>
      </w:r>
      <w:proofErr w:type="spellEnd"/>
      <w:r>
        <w:rPr>
          <w:rFonts w:ascii="Times New Roman" w:eastAsia="Times New Roman" w:hAnsi="Times New Roman" w:cs="Times New Roman"/>
          <w:color w:val="000000"/>
          <w:position w:val="-2"/>
          <w:sz w:val="24"/>
          <w:shd w:val="clear" w:color="auto" w:fill="FFFFFF"/>
        </w:rPr>
        <w:t xml:space="preserve"> счете 20 «Задолженность, не востребованная кредиторами».</w:t>
      </w: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Списание задолженности с </w:t>
      </w:r>
      <w:proofErr w:type="spellStart"/>
      <w:r>
        <w:rPr>
          <w:rFonts w:ascii="Times New Roman" w:eastAsia="Times New Roman" w:hAnsi="Times New Roman" w:cs="Times New Roman"/>
          <w:color w:val="000000"/>
          <w:position w:val="-2"/>
          <w:sz w:val="24"/>
          <w:shd w:val="clear" w:color="auto" w:fill="FFFFFF"/>
        </w:rPr>
        <w:t>забалансового</w:t>
      </w:r>
      <w:proofErr w:type="spellEnd"/>
      <w:r>
        <w:rPr>
          <w:rFonts w:ascii="Times New Roman" w:eastAsia="Times New Roman" w:hAnsi="Times New Roman" w:cs="Times New Roman"/>
          <w:color w:val="000000"/>
          <w:position w:val="-2"/>
          <w:sz w:val="24"/>
          <w:shd w:val="clear" w:color="auto" w:fill="FFFFFF"/>
        </w:rPr>
        <w:t xml:space="preserve"> учета осуществляется на основании решения </w:t>
      </w:r>
      <w:r w:rsidR="00A0197A">
        <w:rPr>
          <w:rFonts w:ascii="Times New Roman" w:eastAsia="Times New Roman" w:hAnsi="Times New Roman" w:cs="Times New Roman"/>
          <w:color w:val="000000"/>
          <w:position w:val="-2"/>
          <w:sz w:val="24"/>
          <w:shd w:val="clear" w:color="auto" w:fill="FFFFFF"/>
        </w:rPr>
        <w:t>комиссии</w:t>
      </w:r>
      <w:r>
        <w:rPr>
          <w:rFonts w:ascii="Times New Roman" w:eastAsia="Times New Roman" w:hAnsi="Times New Roman" w:cs="Times New Roman"/>
          <w:color w:val="000000"/>
          <w:position w:val="-2"/>
          <w:sz w:val="24"/>
          <w:shd w:val="clear" w:color="auto" w:fill="FFFFFF"/>
        </w:rPr>
        <w:t>:</w:t>
      </w:r>
    </w:p>
    <w:p w:rsidR="00736BC3" w:rsidRDefault="00C1615A" w:rsidP="006C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истечении пяти лет отражения задолженности на </w:t>
      </w:r>
      <w:proofErr w:type="spellStart"/>
      <w:r>
        <w:rPr>
          <w:rFonts w:ascii="Times New Roman" w:eastAsia="Times New Roman" w:hAnsi="Times New Roman" w:cs="Times New Roman"/>
          <w:sz w:val="24"/>
        </w:rPr>
        <w:t>забалансовом</w:t>
      </w:r>
      <w:proofErr w:type="spellEnd"/>
      <w:r>
        <w:rPr>
          <w:rFonts w:ascii="Times New Roman" w:eastAsia="Times New Roman" w:hAnsi="Times New Roman" w:cs="Times New Roman"/>
          <w:sz w:val="24"/>
        </w:rPr>
        <w:t xml:space="preserve"> учете;</w:t>
      </w:r>
    </w:p>
    <w:p w:rsidR="00736BC3" w:rsidRDefault="00C1615A" w:rsidP="006C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8"/>
        <w:jc w:val="both"/>
        <w:rPr>
          <w:rFonts w:ascii="Times New Roman" w:eastAsia="Times New Roman" w:hAnsi="Times New Roman" w:cs="Times New Roman"/>
          <w:sz w:val="24"/>
        </w:rPr>
      </w:pPr>
      <w:r>
        <w:rPr>
          <w:rFonts w:ascii="Times New Roman" w:eastAsia="Times New Roman" w:hAnsi="Times New Roman" w:cs="Times New Roman"/>
          <w:sz w:val="24"/>
        </w:rPr>
        <w:t>–по завершении срока возможного возобновления процедуры взыскания задолженности согласно действующему законодательству;</w:t>
      </w:r>
    </w:p>
    <w:p w:rsidR="00736BC3" w:rsidRDefault="00C1615A" w:rsidP="006C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8"/>
        <w:jc w:val="both"/>
        <w:rPr>
          <w:rFonts w:ascii="Times New Roman" w:eastAsia="Times New Roman" w:hAnsi="Times New Roman" w:cs="Times New Roman"/>
          <w:sz w:val="24"/>
        </w:rPr>
      </w:pPr>
      <w:r>
        <w:rPr>
          <w:rFonts w:ascii="Times New Roman" w:eastAsia="Times New Roman" w:hAnsi="Times New Roman" w:cs="Times New Roman"/>
          <w:sz w:val="24"/>
        </w:rPr>
        <w:t>–при наличии документов, подтверждающих прекращение обязательства в связи со смертью (ликвидацией) контрагента. </w:t>
      </w: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Кредиторскую задолженность списывать с баланса отдельно по каждому обязательству (кредитору).</w:t>
      </w:r>
    </w:p>
    <w:p w:rsidR="00736BC3" w:rsidRDefault="00736BC3"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При осуществлении прочих расходов, относящихся к другим общегосударственным вопросам, руководствоваться Порядком, согласно приложению 4.</w:t>
      </w:r>
    </w:p>
    <w:p w:rsidR="00736BC3" w:rsidRDefault="00736BC3"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p>
    <w:p w:rsidR="00736BC3" w:rsidRDefault="00C1615A" w:rsidP="006C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8"/>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Аналитический учет расчетов по пособиям и иным социальным выплатам ведется в </w:t>
      </w:r>
      <w:r>
        <w:rPr>
          <w:rFonts w:ascii="Times New Roman" w:eastAsia="Times New Roman" w:hAnsi="Times New Roman" w:cs="Times New Roman"/>
          <w:color w:val="000000"/>
          <w:position w:val="-2"/>
          <w:sz w:val="24"/>
        </w:rPr>
        <w:br/>
        <w:t>разрезе физических лиц – получателей социальных выплат. </w:t>
      </w:r>
    </w:p>
    <w:p w:rsidR="00736BC3" w:rsidRDefault="00C1615A" w:rsidP="006C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8"/>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Аналитический учет расчетов по оплате труда ведется в разрезе сотрудников и </w:t>
      </w:r>
      <w:r>
        <w:rPr>
          <w:rFonts w:ascii="Times New Roman" w:eastAsia="Times New Roman" w:hAnsi="Times New Roman" w:cs="Times New Roman"/>
          <w:color w:val="000000"/>
          <w:position w:val="-2"/>
          <w:sz w:val="24"/>
        </w:rPr>
        <w:br/>
        <w:t>других физических лиц, с которыми заключены гражданско-правовые договоры.</w:t>
      </w:r>
    </w:p>
    <w:p w:rsidR="00736BC3" w:rsidRDefault="00736BC3"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В Палате создается резерв на предстоящую оплату отпусков, который </w:t>
      </w:r>
      <w:r>
        <w:rPr>
          <w:rFonts w:ascii="Times New Roman" w:eastAsia="Times New Roman" w:hAnsi="Times New Roman" w:cs="Times New Roman"/>
          <w:color w:val="000000"/>
          <w:position w:val="-2"/>
          <w:sz w:val="24"/>
          <w:shd w:val="clear" w:color="auto" w:fill="FFFFFF"/>
        </w:rPr>
        <w:br/>
        <w:t xml:space="preserve">отражается на счете 0.401.60.000. Порядок расчета резерва приведен в </w:t>
      </w:r>
      <w:r w:rsidR="005F0BED">
        <w:rPr>
          <w:rFonts w:ascii="Times New Roman" w:eastAsia="Times New Roman" w:hAnsi="Times New Roman" w:cs="Times New Roman"/>
          <w:color w:val="000000"/>
          <w:position w:val="-2"/>
          <w:sz w:val="24"/>
          <w:shd w:val="clear" w:color="auto" w:fill="FFFFFF"/>
        </w:rPr>
        <w:t>приложении 9.</w:t>
      </w:r>
      <w:bookmarkStart w:id="0" w:name="_GoBack"/>
      <w:bookmarkEnd w:id="0"/>
    </w:p>
    <w:p w:rsidR="00736BC3" w:rsidRDefault="00C1615A" w:rsidP="00E9153F">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Резервы по другим расходам не создаются.</w:t>
      </w:r>
    </w:p>
    <w:p w:rsidR="00C936B5" w:rsidRDefault="00C936B5"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p>
    <w:p w:rsidR="00C936B5" w:rsidRDefault="00C936B5"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lastRenderedPageBreak/>
        <w:t xml:space="preserve">Палата осуществляет все расходы в пределах установленных норм и </w:t>
      </w:r>
      <w:r>
        <w:rPr>
          <w:rFonts w:ascii="Times New Roman" w:eastAsia="Times New Roman" w:hAnsi="Times New Roman" w:cs="Times New Roman"/>
          <w:color w:val="000000"/>
          <w:position w:val="-2"/>
          <w:sz w:val="24"/>
          <w:shd w:val="clear" w:color="auto" w:fill="FFFFFF"/>
        </w:rPr>
        <w:br/>
        <w:t xml:space="preserve">утвержденной бюджетной сметы на отчетный год: </w:t>
      </w: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-на междугородные переговоры, услуги по доступу в Интернет – по</w:t>
      </w:r>
      <w:r>
        <w:rPr>
          <w:rFonts w:ascii="Times New Roman" w:eastAsia="Times New Roman" w:hAnsi="Times New Roman" w:cs="Times New Roman"/>
          <w:color w:val="000000"/>
          <w:position w:val="-2"/>
          <w:sz w:val="24"/>
          <w:shd w:val="clear" w:color="auto" w:fill="FFFFFF"/>
        </w:rPr>
        <w:br/>
        <w:t>фактическому расходу;</w:t>
      </w: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-за пользование услугами сотовой связи – лимитируются согласно приказу председателя Палаты;</w:t>
      </w: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  -расходы на командировки принимаются по нормативам,</w:t>
      </w:r>
      <w:r>
        <w:rPr>
          <w:rFonts w:ascii="Times New Roman" w:eastAsia="Times New Roman" w:hAnsi="Times New Roman" w:cs="Times New Roman"/>
          <w:color w:val="000000"/>
          <w:position w:val="-2"/>
          <w:sz w:val="24"/>
          <w:shd w:val="clear" w:color="auto" w:fill="FFFFFF"/>
        </w:rPr>
        <w:br/>
        <w:t>установленным действующим законодательством.</w:t>
      </w:r>
    </w:p>
    <w:p w:rsidR="00736BC3" w:rsidRDefault="00736BC3"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p>
    <w:p w:rsidR="00736BC3" w:rsidRDefault="00C1615A" w:rsidP="006C2351">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Расходы, произведенные в текущем отчетном периоде, списываются на финансовый результат текущего финансового года. </w:t>
      </w:r>
    </w:p>
    <w:p w:rsidR="00736BC3" w:rsidRDefault="00736BC3">
      <w:pPr>
        <w:spacing w:after="0" w:line="288" w:lineRule="auto"/>
        <w:ind w:left="19" w:right="58" w:firstLine="548"/>
        <w:jc w:val="both"/>
        <w:rPr>
          <w:rFonts w:ascii="Times New Roman" w:eastAsia="Times New Roman" w:hAnsi="Times New Roman" w:cs="Times New Roman"/>
          <w:color w:val="000000"/>
          <w:position w:val="2"/>
          <w:sz w:val="24"/>
          <w:shd w:val="clear" w:color="auto" w:fill="FFFFFF"/>
        </w:rPr>
      </w:pPr>
    </w:p>
    <w:p w:rsidR="00736BC3" w:rsidRDefault="00C1615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В данные бюджетного учета за отчетный год включается информация о фактах </w:t>
      </w:r>
      <w:r>
        <w:rPr>
          <w:rFonts w:ascii="Times New Roman" w:eastAsia="Times New Roman" w:hAnsi="Times New Roman" w:cs="Times New Roman"/>
          <w:color w:val="000000"/>
          <w:position w:val="2"/>
          <w:sz w:val="24"/>
        </w:rPr>
        <w:br/>
        <w:t xml:space="preserve">хозяйственной жизни, которые имели место в период между отчетной датой и датой </w:t>
      </w:r>
      <w:r>
        <w:rPr>
          <w:rFonts w:ascii="Times New Roman" w:eastAsia="Times New Roman" w:hAnsi="Times New Roman" w:cs="Times New Roman"/>
          <w:color w:val="000000"/>
          <w:position w:val="2"/>
          <w:sz w:val="24"/>
        </w:rPr>
        <w:br/>
        <w:t>подписания бюджетной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rsidR="00736BC3" w:rsidRDefault="00C1615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 </w:t>
      </w:r>
    </w:p>
    <w:p w:rsidR="00736BC3" w:rsidRDefault="00C1615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Событиями после отчетной даты являются:</w:t>
      </w:r>
    </w:p>
    <w:p w:rsidR="00736BC3" w:rsidRPr="005E3CE4" w:rsidRDefault="005E3CE4" w:rsidP="005E3CE4">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w:t>
      </w:r>
      <w:r w:rsidR="00C1615A" w:rsidRPr="005E3CE4">
        <w:rPr>
          <w:rFonts w:ascii="Times New Roman" w:eastAsia="Times New Roman" w:hAnsi="Times New Roman" w:cs="Times New Roman"/>
          <w:color w:val="000000"/>
          <w:position w:val="-2"/>
          <w:sz w:val="24"/>
          <w:shd w:val="clear" w:color="auto" w:fill="FFFFFF"/>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736BC3" w:rsidRPr="005E3CE4" w:rsidRDefault="005E3CE4" w:rsidP="005E3CE4">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w:t>
      </w:r>
      <w:r w:rsidR="00C1615A" w:rsidRPr="005E3CE4">
        <w:rPr>
          <w:rFonts w:ascii="Times New Roman" w:eastAsia="Times New Roman" w:hAnsi="Times New Roman" w:cs="Times New Roman"/>
          <w:color w:val="000000"/>
          <w:position w:val="-2"/>
          <w:sz w:val="24"/>
          <w:shd w:val="clear" w:color="auto" w:fill="FFFFFF"/>
        </w:rPr>
        <w:t>объявление дебитора банкротом, что влечет последующее списание дебиторской задолженности;</w:t>
      </w:r>
    </w:p>
    <w:p w:rsidR="00736BC3" w:rsidRPr="005E3CE4" w:rsidRDefault="005E3CE4" w:rsidP="005E3CE4">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w:t>
      </w:r>
      <w:r w:rsidR="00C1615A" w:rsidRPr="005E3CE4">
        <w:rPr>
          <w:rFonts w:ascii="Times New Roman" w:eastAsia="Times New Roman" w:hAnsi="Times New Roman" w:cs="Times New Roman"/>
          <w:color w:val="000000"/>
          <w:position w:val="-2"/>
          <w:sz w:val="24"/>
          <w:shd w:val="clear" w:color="auto" w:fill="FFFFFF"/>
        </w:rPr>
        <w:t>получение от страховой организации страхового возмещения;</w:t>
      </w:r>
    </w:p>
    <w:p w:rsidR="00736BC3" w:rsidRPr="005E3CE4" w:rsidRDefault="005E3CE4" w:rsidP="005E3CE4">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w:t>
      </w:r>
      <w:r w:rsidR="00C1615A" w:rsidRPr="005E3CE4">
        <w:rPr>
          <w:rFonts w:ascii="Times New Roman" w:eastAsia="Times New Roman" w:hAnsi="Times New Roman" w:cs="Times New Roman"/>
          <w:color w:val="000000"/>
          <w:position w:val="-2"/>
          <w:sz w:val="24"/>
          <w:shd w:val="clear" w:color="auto" w:fill="FFFFFF"/>
        </w:rPr>
        <w:t>обнаружение бухгалтерской ошибки, нарушений законодательства, которые влекут искажение бухгалтерской отчетности;</w:t>
      </w:r>
    </w:p>
    <w:p w:rsidR="00736BC3" w:rsidRPr="005E3CE4" w:rsidRDefault="005E3CE4" w:rsidP="005E3CE4">
      <w:pPr>
        <w:spacing w:after="0" w:line="240" w:lineRule="auto"/>
        <w:ind w:left="19" w:right="58" w:firstLine="548"/>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w:t>
      </w:r>
      <w:r w:rsidR="00C1615A" w:rsidRPr="005E3CE4">
        <w:rPr>
          <w:rFonts w:ascii="Times New Roman" w:eastAsia="Times New Roman" w:hAnsi="Times New Roman" w:cs="Times New Roman"/>
          <w:color w:val="000000"/>
          <w:position w:val="-2"/>
          <w:sz w:val="24"/>
          <w:shd w:val="clear" w:color="auto" w:fill="FFFFFF"/>
        </w:rPr>
        <w:t>пожар, авария, стихийное бедствие, другая чрезвычайная ситуация, из-за которой уничтожена значительная часть имущества учреждения.</w:t>
      </w:r>
    </w:p>
    <w:p w:rsidR="00736BC3" w:rsidRDefault="00C1615A">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w:t>
      </w:r>
    </w:p>
    <w:p w:rsidR="00736BC3" w:rsidRDefault="00C1615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События после отчетной даты отражаются в бюджетном учете заключительными </w:t>
      </w:r>
      <w:r>
        <w:rPr>
          <w:rFonts w:ascii="Times New Roman" w:eastAsia="Times New Roman" w:hAnsi="Times New Roman" w:cs="Times New Roman"/>
          <w:color w:val="000000"/>
          <w:position w:val="2"/>
          <w:sz w:val="24"/>
        </w:rPr>
        <w:br/>
        <w:t>операциями отчетного года.</w:t>
      </w:r>
    </w:p>
    <w:p w:rsidR="00736BC3" w:rsidRDefault="00736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p>
    <w:p w:rsidR="00736BC3" w:rsidRDefault="00C1615A">
      <w:pPr>
        <w:spacing w:after="0" w:line="240" w:lineRule="auto"/>
        <w:ind w:firstLine="600"/>
        <w:jc w:val="center"/>
        <w:rPr>
          <w:rFonts w:ascii="Times New Roman" w:eastAsia="Times New Roman" w:hAnsi="Times New Roman" w:cs="Times New Roman"/>
          <w:b/>
          <w:color w:val="000000"/>
          <w:position w:val="-2"/>
          <w:sz w:val="24"/>
          <w:shd w:val="clear" w:color="auto" w:fill="FFFFFF"/>
        </w:rPr>
      </w:pPr>
      <w:r>
        <w:rPr>
          <w:rFonts w:ascii="Times New Roman" w:eastAsia="Times New Roman" w:hAnsi="Times New Roman" w:cs="Times New Roman"/>
          <w:b/>
          <w:color w:val="000000"/>
          <w:position w:val="-2"/>
          <w:sz w:val="24"/>
          <w:shd w:val="clear" w:color="auto" w:fill="FFFFFF"/>
        </w:rPr>
        <w:t>Инвентаризация имущества и обязательств</w:t>
      </w:r>
    </w:p>
    <w:p w:rsidR="00736BC3" w:rsidRDefault="00736BC3">
      <w:pPr>
        <w:spacing w:after="0" w:line="240" w:lineRule="auto"/>
        <w:ind w:firstLine="600"/>
        <w:jc w:val="center"/>
        <w:rPr>
          <w:rFonts w:ascii="Times New Roman" w:eastAsia="Times New Roman" w:hAnsi="Times New Roman" w:cs="Times New Roman"/>
          <w:color w:val="000000"/>
          <w:position w:val="-2"/>
          <w:sz w:val="24"/>
          <w:shd w:val="clear" w:color="auto" w:fill="FFFFFF"/>
        </w:rPr>
      </w:pPr>
    </w:p>
    <w:p w:rsidR="00736BC3" w:rsidRDefault="004F3C1C" w:rsidP="00EA0232">
      <w:pPr>
        <w:spacing w:after="0" w:line="240" w:lineRule="auto"/>
        <w:ind w:left="38" w:right="10" w:firstLine="529"/>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 xml:space="preserve">Достоверность данных учета и отчетности подтверждается путем инвентаризации активов и обязательств, проводимых в соответствии с порядком, приведенным в </w:t>
      </w:r>
      <w:r w:rsidR="00C1615A" w:rsidRPr="000E1605">
        <w:rPr>
          <w:rFonts w:ascii="Times New Roman" w:eastAsia="Times New Roman" w:hAnsi="Times New Roman" w:cs="Times New Roman"/>
          <w:color w:val="000000"/>
          <w:position w:val="-2"/>
          <w:sz w:val="24"/>
          <w:shd w:val="clear" w:color="auto" w:fill="FFFFFF"/>
        </w:rPr>
        <w:t>приложени</w:t>
      </w:r>
      <w:r w:rsidRPr="000E1605">
        <w:rPr>
          <w:rFonts w:ascii="Times New Roman" w:eastAsia="Times New Roman" w:hAnsi="Times New Roman" w:cs="Times New Roman"/>
          <w:color w:val="000000"/>
          <w:position w:val="-2"/>
          <w:sz w:val="24"/>
          <w:shd w:val="clear" w:color="auto" w:fill="FFFFFF"/>
        </w:rPr>
        <w:t>и</w:t>
      </w:r>
      <w:r w:rsidR="00C1615A" w:rsidRPr="000E1605">
        <w:rPr>
          <w:rFonts w:ascii="Times New Roman" w:eastAsia="Times New Roman" w:hAnsi="Times New Roman" w:cs="Times New Roman"/>
          <w:color w:val="000000"/>
          <w:position w:val="-2"/>
          <w:sz w:val="24"/>
          <w:shd w:val="clear" w:color="auto" w:fill="FFFFFF"/>
        </w:rPr>
        <w:t xml:space="preserve"> 3.</w:t>
      </w:r>
    </w:p>
    <w:p w:rsidR="00E9153F" w:rsidRDefault="00C1615A" w:rsidP="00EA0232">
      <w:pPr>
        <w:spacing w:after="0" w:line="240" w:lineRule="auto"/>
        <w:ind w:left="19" w:right="58" w:firstLine="529"/>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w:t>
      </w:r>
    </w:p>
    <w:p w:rsidR="00E9153F" w:rsidRDefault="00E9153F" w:rsidP="00EA0232">
      <w:pPr>
        <w:spacing w:after="0" w:line="240" w:lineRule="auto"/>
        <w:ind w:left="19" w:right="58" w:firstLine="529"/>
        <w:jc w:val="both"/>
        <w:rPr>
          <w:rFonts w:ascii="Times New Roman" w:eastAsia="Times New Roman" w:hAnsi="Times New Roman" w:cs="Times New Roman"/>
          <w:color w:val="000000"/>
          <w:position w:val="-2"/>
          <w:sz w:val="24"/>
          <w:shd w:val="clear" w:color="auto" w:fill="FFFFFF"/>
        </w:rPr>
      </w:pPr>
    </w:p>
    <w:p w:rsidR="00736BC3" w:rsidRDefault="00C1615A">
      <w:pPr>
        <w:spacing w:after="0" w:line="240" w:lineRule="auto"/>
        <w:ind w:firstLine="600"/>
        <w:jc w:val="center"/>
        <w:rPr>
          <w:rFonts w:ascii="Times New Roman" w:eastAsia="Times New Roman" w:hAnsi="Times New Roman" w:cs="Times New Roman"/>
          <w:b/>
          <w:color w:val="000000"/>
          <w:position w:val="-2"/>
          <w:sz w:val="24"/>
          <w:shd w:val="clear" w:color="auto" w:fill="FFFFFF"/>
        </w:rPr>
      </w:pPr>
      <w:r>
        <w:rPr>
          <w:rFonts w:ascii="Times New Roman" w:eastAsia="Times New Roman" w:hAnsi="Times New Roman" w:cs="Times New Roman"/>
          <w:b/>
          <w:color w:val="000000"/>
          <w:position w:val="-2"/>
          <w:sz w:val="24"/>
          <w:shd w:val="clear" w:color="auto" w:fill="FFFFFF"/>
        </w:rPr>
        <w:t>Санкционирование расходов</w:t>
      </w:r>
    </w:p>
    <w:p w:rsidR="00736BC3" w:rsidRDefault="00736BC3">
      <w:pPr>
        <w:spacing w:after="0" w:line="240" w:lineRule="auto"/>
        <w:ind w:firstLine="600"/>
        <w:jc w:val="center"/>
        <w:rPr>
          <w:rFonts w:ascii="Times New Roman" w:eastAsia="Times New Roman" w:hAnsi="Times New Roman" w:cs="Times New Roman"/>
          <w:b/>
          <w:color w:val="000000"/>
          <w:position w:val="-2"/>
          <w:sz w:val="24"/>
          <w:shd w:val="clear" w:color="auto" w:fill="FFFFFF"/>
        </w:rPr>
      </w:pP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Палата является казенным учреждением и получает бюджетные ассигнования. Санкционирование бюджетных ассигнований осуществляется в соответствии с положениями Распоряжения департаментов финансов АМО ГО «Сыктывкар» от 31.12.2009 №3 «Об утверждении порядка исполнения бюджета муниципального образования городского округа "Сыктывкар" по расходам».</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lastRenderedPageBreak/>
        <w:t>Бюджетные обязательства следует принимать в пределах доведенных лимитов бюджетных обязательств:</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при заключении контрактов (договоров) на поставку товаров (выполнение работ, оказание услуг) - в размере стоимости контракта (договора) при поступлении договорной документации;</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при начислении оплаты труда, пособий, иных выплат - по дате утверждения документа о начислении (</w:t>
      </w:r>
      <w:hyperlink r:id="rId6">
        <w:r w:rsidRPr="007C32D8">
          <w:rPr>
            <w:rFonts w:ascii="Times New Roman" w:eastAsia="Times New Roman" w:hAnsi="Times New Roman" w:cs="Times New Roman"/>
            <w:color w:val="000000"/>
            <w:position w:val="2"/>
            <w:sz w:val="24"/>
          </w:rPr>
          <w:t>расчетные</w:t>
        </w:r>
      </w:hyperlink>
      <w:r w:rsidRPr="007C32D8">
        <w:rPr>
          <w:rFonts w:ascii="Times New Roman" w:eastAsia="Times New Roman" w:hAnsi="Times New Roman" w:cs="Times New Roman"/>
          <w:color w:val="000000"/>
          <w:position w:val="2"/>
          <w:sz w:val="24"/>
        </w:rPr>
        <w:t>,</w:t>
      </w:r>
      <w:r>
        <w:rPr>
          <w:rFonts w:ascii="Times New Roman" w:eastAsia="Times New Roman" w:hAnsi="Times New Roman" w:cs="Times New Roman"/>
          <w:color w:val="000000"/>
          <w:position w:val="2"/>
          <w:sz w:val="24"/>
        </w:rPr>
        <w:t xml:space="preserve"> </w:t>
      </w:r>
      <w:hyperlink r:id="rId7">
        <w:r w:rsidRPr="007C32D8">
          <w:rPr>
            <w:rFonts w:ascii="Times New Roman" w:eastAsia="Times New Roman" w:hAnsi="Times New Roman" w:cs="Times New Roman"/>
            <w:color w:val="000000"/>
            <w:position w:val="2"/>
            <w:sz w:val="24"/>
          </w:rPr>
          <w:t>расчетно-платежные ведомости</w:t>
        </w:r>
      </w:hyperlink>
      <w:r>
        <w:rPr>
          <w:rFonts w:ascii="Times New Roman" w:eastAsia="Times New Roman" w:hAnsi="Times New Roman" w:cs="Times New Roman"/>
          <w:color w:val="000000"/>
          <w:position w:val="2"/>
          <w:sz w:val="24"/>
        </w:rPr>
        <w:t>, расчетные листы, приказы и т.д.) в размере сумм, начисленных в пользу работников;</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ежемесячно в последний день месяца в размере начисленных к уплате по принадлежности обязательных платежей;</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 при расчетах с подотчетными лицами - на основании </w:t>
      </w:r>
      <w:hyperlink r:id="rId8">
        <w:r w:rsidRPr="007C32D8">
          <w:rPr>
            <w:rFonts w:ascii="Times New Roman" w:eastAsia="Times New Roman" w:hAnsi="Times New Roman" w:cs="Times New Roman"/>
            <w:color w:val="000000"/>
            <w:position w:val="2"/>
            <w:sz w:val="24"/>
          </w:rPr>
          <w:t>приказов</w:t>
        </w:r>
      </w:hyperlink>
      <w:r w:rsidRPr="007C32D8">
        <w:rPr>
          <w:rFonts w:ascii="Times New Roman" w:eastAsia="Times New Roman" w:hAnsi="Times New Roman" w:cs="Times New Roman"/>
          <w:color w:val="000000"/>
          <w:position w:val="2"/>
          <w:sz w:val="24"/>
        </w:rPr>
        <w:t xml:space="preserve"> </w:t>
      </w:r>
      <w:r>
        <w:rPr>
          <w:rFonts w:ascii="Times New Roman" w:eastAsia="Times New Roman" w:hAnsi="Times New Roman" w:cs="Times New Roman"/>
          <w:color w:val="000000"/>
          <w:position w:val="2"/>
          <w:sz w:val="24"/>
        </w:rPr>
        <w:t xml:space="preserve">о командировании и утвержденных письменных заявлений получателя аванса с дальнейшей корректировкой на суммы произведенных расходов по принятому и утвержденному председателем Палаты </w:t>
      </w:r>
      <w:hyperlink r:id="rId9">
        <w:r w:rsidRPr="007C32D8">
          <w:rPr>
            <w:rFonts w:ascii="Times New Roman" w:eastAsia="Times New Roman" w:hAnsi="Times New Roman" w:cs="Times New Roman"/>
            <w:color w:val="000000"/>
            <w:position w:val="2"/>
            <w:sz w:val="24"/>
          </w:rPr>
          <w:t>авансовому отчету</w:t>
        </w:r>
      </w:hyperlink>
      <w:r>
        <w:rPr>
          <w:rFonts w:ascii="Times New Roman" w:eastAsia="Times New Roman" w:hAnsi="Times New Roman" w:cs="Times New Roman"/>
          <w:color w:val="000000"/>
          <w:position w:val="2"/>
          <w:sz w:val="24"/>
        </w:rPr>
        <w:t>;</w:t>
      </w:r>
    </w:p>
    <w:p w:rsidR="00736BC3" w:rsidRDefault="00C1615A">
      <w:pPr>
        <w:spacing w:after="0" w:line="240" w:lineRule="auto"/>
        <w:ind w:firstLine="540"/>
        <w:jc w:val="both"/>
        <w:rPr>
          <w:rFonts w:ascii="Times New Roman" w:eastAsia="Times New Roman" w:hAnsi="Times New Roman" w:cs="Times New Roman"/>
          <w:b/>
          <w:color w:val="000000"/>
          <w:position w:val="2"/>
          <w:sz w:val="24"/>
        </w:rPr>
      </w:pPr>
      <w:r>
        <w:rPr>
          <w:rFonts w:ascii="Times New Roman" w:eastAsia="Times New Roman" w:hAnsi="Times New Roman" w:cs="Times New Roman"/>
          <w:color w:val="000000"/>
          <w:position w:val="2"/>
          <w:sz w:val="24"/>
        </w:rPr>
        <w:t>- по уплате членских взносов в Союз муниципальных контрольно-счетных органов - на основании документов (счетов, писем, выписок и др.), представленных Союзом по решению Президиума Союза МКСО, установленному на дату оплаты.</w:t>
      </w:r>
    </w:p>
    <w:p w:rsidR="00736BC3" w:rsidRDefault="00736BC3">
      <w:pPr>
        <w:spacing w:after="0" w:line="288" w:lineRule="auto"/>
        <w:ind w:left="19" w:right="58" w:firstLine="682"/>
        <w:jc w:val="both"/>
        <w:rPr>
          <w:rFonts w:ascii="Times New Roman" w:eastAsia="Times New Roman" w:hAnsi="Times New Roman" w:cs="Times New Roman"/>
          <w:color w:val="000000"/>
          <w:position w:val="-2"/>
          <w:sz w:val="24"/>
          <w:shd w:val="clear" w:color="auto" w:fill="FFFFFF"/>
        </w:rPr>
      </w:pP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Технология обработки учетной информации</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p w:rsidR="00736BC3" w:rsidRDefault="00C1615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Обработка учетной информации ведется автоматизировано с применением </w:t>
      </w:r>
      <w:r>
        <w:rPr>
          <w:rFonts w:ascii="Times New Roman" w:eastAsia="Times New Roman" w:hAnsi="Times New Roman" w:cs="Times New Roman"/>
          <w:color w:val="000000"/>
          <w:position w:val="2"/>
          <w:sz w:val="24"/>
        </w:rPr>
        <w:br/>
        <w:t>программного продукта АС «Смета». </w:t>
      </w:r>
    </w:p>
    <w:p w:rsidR="00736BC3" w:rsidRDefault="00C1615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С использованием телекоммуникационных каналов связи и электронной подписи Палата осуществляет электронный документооборот по следующим направлениям:</w:t>
      </w:r>
    </w:p>
    <w:p w:rsidR="00736BC3" w:rsidRDefault="009D71C7" w:rsidP="009D71C7">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w:t>
      </w:r>
      <w:r w:rsidR="00C1615A">
        <w:rPr>
          <w:rFonts w:ascii="Times New Roman" w:eastAsia="Times New Roman" w:hAnsi="Times New Roman" w:cs="Times New Roman"/>
          <w:color w:val="000000"/>
          <w:position w:val="2"/>
          <w:sz w:val="24"/>
        </w:rPr>
        <w:t>система электронного документооборота с органом казначейского исполнения бюджета;</w:t>
      </w:r>
    </w:p>
    <w:p w:rsidR="00736BC3" w:rsidRDefault="009D71C7" w:rsidP="009D71C7">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w:t>
      </w:r>
      <w:r w:rsidR="00C1615A">
        <w:rPr>
          <w:rFonts w:ascii="Times New Roman" w:eastAsia="Times New Roman" w:hAnsi="Times New Roman" w:cs="Times New Roman"/>
          <w:color w:val="000000"/>
          <w:position w:val="2"/>
          <w:sz w:val="24"/>
        </w:rPr>
        <w:t>передача бюджетной отчетности;</w:t>
      </w:r>
    </w:p>
    <w:p w:rsidR="00736BC3" w:rsidRDefault="009D71C7" w:rsidP="009D71C7">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w:t>
      </w:r>
      <w:r w:rsidR="00C1615A">
        <w:rPr>
          <w:rFonts w:ascii="Times New Roman" w:eastAsia="Times New Roman" w:hAnsi="Times New Roman" w:cs="Times New Roman"/>
          <w:color w:val="000000"/>
          <w:position w:val="2"/>
          <w:sz w:val="24"/>
        </w:rPr>
        <w:t xml:space="preserve">передача отчетности по налогам, сборам и иным обязательным платежам в </w:t>
      </w:r>
      <w:r w:rsidR="00C1615A">
        <w:rPr>
          <w:rFonts w:ascii="Times New Roman" w:eastAsia="Times New Roman" w:hAnsi="Times New Roman" w:cs="Times New Roman"/>
          <w:color w:val="000000"/>
          <w:position w:val="2"/>
          <w:sz w:val="24"/>
        </w:rPr>
        <w:br/>
        <w:t>инспекцию Федеральной налоговой службы;</w:t>
      </w:r>
    </w:p>
    <w:p w:rsidR="00736BC3" w:rsidRDefault="009D71C7" w:rsidP="009D71C7">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w:t>
      </w:r>
      <w:r w:rsidR="00C1615A">
        <w:rPr>
          <w:rFonts w:ascii="Times New Roman" w:eastAsia="Times New Roman" w:hAnsi="Times New Roman" w:cs="Times New Roman"/>
          <w:color w:val="000000"/>
          <w:position w:val="2"/>
          <w:sz w:val="24"/>
        </w:rPr>
        <w:t xml:space="preserve">передача отчетности по страховым взносам и сведениям персонифицированного </w:t>
      </w:r>
      <w:r w:rsidR="00C1615A">
        <w:rPr>
          <w:rFonts w:ascii="Times New Roman" w:eastAsia="Times New Roman" w:hAnsi="Times New Roman" w:cs="Times New Roman"/>
          <w:color w:val="000000"/>
          <w:position w:val="2"/>
          <w:sz w:val="24"/>
        </w:rPr>
        <w:br/>
        <w:t>учета в отделение Пенсионного фонда России;</w:t>
      </w:r>
    </w:p>
    <w:p w:rsidR="00736BC3" w:rsidRDefault="009D71C7" w:rsidP="009D71C7">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w:t>
      </w:r>
      <w:r w:rsidR="00C1615A">
        <w:rPr>
          <w:rFonts w:ascii="Times New Roman" w:eastAsia="Times New Roman" w:hAnsi="Times New Roman" w:cs="Times New Roman"/>
          <w:color w:val="000000"/>
          <w:position w:val="2"/>
          <w:sz w:val="24"/>
        </w:rPr>
        <w:t>передача отчетности в отделение ФСС;</w:t>
      </w:r>
    </w:p>
    <w:p w:rsidR="00736BC3" w:rsidRDefault="009D71C7" w:rsidP="009D71C7">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w:t>
      </w:r>
      <w:r w:rsidR="00C1615A">
        <w:rPr>
          <w:rFonts w:ascii="Times New Roman" w:eastAsia="Times New Roman" w:hAnsi="Times New Roman" w:cs="Times New Roman"/>
          <w:color w:val="000000"/>
          <w:position w:val="2"/>
          <w:sz w:val="24"/>
        </w:rPr>
        <w:t xml:space="preserve">передача статистической отчетности. </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p w:rsidR="009D71C7"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Первичные и сводные учетные документы, </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бюджетные регистры и правила документооборота</w:t>
      </w:r>
    </w:p>
    <w:p w:rsidR="00736BC3" w:rsidRDefault="00C1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Все документы по движению денежных средств принимаются к учету только при </w:t>
      </w:r>
      <w:r>
        <w:rPr>
          <w:rFonts w:ascii="Times New Roman" w:eastAsia="Times New Roman" w:hAnsi="Times New Roman" w:cs="Times New Roman"/>
          <w:color w:val="000000"/>
          <w:position w:val="2"/>
          <w:sz w:val="24"/>
        </w:rPr>
        <w:br/>
        <w:t>наличии подписи руководителя и главного бухгалтера. </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Палата использует унифицированные формы первичных документов, </w:t>
      </w:r>
      <w:r>
        <w:rPr>
          <w:rFonts w:ascii="Times New Roman" w:eastAsia="Times New Roman" w:hAnsi="Times New Roman" w:cs="Times New Roman"/>
          <w:color w:val="000000"/>
          <w:position w:val="2"/>
          <w:sz w:val="24"/>
        </w:rPr>
        <w:br/>
        <w:t>перечисленные в приложении 1 к приказу № 52н.</w:t>
      </w:r>
    </w:p>
    <w:p w:rsidR="00EB1287"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При проведении хозяйственных операций, для оформления которых не</w:t>
      </w:r>
      <w:r w:rsidR="00EB1287">
        <w:rPr>
          <w:rFonts w:ascii="Times New Roman" w:eastAsia="Times New Roman" w:hAnsi="Times New Roman" w:cs="Times New Roman"/>
          <w:color w:val="000000"/>
          <w:position w:val="2"/>
          <w:sz w:val="24"/>
        </w:rPr>
        <w:t xml:space="preserve"> </w:t>
      </w:r>
      <w:r>
        <w:rPr>
          <w:rFonts w:ascii="Times New Roman" w:eastAsia="Times New Roman" w:hAnsi="Times New Roman" w:cs="Times New Roman"/>
          <w:color w:val="000000"/>
          <w:position w:val="2"/>
          <w:sz w:val="24"/>
        </w:rPr>
        <w:t>предусмотрены типовые формы первичных документов, используются:</w:t>
      </w:r>
    </w:p>
    <w:p w:rsidR="00EB1287"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w:t>
      </w:r>
      <w:r w:rsidR="00EB1287">
        <w:rPr>
          <w:rFonts w:ascii="Times New Roman" w:eastAsia="Times New Roman" w:hAnsi="Times New Roman" w:cs="Times New Roman"/>
          <w:color w:val="000000"/>
          <w:position w:val="2"/>
          <w:sz w:val="24"/>
        </w:rPr>
        <w:t xml:space="preserve"> </w:t>
      </w:r>
      <w:r>
        <w:rPr>
          <w:rFonts w:ascii="Times New Roman" w:eastAsia="Times New Roman" w:hAnsi="Times New Roman" w:cs="Times New Roman"/>
          <w:color w:val="000000"/>
          <w:position w:val="2"/>
          <w:sz w:val="24"/>
        </w:rPr>
        <w:t>самостоятельно</w:t>
      </w:r>
      <w:r w:rsidR="00EB1287">
        <w:rPr>
          <w:rFonts w:ascii="Times New Roman" w:eastAsia="Times New Roman" w:hAnsi="Times New Roman" w:cs="Times New Roman"/>
          <w:color w:val="000000"/>
          <w:position w:val="2"/>
          <w:sz w:val="24"/>
        </w:rPr>
        <w:t xml:space="preserve"> </w:t>
      </w:r>
      <w:r>
        <w:rPr>
          <w:rFonts w:ascii="Times New Roman" w:eastAsia="Times New Roman" w:hAnsi="Times New Roman" w:cs="Times New Roman"/>
          <w:color w:val="000000"/>
          <w:position w:val="2"/>
          <w:sz w:val="24"/>
        </w:rPr>
        <w:t>разработанные формы. Образцы документов приведены в приложении 5;</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унифицированные формы, дополненные необходимыми реквизитами.  </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График документооборота приведен в приложении 6. </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lastRenderedPageBreak/>
        <w:t xml:space="preserve">Палата использует унифицированные формы регистров бухучета, перечисленные </w:t>
      </w:r>
      <w:r>
        <w:rPr>
          <w:rFonts w:ascii="Times New Roman" w:eastAsia="Times New Roman" w:hAnsi="Times New Roman" w:cs="Times New Roman"/>
          <w:color w:val="000000"/>
          <w:position w:val="2"/>
          <w:sz w:val="24"/>
        </w:rPr>
        <w:br/>
        <w:t xml:space="preserve">в приложении 3 к приказу № 52н. При необходимости формы регистров, которые не </w:t>
      </w:r>
      <w:r>
        <w:rPr>
          <w:rFonts w:ascii="Times New Roman" w:eastAsia="Times New Roman" w:hAnsi="Times New Roman" w:cs="Times New Roman"/>
          <w:color w:val="000000"/>
          <w:position w:val="2"/>
          <w:sz w:val="24"/>
        </w:rPr>
        <w:br/>
        <w:t>унифицированы, разрабатываются самостоятельно.  </w:t>
      </w:r>
    </w:p>
    <w:p w:rsidR="00736BC3" w:rsidRDefault="00C1615A" w:rsidP="00154479">
      <w:pPr>
        <w:spacing w:after="0" w:line="240" w:lineRule="auto"/>
        <w:ind w:firstLine="567"/>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Формирование регистров бухучета осуществляется в следующем порядке:</w:t>
      </w:r>
      <w:r>
        <w:rPr>
          <w:rFonts w:ascii="Times New Roman" w:eastAsia="Times New Roman" w:hAnsi="Times New Roman" w:cs="Times New Roman"/>
          <w:color w:val="000000"/>
          <w:position w:val="2"/>
          <w:sz w:val="24"/>
        </w:rPr>
        <w:br/>
      </w:r>
      <w:r w:rsidR="00154479">
        <w:rPr>
          <w:rFonts w:ascii="Times New Roman" w:eastAsia="Times New Roman" w:hAnsi="Times New Roman" w:cs="Times New Roman"/>
          <w:color w:val="000000"/>
          <w:position w:val="2"/>
          <w:sz w:val="24"/>
        </w:rPr>
        <w:t xml:space="preserve">         </w:t>
      </w:r>
      <w:r>
        <w:rPr>
          <w:rFonts w:ascii="Times New Roman" w:eastAsia="Times New Roman" w:hAnsi="Times New Roman" w:cs="Times New Roman"/>
          <w:color w:val="000000"/>
          <w:position w:val="2"/>
          <w:sz w:val="24"/>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eastAsia="Times New Roman" w:hAnsi="Times New Roman" w:cs="Times New Roman"/>
          <w:color w:val="000000"/>
          <w:position w:val="2"/>
          <w:sz w:val="24"/>
        </w:rPr>
        <w:br/>
      </w:r>
      <w:r w:rsidR="00154479">
        <w:rPr>
          <w:rFonts w:ascii="Times New Roman" w:eastAsia="Times New Roman" w:hAnsi="Times New Roman" w:cs="Times New Roman"/>
          <w:color w:val="000000"/>
          <w:position w:val="2"/>
          <w:sz w:val="24"/>
        </w:rPr>
        <w:t xml:space="preserve">         </w:t>
      </w:r>
      <w:r>
        <w:rPr>
          <w:rFonts w:ascii="Times New Roman" w:eastAsia="Times New Roman" w:hAnsi="Times New Roman" w:cs="Times New Roman"/>
          <w:color w:val="000000"/>
          <w:position w:val="2"/>
          <w:sz w:val="24"/>
        </w:rPr>
        <w:t>– журнал регистрации приходных и расходных ордеров составляется ежемесячно, в последний рабочий день месяца;</w:t>
      </w:r>
      <w:r w:rsidR="00154479">
        <w:rPr>
          <w:rFonts w:ascii="Times New Roman" w:eastAsia="Times New Roman" w:hAnsi="Times New Roman" w:cs="Times New Roman"/>
          <w:color w:val="000000"/>
          <w:position w:val="2"/>
          <w:sz w:val="24"/>
        </w:rPr>
        <w:t xml:space="preserve"> </w:t>
      </w:r>
    </w:p>
    <w:p w:rsidR="00736BC3" w:rsidRDefault="00C1615A" w:rsidP="00A0197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w:t>
      </w:r>
      <w:r w:rsidR="00A0197A">
        <w:rPr>
          <w:rFonts w:ascii="Times New Roman" w:eastAsia="Times New Roman" w:hAnsi="Times New Roman" w:cs="Times New Roman"/>
          <w:color w:val="000000"/>
          <w:position w:val="2"/>
          <w:sz w:val="24"/>
        </w:rPr>
        <w:t xml:space="preserve">казанных событий – ежегодно, на </w:t>
      </w:r>
      <w:r>
        <w:rPr>
          <w:rFonts w:ascii="Times New Roman" w:eastAsia="Times New Roman" w:hAnsi="Times New Roman" w:cs="Times New Roman"/>
          <w:color w:val="000000"/>
          <w:position w:val="2"/>
          <w:sz w:val="24"/>
        </w:rPr>
        <w:t>последний рабочий день года, со сведениями о начисленной амортизации;</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журналы операций, главная книга заполняются ежемесячно;</w:t>
      </w:r>
    </w:p>
    <w:p w:rsidR="00154479"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другие регистры, не указанные выше, заполняются по мере необходимости, если иное</w:t>
      </w:r>
      <w:r w:rsidR="00EA0232">
        <w:rPr>
          <w:rFonts w:ascii="Times New Roman" w:eastAsia="Times New Roman" w:hAnsi="Times New Roman" w:cs="Times New Roman"/>
          <w:color w:val="000000"/>
          <w:position w:val="2"/>
          <w:sz w:val="24"/>
        </w:rPr>
        <w:t xml:space="preserve"> </w:t>
      </w:r>
      <w:r>
        <w:rPr>
          <w:rFonts w:ascii="Times New Roman" w:eastAsia="Times New Roman" w:hAnsi="Times New Roman" w:cs="Times New Roman"/>
          <w:color w:val="000000"/>
          <w:position w:val="2"/>
          <w:sz w:val="24"/>
        </w:rPr>
        <w:t>не установлено законодательством РФ.</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Учетные документы, регистры бухучета и бухгалтерская (бюджетная) отчетность </w:t>
      </w:r>
      <w:r>
        <w:rPr>
          <w:rFonts w:ascii="Times New Roman" w:eastAsia="Times New Roman" w:hAnsi="Times New Roman" w:cs="Times New Roman"/>
          <w:color w:val="000000"/>
          <w:position w:val="2"/>
          <w:sz w:val="24"/>
        </w:rPr>
        <w:br/>
        <w:t>хранятся в течение сроков, устанавливаемых в соответствии с правилами ведения архивного дела, но не менее пяти лет.</w:t>
      </w:r>
    </w:p>
    <w:p w:rsidR="00736BC3" w:rsidRDefault="00C1615A" w:rsidP="00EA0232">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К бланкам строгой отчетности относятся трудовые книжки, вкладыши к трудовым книжкам. Учет и хранение осуществляется в соответствии с действующими нормативными документами.</w:t>
      </w:r>
    </w:p>
    <w:p w:rsidR="00EB1287" w:rsidRDefault="00EB1287">
      <w:pPr>
        <w:tabs>
          <w:tab w:val="left" w:pos="8174"/>
        </w:tabs>
        <w:spacing w:after="0" w:line="240" w:lineRule="auto"/>
        <w:jc w:val="center"/>
        <w:rPr>
          <w:rFonts w:ascii="Times New Roman" w:eastAsia="Times New Roman" w:hAnsi="Times New Roman" w:cs="Times New Roman"/>
          <w:b/>
          <w:color w:val="000000"/>
          <w:position w:val="-2"/>
          <w:sz w:val="24"/>
          <w:shd w:val="clear" w:color="auto" w:fill="FFFFFF"/>
        </w:rPr>
      </w:pPr>
    </w:p>
    <w:p w:rsidR="00736BC3" w:rsidRDefault="00C1615A">
      <w:pPr>
        <w:tabs>
          <w:tab w:val="left" w:pos="8174"/>
        </w:tabs>
        <w:spacing w:after="0" w:line="240" w:lineRule="auto"/>
        <w:jc w:val="center"/>
        <w:rPr>
          <w:rFonts w:ascii="Times New Roman" w:eastAsia="Times New Roman" w:hAnsi="Times New Roman" w:cs="Times New Roman"/>
          <w:b/>
          <w:color w:val="000000"/>
          <w:position w:val="-2"/>
          <w:sz w:val="24"/>
          <w:shd w:val="clear" w:color="auto" w:fill="FFFFFF"/>
        </w:rPr>
      </w:pPr>
      <w:r>
        <w:rPr>
          <w:rFonts w:ascii="Times New Roman" w:eastAsia="Times New Roman" w:hAnsi="Times New Roman" w:cs="Times New Roman"/>
          <w:b/>
          <w:color w:val="000000"/>
          <w:position w:val="-2"/>
          <w:sz w:val="24"/>
          <w:shd w:val="clear" w:color="auto" w:fill="FFFFFF"/>
        </w:rPr>
        <w:t>Осуществление внутреннего финансового контроля</w:t>
      </w:r>
    </w:p>
    <w:p w:rsidR="00736BC3" w:rsidRDefault="00736BC3">
      <w:pPr>
        <w:tabs>
          <w:tab w:val="left" w:pos="8174"/>
        </w:tabs>
        <w:spacing w:after="0" w:line="240" w:lineRule="auto"/>
        <w:ind w:firstLine="600"/>
        <w:jc w:val="center"/>
        <w:rPr>
          <w:rFonts w:ascii="Times New Roman" w:eastAsia="Times New Roman" w:hAnsi="Times New Roman" w:cs="Times New Roman"/>
          <w:b/>
          <w:i/>
          <w:color w:val="000000"/>
          <w:position w:val="-2"/>
          <w:sz w:val="24"/>
          <w:shd w:val="clear" w:color="auto" w:fill="FFFFFF"/>
        </w:rPr>
      </w:pPr>
    </w:p>
    <w:p w:rsidR="00736BC3" w:rsidRDefault="00C1615A">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Контрольно-счетная палата МО ГО "Сыктывкар" осуществляет внутренний финансовый контроль в соответствии с Положением </w:t>
      </w:r>
      <w:r>
        <w:rPr>
          <w:rFonts w:ascii="Times New Roman" w:eastAsia="Times New Roman" w:hAnsi="Times New Roman" w:cs="Times New Roman"/>
          <w:color w:val="000000"/>
          <w:sz w:val="24"/>
        </w:rPr>
        <w:t xml:space="preserve">о внутреннем финансовом контроле </w:t>
      </w:r>
      <w:r>
        <w:rPr>
          <w:rFonts w:ascii="Times New Roman" w:eastAsia="Times New Roman" w:hAnsi="Times New Roman" w:cs="Times New Roman"/>
          <w:sz w:val="24"/>
        </w:rPr>
        <w:t>(приложение 7).</w:t>
      </w:r>
    </w:p>
    <w:p w:rsidR="00736BC3" w:rsidRDefault="00C1615A">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Постоянный текущий контроль в ходе своей деятельности осуществляют в рамках полномочий:</w:t>
      </w:r>
    </w:p>
    <w:p w:rsidR="00736BC3" w:rsidRDefault="00C1615A">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председатель Палаты;</w:t>
      </w:r>
    </w:p>
    <w:p w:rsidR="00736BC3" w:rsidRDefault="00C1615A">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главный бухгалтер;</w:t>
      </w:r>
    </w:p>
    <w:p w:rsidR="00736BC3" w:rsidRDefault="00C1615A">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иные должностные лица Палаты в соответствии со своими обязанностями.</w:t>
      </w:r>
    </w:p>
    <w:p w:rsidR="00736BC3" w:rsidRDefault="00736BC3">
      <w:pPr>
        <w:spacing w:after="0" w:line="240" w:lineRule="auto"/>
        <w:ind w:firstLine="540"/>
        <w:jc w:val="both"/>
        <w:rPr>
          <w:rFonts w:ascii="Times New Roman" w:eastAsia="Times New Roman" w:hAnsi="Times New Roman" w:cs="Times New Roman"/>
          <w:sz w:val="24"/>
        </w:rPr>
      </w:pPr>
    </w:p>
    <w:p w:rsidR="00E9153F" w:rsidRDefault="00E9153F">
      <w:pPr>
        <w:tabs>
          <w:tab w:val="left" w:pos="1238"/>
        </w:tabs>
        <w:spacing w:after="0" w:line="293" w:lineRule="auto"/>
        <w:ind w:left="686"/>
        <w:jc w:val="center"/>
        <w:rPr>
          <w:rFonts w:ascii="Times New Roman" w:eastAsia="Times New Roman" w:hAnsi="Times New Roman" w:cs="Times New Roman"/>
          <w:b/>
          <w:color w:val="000000"/>
          <w:position w:val="-2"/>
          <w:sz w:val="24"/>
          <w:shd w:val="clear" w:color="auto" w:fill="FFFFFF"/>
        </w:rPr>
      </w:pPr>
    </w:p>
    <w:p w:rsidR="00736BC3" w:rsidRDefault="00C1615A">
      <w:pPr>
        <w:tabs>
          <w:tab w:val="left" w:pos="1238"/>
        </w:tabs>
        <w:spacing w:after="0" w:line="293" w:lineRule="auto"/>
        <w:ind w:left="686"/>
        <w:jc w:val="center"/>
        <w:rPr>
          <w:rFonts w:ascii="Times New Roman" w:eastAsia="Times New Roman" w:hAnsi="Times New Roman" w:cs="Times New Roman"/>
          <w:b/>
          <w:color w:val="000000"/>
          <w:position w:val="-2"/>
          <w:sz w:val="24"/>
          <w:shd w:val="clear" w:color="auto" w:fill="FFFFFF"/>
        </w:rPr>
      </w:pPr>
      <w:r>
        <w:rPr>
          <w:rFonts w:ascii="Times New Roman" w:eastAsia="Times New Roman" w:hAnsi="Times New Roman" w:cs="Times New Roman"/>
          <w:b/>
          <w:color w:val="000000"/>
          <w:position w:val="-2"/>
          <w:sz w:val="24"/>
          <w:shd w:val="clear" w:color="auto" w:fill="FFFFFF"/>
        </w:rPr>
        <w:t>Порядок и сроки представления бюджетной отчётности</w:t>
      </w:r>
    </w:p>
    <w:p w:rsidR="00736BC3" w:rsidRDefault="00736BC3">
      <w:pPr>
        <w:tabs>
          <w:tab w:val="left" w:pos="1238"/>
        </w:tabs>
        <w:spacing w:after="0" w:line="293" w:lineRule="auto"/>
        <w:ind w:left="686"/>
        <w:jc w:val="center"/>
        <w:rPr>
          <w:rFonts w:ascii="Times New Roman" w:eastAsia="Times New Roman" w:hAnsi="Times New Roman" w:cs="Times New Roman"/>
          <w:b/>
          <w:color w:val="000000"/>
          <w:position w:val="-2"/>
          <w:sz w:val="24"/>
          <w:shd w:val="clear" w:color="auto" w:fill="FFFFFF"/>
        </w:rPr>
      </w:pPr>
    </w:p>
    <w:p w:rsidR="00736BC3" w:rsidRDefault="00C1615A" w:rsidP="00EA0232">
      <w:pPr>
        <w:tabs>
          <w:tab w:val="left" w:pos="600"/>
        </w:tabs>
        <w:spacing w:after="0" w:line="240" w:lineRule="auto"/>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b/>
          <w:color w:val="000000"/>
          <w:position w:val="-2"/>
          <w:sz w:val="24"/>
          <w:shd w:val="clear" w:color="auto" w:fill="FFFFFF"/>
        </w:rPr>
        <w:tab/>
      </w:r>
      <w:r>
        <w:rPr>
          <w:rFonts w:ascii="Times New Roman" w:eastAsia="Times New Roman" w:hAnsi="Times New Roman" w:cs="Times New Roman"/>
          <w:color w:val="000000"/>
          <w:position w:val="-2"/>
          <w:sz w:val="24"/>
          <w:shd w:val="clear" w:color="auto" w:fill="FFFFFF"/>
        </w:rPr>
        <w:t>Палата составляет и представляет месячную, квартальную и годовую бюджетную отчётность в соответствии с Приказом Министерства финансов Российской Федерации от 28 декабря 2010 года № 191н "Об утверждении инструкции о порядке составления и предоставления годовой, квартальной и месячной бюджетной отчётности об исполнении бюджетов бюджетной системы Российской Федерации" и другими действующими нормативными документами.</w:t>
      </w:r>
    </w:p>
    <w:p w:rsidR="00736BC3" w:rsidRDefault="00C1615A" w:rsidP="00EA0232">
      <w:pPr>
        <w:tabs>
          <w:tab w:val="left" w:pos="600"/>
        </w:tabs>
        <w:spacing w:after="0" w:line="240" w:lineRule="auto"/>
        <w:jc w:val="both"/>
        <w:rPr>
          <w:rFonts w:ascii="Times New Roman" w:eastAsia="Times New Roman" w:hAnsi="Times New Roman" w:cs="Times New Roman"/>
          <w:color w:val="000000"/>
          <w:position w:val="-2"/>
          <w:sz w:val="24"/>
          <w:shd w:val="clear" w:color="auto" w:fill="FFFFFF"/>
        </w:rPr>
      </w:pPr>
      <w:r>
        <w:rPr>
          <w:rFonts w:ascii="Times New Roman" w:eastAsia="Times New Roman" w:hAnsi="Times New Roman" w:cs="Times New Roman"/>
          <w:color w:val="000000"/>
          <w:position w:val="2"/>
          <w:sz w:val="24"/>
          <w:shd w:val="clear" w:color="auto" w:fill="FFFFFF"/>
        </w:rPr>
        <w:tab/>
        <w:t>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736BC3" w:rsidRDefault="00C1615A">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position w:val="-2"/>
          <w:sz w:val="24"/>
          <w:shd w:val="clear" w:color="auto" w:fill="FFFFFF"/>
        </w:rPr>
        <w:lastRenderedPageBreak/>
        <w:tab/>
        <w:t>Бюджетная отчетность формируется и хра</w:t>
      </w:r>
      <w:r w:rsidR="00EA0232">
        <w:rPr>
          <w:rFonts w:ascii="Times New Roman" w:eastAsia="Times New Roman" w:hAnsi="Times New Roman" w:cs="Times New Roman"/>
          <w:color w:val="000000"/>
          <w:position w:val="-2"/>
          <w:sz w:val="24"/>
          <w:shd w:val="clear" w:color="auto" w:fill="FFFFFF"/>
        </w:rPr>
        <w:t>н</w:t>
      </w:r>
      <w:r>
        <w:rPr>
          <w:rFonts w:ascii="Times New Roman" w:eastAsia="Times New Roman" w:hAnsi="Times New Roman" w:cs="Times New Roman"/>
          <w:color w:val="000000"/>
          <w:position w:val="-2"/>
          <w:sz w:val="24"/>
          <w:shd w:val="clear" w:color="auto" w:fill="FFFFFF"/>
        </w:rPr>
        <w:t xml:space="preserve">ится в виде электронного документа в информационной системе </w:t>
      </w:r>
      <w:r>
        <w:rPr>
          <w:rFonts w:ascii="Times New Roman" w:eastAsia="Times New Roman" w:hAnsi="Times New Roman" w:cs="Times New Roman"/>
          <w:color w:val="000000"/>
          <w:sz w:val="24"/>
        </w:rPr>
        <w:t>«СВОД-Смарт». Бумажная копия комплекта отчетности хранится у главного бухгалтера.</w:t>
      </w:r>
    </w:p>
    <w:p w:rsidR="00736BC3" w:rsidRDefault="00736BC3">
      <w:pPr>
        <w:tabs>
          <w:tab w:val="left" w:pos="600"/>
        </w:tabs>
        <w:spacing w:after="0" w:line="293" w:lineRule="auto"/>
        <w:jc w:val="both"/>
        <w:rPr>
          <w:rFonts w:ascii="Times New Roman" w:eastAsia="Times New Roman" w:hAnsi="Times New Roman" w:cs="Times New Roman"/>
          <w:color w:val="000000"/>
          <w:position w:val="-2"/>
          <w:sz w:val="24"/>
          <w:shd w:val="clear" w:color="auto" w:fill="FFFFFF"/>
        </w:rPr>
      </w:pPr>
    </w:p>
    <w:p w:rsidR="00736BC3" w:rsidRDefault="00C1615A">
      <w:pPr>
        <w:spacing w:after="0" w:line="240" w:lineRule="auto"/>
        <w:jc w:val="center"/>
        <w:rPr>
          <w:rFonts w:ascii="Times New Roman" w:eastAsia="Times New Roman" w:hAnsi="Times New Roman" w:cs="Times New Roman"/>
          <w:b/>
          <w:caps/>
          <w:color w:val="000000"/>
          <w:position w:val="-2"/>
          <w:sz w:val="24"/>
        </w:rPr>
      </w:pPr>
      <w:r>
        <w:rPr>
          <w:rFonts w:ascii="Times New Roman" w:eastAsia="Times New Roman" w:hAnsi="Times New Roman" w:cs="Times New Roman"/>
          <w:b/>
          <w:color w:val="000000"/>
          <w:position w:val="-2"/>
          <w:sz w:val="24"/>
        </w:rPr>
        <w:t>Общие принципы ведения налогового учета</w:t>
      </w:r>
    </w:p>
    <w:p w:rsidR="00736BC3" w:rsidRDefault="00736BC3">
      <w:pPr>
        <w:spacing w:after="0" w:line="240" w:lineRule="auto"/>
        <w:ind w:firstLine="540"/>
        <w:rPr>
          <w:rFonts w:ascii="Times New Roman" w:eastAsia="Times New Roman" w:hAnsi="Times New Roman" w:cs="Times New Roman"/>
          <w:color w:val="000000"/>
          <w:position w:val="2"/>
          <w:sz w:val="24"/>
        </w:rPr>
      </w:pP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Система налогового учета создается в рамках существующей системы бюджетного учета в соответствии с требованиями Налогового </w:t>
      </w:r>
      <w:r w:rsidR="00E9153F">
        <w:rPr>
          <w:rFonts w:ascii="Times New Roman" w:eastAsia="Times New Roman" w:hAnsi="Times New Roman" w:cs="Times New Roman"/>
          <w:color w:val="000000"/>
          <w:position w:val="2"/>
          <w:sz w:val="24"/>
        </w:rPr>
        <w:t>кодекса</w:t>
      </w:r>
      <w:r>
        <w:rPr>
          <w:rFonts w:ascii="Times New Roman" w:eastAsia="Times New Roman" w:hAnsi="Times New Roman" w:cs="Times New Roman"/>
          <w:color w:val="000000"/>
          <w:position w:val="2"/>
          <w:sz w:val="24"/>
        </w:rPr>
        <w:t xml:space="preserve"> Российской Федерации.</w:t>
      </w:r>
    </w:p>
    <w:p w:rsidR="00736BC3" w:rsidRDefault="00C1615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ведения налогового учета используются данные бухгалтерского учета. Налоговые регистры формируются только в том случае, если в регистрах бухучета </w:t>
      </w:r>
      <w:r>
        <w:rPr>
          <w:rFonts w:ascii="Times New Roman" w:eastAsia="Times New Roman" w:hAnsi="Times New Roman" w:cs="Times New Roman"/>
          <w:sz w:val="24"/>
        </w:rPr>
        <w:br/>
        <w:t xml:space="preserve">необходимая информация отсутствует. </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При признании доходов и расходов для целей налогового учета используется метод начислений.</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Налоговая отчетность представляется в налоговые органы по телекоммуникационным каналам связи в сроки, установленные в соответствии с Налоговым кодексом.</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В связи с отсутствием обязательств по уплате налогов на добавленную стоимость и налогу на прибыль суммовые данные в декларациях по налогу на добавленную стоимость и налогу на прибыль не представляются.</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 xml:space="preserve">Палата является плательщиком налога на имущество. Налогооблагаемая база по налогу на имущество формируется согласно статьям </w:t>
      </w:r>
      <w:hyperlink r:id="rId10">
        <w:r w:rsidRPr="003A3D61">
          <w:rPr>
            <w:rFonts w:ascii="Times New Roman" w:eastAsia="Times New Roman" w:hAnsi="Times New Roman" w:cs="Times New Roman"/>
            <w:color w:val="000000"/>
            <w:position w:val="2"/>
            <w:sz w:val="24"/>
          </w:rPr>
          <w:t>374</w:t>
        </w:r>
      </w:hyperlink>
      <w:r w:rsidRPr="003A3D61">
        <w:rPr>
          <w:rFonts w:ascii="Times New Roman" w:eastAsia="Times New Roman" w:hAnsi="Times New Roman" w:cs="Times New Roman"/>
          <w:color w:val="000000"/>
          <w:position w:val="2"/>
          <w:sz w:val="24"/>
        </w:rPr>
        <w:t xml:space="preserve">, </w:t>
      </w:r>
      <w:hyperlink r:id="rId11">
        <w:r w:rsidRPr="003A3D61">
          <w:rPr>
            <w:rFonts w:ascii="Times New Roman" w:eastAsia="Times New Roman" w:hAnsi="Times New Roman" w:cs="Times New Roman"/>
            <w:color w:val="000000"/>
            <w:position w:val="2"/>
            <w:sz w:val="24"/>
          </w:rPr>
          <w:t>375</w:t>
        </w:r>
      </w:hyperlink>
      <w:r>
        <w:rPr>
          <w:rFonts w:ascii="Times New Roman" w:eastAsia="Times New Roman" w:hAnsi="Times New Roman" w:cs="Times New Roman"/>
          <w:color w:val="000000"/>
          <w:position w:val="2"/>
          <w:sz w:val="24"/>
        </w:rPr>
        <w:t> Налогового кодекса РФ. Налоговая ставка применяется в соответствии с законодательством Республики Коми.</w:t>
      </w:r>
    </w:p>
    <w:p w:rsidR="00736BC3" w:rsidRDefault="00C1615A">
      <w:pPr>
        <w:spacing w:after="0" w:line="240" w:lineRule="auto"/>
        <w:ind w:firstLine="540"/>
        <w:jc w:val="both"/>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Налоги и авансовые платежи по налогу на имущество уплачиваются в региональный</w:t>
      </w:r>
      <w:r>
        <w:rPr>
          <w:rFonts w:ascii="Times New Roman" w:eastAsia="Times New Roman" w:hAnsi="Times New Roman" w:cs="Times New Roman"/>
          <w:color w:val="000000"/>
          <w:position w:val="2"/>
          <w:sz w:val="24"/>
        </w:rPr>
        <w:br/>
        <w:t xml:space="preserve">бюджет по местонахождению Палаты в порядке и сроки, предусмотренные </w:t>
      </w:r>
      <w:r>
        <w:rPr>
          <w:rFonts w:ascii="Times New Roman" w:eastAsia="Times New Roman" w:hAnsi="Times New Roman" w:cs="Times New Roman"/>
          <w:color w:val="000000"/>
          <w:position w:val="2"/>
          <w:sz w:val="24"/>
        </w:rPr>
        <w:br/>
      </w:r>
      <w:hyperlink r:id="rId12">
        <w:r w:rsidRPr="003A3D61">
          <w:rPr>
            <w:rFonts w:ascii="Times New Roman" w:eastAsia="Times New Roman" w:hAnsi="Times New Roman" w:cs="Times New Roman"/>
            <w:color w:val="000000"/>
            <w:position w:val="2"/>
            <w:sz w:val="24"/>
          </w:rPr>
          <w:t>статьей 383</w:t>
        </w:r>
      </w:hyperlink>
      <w:r w:rsidRPr="003A3D61">
        <w:rPr>
          <w:rFonts w:ascii="Times New Roman" w:eastAsia="Times New Roman" w:hAnsi="Times New Roman" w:cs="Times New Roman"/>
          <w:color w:val="000000"/>
          <w:position w:val="2"/>
          <w:sz w:val="24"/>
        </w:rPr>
        <w:t> </w:t>
      </w:r>
      <w:r>
        <w:rPr>
          <w:rFonts w:ascii="Times New Roman" w:eastAsia="Times New Roman" w:hAnsi="Times New Roman" w:cs="Times New Roman"/>
          <w:color w:val="000000"/>
          <w:position w:val="2"/>
          <w:sz w:val="24"/>
        </w:rPr>
        <w:t>Налогового кодекса РФ.</w:t>
      </w:r>
    </w:p>
    <w:p w:rsidR="00736BC3" w:rsidRDefault="00736BC3">
      <w:pPr>
        <w:spacing w:after="0" w:line="240" w:lineRule="auto"/>
        <w:ind w:firstLine="540"/>
        <w:jc w:val="both"/>
        <w:rPr>
          <w:rFonts w:ascii="Times New Roman" w:eastAsia="Times New Roman" w:hAnsi="Times New Roman" w:cs="Times New Roman"/>
          <w:color w:val="000000"/>
          <w:position w:val="2"/>
          <w:sz w:val="24"/>
        </w:rPr>
      </w:pPr>
    </w:p>
    <w:p w:rsidR="00736BC3" w:rsidRDefault="00736BC3">
      <w:pPr>
        <w:tabs>
          <w:tab w:val="left" w:pos="600"/>
        </w:tabs>
        <w:spacing w:after="0" w:line="293" w:lineRule="auto"/>
        <w:jc w:val="both"/>
        <w:rPr>
          <w:rFonts w:ascii="Times New Roman" w:eastAsia="Times New Roman" w:hAnsi="Times New Roman" w:cs="Times New Roman"/>
          <w:color w:val="000000"/>
          <w:position w:val="-2"/>
          <w:sz w:val="24"/>
          <w:shd w:val="clear" w:color="auto" w:fill="FFFFFF"/>
        </w:rPr>
      </w:pPr>
    </w:p>
    <w:p w:rsidR="00736BC3" w:rsidRDefault="00C1615A">
      <w:pPr>
        <w:spacing w:after="0" w:line="240" w:lineRule="auto"/>
        <w:jc w:val="center"/>
        <w:rPr>
          <w:rFonts w:ascii="Times New Roman" w:eastAsia="Times New Roman" w:hAnsi="Times New Roman" w:cs="Times New Roman"/>
          <w:color w:val="000000"/>
          <w:position w:val="2"/>
          <w:sz w:val="24"/>
        </w:rPr>
      </w:pPr>
      <w:r>
        <w:rPr>
          <w:rFonts w:ascii="Times New Roman" w:eastAsia="Times New Roman" w:hAnsi="Times New Roman" w:cs="Times New Roman"/>
          <w:color w:val="000000"/>
          <w:position w:val="-2"/>
          <w:sz w:val="24"/>
        </w:rPr>
        <w:tab/>
      </w:r>
    </w:p>
    <w:sectPr w:rsidR="00736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7B0"/>
    <w:multiLevelType w:val="multilevel"/>
    <w:tmpl w:val="9866E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6454B6"/>
    <w:multiLevelType w:val="multilevel"/>
    <w:tmpl w:val="3A02C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8224DB"/>
    <w:multiLevelType w:val="multilevel"/>
    <w:tmpl w:val="44EEA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736BC3"/>
    <w:rsid w:val="0009093D"/>
    <w:rsid w:val="000E1605"/>
    <w:rsid w:val="00120A80"/>
    <w:rsid w:val="00154479"/>
    <w:rsid w:val="00164592"/>
    <w:rsid w:val="001A14B8"/>
    <w:rsid w:val="00324C2F"/>
    <w:rsid w:val="003620FF"/>
    <w:rsid w:val="00393F1F"/>
    <w:rsid w:val="003A3D61"/>
    <w:rsid w:val="003D3AAE"/>
    <w:rsid w:val="004F3C1C"/>
    <w:rsid w:val="00587EA8"/>
    <w:rsid w:val="005E3CE4"/>
    <w:rsid w:val="005F0BED"/>
    <w:rsid w:val="00630667"/>
    <w:rsid w:val="006C2351"/>
    <w:rsid w:val="006F235D"/>
    <w:rsid w:val="00736BC3"/>
    <w:rsid w:val="007A7F2A"/>
    <w:rsid w:val="007C32D8"/>
    <w:rsid w:val="009D71C7"/>
    <w:rsid w:val="00A0197A"/>
    <w:rsid w:val="00A95690"/>
    <w:rsid w:val="00AA1A38"/>
    <w:rsid w:val="00B25799"/>
    <w:rsid w:val="00BA13E0"/>
    <w:rsid w:val="00BA653D"/>
    <w:rsid w:val="00C1615A"/>
    <w:rsid w:val="00C9164C"/>
    <w:rsid w:val="00C936B5"/>
    <w:rsid w:val="00D410AF"/>
    <w:rsid w:val="00DD38B9"/>
    <w:rsid w:val="00E9153F"/>
    <w:rsid w:val="00EA0232"/>
    <w:rsid w:val="00EB1287"/>
    <w:rsid w:val="00FA580F"/>
    <w:rsid w:val="00FC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3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35D"/>
    <w:rPr>
      <w:rFonts w:ascii="Tahoma" w:hAnsi="Tahoma" w:cs="Tahoma"/>
      <w:sz w:val="16"/>
      <w:szCs w:val="16"/>
    </w:rPr>
  </w:style>
  <w:style w:type="character" w:styleId="a5">
    <w:name w:val="Hyperlink"/>
    <w:basedOn w:val="a0"/>
    <w:uiPriority w:val="99"/>
    <w:unhideWhenUsed/>
    <w:rsid w:val="005F0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47274;fld=134;dst=10024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47274;fld=134;dst=100361" TargetMode="External"/><Relationship Id="rId12" Type="http://schemas.openxmlformats.org/officeDocument/2006/relationships/hyperlink" Target="http://budget.1g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47274;fld=134;dst=100373" TargetMode="External"/><Relationship Id="rId11" Type="http://schemas.openxmlformats.org/officeDocument/2006/relationships/hyperlink" Target="http://budget.1gl.ru/" TargetMode="External"/><Relationship Id="rId5" Type="http://schemas.openxmlformats.org/officeDocument/2006/relationships/webSettings" Target="webSettings.xml"/><Relationship Id="rId10" Type="http://schemas.openxmlformats.org/officeDocument/2006/relationships/hyperlink" Target="http://budget.1gl.ru/" TargetMode="External"/><Relationship Id="rId4" Type="http://schemas.openxmlformats.org/officeDocument/2006/relationships/settings" Target="settings.xml"/><Relationship Id="rId9" Type="http://schemas.openxmlformats.org/officeDocument/2006/relationships/hyperlink" Target="consultantplus://offline/main?base=LAW;n=33265;fld=134;dst=10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9</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Татьяна Жоржевна</dc:creator>
  <cp:lastModifiedBy>Носова Татьяна Жоржевна</cp:lastModifiedBy>
  <cp:revision>19</cp:revision>
  <cp:lastPrinted>2021-04-23T08:38:00Z</cp:lastPrinted>
  <dcterms:created xsi:type="dcterms:W3CDTF">2021-04-21T08:05:00Z</dcterms:created>
  <dcterms:modified xsi:type="dcterms:W3CDTF">2023-02-15T12:57:00Z</dcterms:modified>
</cp:coreProperties>
</file>