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C6" w:rsidRPr="002E44C6" w:rsidRDefault="002E44C6" w:rsidP="002E44C6">
      <w:pPr>
        <w:spacing w:after="120" w:line="228" w:lineRule="auto"/>
        <w:jc w:val="center"/>
        <w:rPr>
          <w:b/>
        </w:rPr>
      </w:pPr>
      <w:proofErr w:type="gramStart"/>
      <w:r w:rsidRPr="002E44C6">
        <w:rPr>
          <w:b/>
        </w:rPr>
        <w:t>По результатам аудита в сфере закупок на выполнение работ по благоустройству дворовой территории Эжвинского района МО ГО "Сыктывкар" (пр.</w:t>
      </w:r>
      <w:proofErr w:type="gramEnd"/>
      <w:r w:rsidRPr="002E44C6">
        <w:rPr>
          <w:b/>
        </w:rPr>
        <w:t xml:space="preserve"> </w:t>
      </w:r>
      <w:proofErr w:type="gramStart"/>
      <w:r w:rsidRPr="002E44C6">
        <w:rPr>
          <w:b/>
        </w:rPr>
        <w:t>Бумажников, д.</w:t>
      </w:r>
      <w:r w:rsidR="00BC015E">
        <w:rPr>
          <w:b/>
        </w:rPr>
        <w:t> </w:t>
      </w:r>
      <w:r w:rsidRPr="002E44C6">
        <w:rPr>
          <w:b/>
        </w:rPr>
        <w:t>34) в рамках реализации национального проекта "Жилье и городская среда"</w:t>
      </w:r>
      <w:proofErr w:type="gramEnd"/>
    </w:p>
    <w:p w:rsidR="00EB0A95" w:rsidRPr="00EB0A95" w:rsidRDefault="00EB0A95" w:rsidP="00EB0A95">
      <w:pPr>
        <w:ind w:right="-284" w:firstLine="567"/>
        <w:jc w:val="both"/>
        <w:rPr>
          <w:b/>
        </w:rPr>
      </w:pPr>
      <w:proofErr w:type="gramStart"/>
      <w:r>
        <w:t>Контрольно-счетная палата городского округа "Сыктывкар" провела аудит в сфере</w:t>
      </w:r>
      <w:r w:rsidRPr="00EB0A95">
        <w:t xml:space="preserve"> закупок на выполнение работ по благоустройству дворовой территории Эжвинского района МО ГО "Сыктывкар" (пр.</w:t>
      </w:r>
      <w:proofErr w:type="gramEnd"/>
      <w:r w:rsidRPr="00EB0A95">
        <w:t xml:space="preserve"> </w:t>
      </w:r>
      <w:proofErr w:type="gramStart"/>
      <w:r w:rsidRPr="00EB0A95">
        <w:t>Бумажников, д. 34) в рамках реализации национального проекта "Жилье и городская среда".</w:t>
      </w:r>
      <w:proofErr w:type="gramEnd"/>
    </w:p>
    <w:p w:rsidR="001B3E05" w:rsidRDefault="00E174E3" w:rsidP="00EB0A95">
      <w:pPr>
        <w:ind w:right="-284" w:firstLine="567"/>
        <w:jc w:val="both"/>
      </w:pPr>
      <w:r w:rsidRPr="00BA3D69">
        <w:t>Администраци</w:t>
      </w:r>
      <w:r>
        <w:t>ей</w:t>
      </w:r>
      <w:r w:rsidRPr="00BA3D69">
        <w:t xml:space="preserve"> Эжвинского района</w:t>
      </w:r>
      <w:r w:rsidRPr="00EB0A95">
        <w:t xml:space="preserve"> </w:t>
      </w:r>
      <w:r>
        <w:t>осуществлена з</w:t>
      </w:r>
      <w:r w:rsidR="00EB0A95" w:rsidRPr="00EB0A95">
        <w:t>акупк</w:t>
      </w:r>
      <w:r>
        <w:t>а</w:t>
      </w:r>
      <w:r w:rsidR="00EB0A95" w:rsidRPr="00EB0A95">
        <w:t xml:space="preserve"> на "Выполнение работ по благоустройству дворовой территории Эжвинского района МО ГО "Сыктывкар" в рамках реализации национального проекта "Жилье и городская среда"</w:t>
      </w:r>
      <w:bookmarkStart w:id="0" w:name="_GoBack"/>
      <w:bookmarkEnd w:id="0"/>
      <w:r w:rsidR="00EB0A95" w:rsidRPr="00BA3D69">
        <w:t>.</w:t>
      </w:r>
    </w:p>
    <w:p w:rsidR="00EB0A95" w:rsidRPr="00EB0A95" w:rsidRDefault="00EB0A95" w:rsidP="00E174E3">
      <w:pPr>
        <w:tabs>
          <w:tab w:val="left" w:pos="851"/>
        </w:tabs>
        <w:autoSpaceDE w:val="0"/>
        <w:autoSpaceDN w:val="0"/>
        <w:adjustRightInd w:val="0"/>
        <w:spacing w:line="228" w:lineRule="auto"/>
        <w:ind w:right="-284" w:firstLine="567"/>
        <w:jc w:val="both"/>
      </w:pPr>
      <w:r w:rsidRPr="00EB0A95">
        <w:t>НМЦК определена посредством применения "затратного метода", установленного частью 10 статьи 22 Федерального закона № 44-ФЗ</w:t>
      </w:r>
      <w:r>
        <w:t xml:space="preserve"> и составила </w:t>
      </w:r>
      <w:r w:rsidRPr="00EB0A95">
        <w:t>4 596 890,00 рублей.</w:t>
      </w:r>
    </w:p>
    <w:p w:rsidR="00EB0A95" w:rsidRPr="00EB0A95" w:rsidRDefault="00EB0A95" w:rsidP="00E174E3">
      <w:pPr>
        <w:spacing w:line="228" w:lineRule="auto"/>
        <w:ind w:right="-284" w:firstLine="540"/>
        <w:jc w:val="both"/>
      </w:pPr>
      <w:r w:rsidRPr="00EB0A95">
        <w:rPr>
          <w:bCs/>
          <w:color w:val="000000"/>
        </w:rPr>
        <w:t xml:space="preserve">Согласно Извещению Заказчиком установлено преимущество участникам закупки в </w:t>
      </w:r>
      <w:r w:rsidRPr="00EB0A95">
        <w:rPr>
          <w:bCs/>
        </w:rPr>
        <w:t>соответствии с требованиями </w:t>
      </w:r>
      <w:hyperlink r:id="rId5" w:tgtFrame="_blank" w:history="1">
        <w:r w:rsidRPr="00EB0A95">
          <w:rPr>
            <w:bCs/>
          </w:rPr>
          <w:t>части 3 статьи 30</w:t>
        </w:r>
      </w:hyperlink>
      <w:r w:rsidRPr="00EB0A95">
        <w:rPr>
          <w:bCs/>
        </w:rPr>
        <w:t xml:space="preserve"> Федерального закона № 44-ФЗ, то есть закупка осуществляется среди субъектов малого предпринимательства и социально ориентированных некоммерческих организаций. </w:t>
      </w:r>
    </w:p>
    <w:p w:rsidR="00EB0A95" w:rsidRDefault="00CE213C" w:rsidP="00EB0A95">
      <w:pPr>
        <w:ind w:right="-284" w:firstLine="567"/>
        <w:jc w:val="both"/>
      </w:pPr>
      <w:r>
        <w:t>Н</w:t>
      </w:r>
      <w:r w:rsidRPr="00315769">
        <w:t>а участие в электронном аукционе была подана 1 заявка</w:t>
      </w:r>
      <w:r w:rsidR="006E3E9B">
        <w:t>, соответствующая требованиям</w:t>
      </w:r>
      <w:r w:rsidR="006E3E9B" w:rsidRPr="006E3E9B">
        <w:t xml:space="preserve"> </w:t>
      </w:r>
      <w:r w:rsidR="006E3E9B" w:rsidRPr="00315769">
        <w:t>Федерального закона № 44-ФЗ</w:t>
      </w:r>
      <w:r w:rsidR="006E3E9B">
        <w:t>.</w:t>
      </w:r>
      <w:r>
        <w:t xml:space="preserve"> </w:t>
      </w:r>
      <w:r w:rsidR="006E3E9B">
        <w:t>В</w:t>
      </w:r>
      <w:r>
        <w:t xml:space="preserve"> соответствии с пунктом 1 части 1 статьи 52 Федерального закона № 44-ФЗ</w:t>
      </w:r>
      <w:r w:rsidRPr="0065784F">
        <w:t xml:space="preserve"> </w:t>
      </w:r>
      <w:r>
        <w:t>электронный аукцион признан несостоявшимся, муниципальный контракт заключен с единственным участником закупки</w:t>
      </w:r>
      <w:r w:rsidR="0089183F">
        <w:t xml:space="preserve"> на сумму </w:t>
      </w:r>
      <w:r w:rsidR="0089183F" w:rsidRPr="0089183F">
        <w:t>4 596 890,0 рублей</w:t>
      </w:r>
      <w:r>
        <w:t>.</w:t>
      </w:r>
    </w:p>
    <w:p w:rsidR="0089183F" w:rsidRDefault="0089183F" w:rsidP="00EB0A95">
      <w:pPr>
        <w:ind w:right="-284" w:firstLine="567"/>
        <w:jc w:val="both"/>
      </w:pPr>
      <w:r w:rsidRPr="00315769">
        <w:t xml:space="preserve">Обеспечение исполнения муниципального контракта предоставлено в виде </w:t>
      </w:r>
      <w:r>
        <w:t>независимой</w:t>
      </w:r>
      <w:r w:rsidRPr="00315769">
        <w:t xml:space="preserve"> гарантии </w:t>
      </w:r>
      <w:r>
        <w:t>ПАО Банк "Финансовая Корпорация Открытие"</w:t>
      </w:r>
      <w:r>
        <w:t>.</w:t>
      </w:r>
    </w:p>
    <w:p w:rsidR="006E3E9B" w:rsidRDefault="006E3E9B" w:rsidP="00EB0A95">
      <w:pPr>
        <w:ind w:right="-284" w:firstLine="567"/>
        <w:jc w:val="both"/>
      </w:pPr>
      <w:r>
        <w:t>Г</w:t>
      </w:r>
      <w:r w:rsidRPr="006E3E9B">
        <w:t xml:space="preserve">арантийные обязательства обеспечены </w:t>
      </w:r>
      <w:r>
        <w:t xml:space="preserve">(с учетом замены ранее предоставленного обеспечения) </w:t>
      </w:r>
      <w:r w:rsidRPr="006E3E9B">
        <w:t>предоставлен</w:t>
      </w:r>
      <w:r>
        <w:t>ием</w:t>
      </w:r>
      <w:r w:rsidRPr="006E3E9B">
        <w:t xml:space="preserve"> независим</w:t>
      </w:r>
      <w:r>
        <w:t>ой</w:t>
      </w:r>
      <w:r w:rsidRPr="006E3E9B">
        <w:t xml:space="preserve"> гаранти</w:t>
      </w:r>
      <w:r>
        <w:t>и</w:t>
      </w:r>
      <w:r w:rsidRPr="006E3E9B">
        <w:t xml:space="preserve"> ПАО Банк "Финансовая Корпорация Открытие"</w:t>
      </w:r>
      <w:r>
        <w:t>.</w:t>
      </w:r>
    </w:p>
    <w:p w:rsidR="00B1718A" w:rsidRPr="00B1718A" w:rsidRDefault="00B1718A" w:rsidP="00B1718A">
      <w:pPr>
        <w:ind w:right="-284" w:firstLine="567"/>
        <w:jc w:val="both"/>
      </w:pPr>
      <w:r w:rsidRPr="00B1718A">
        <w:t xml:space="preserve">В соответствии с актом осмотра объекта, подписанного представителями Администрации Эжвинского района, </w:t>
      </w:r>
      <w:r>
        <w:t>Подрядчика</w:t>
      </w:r>
      <w:r w:rsidRPr="00B1718A">
        <w:t xml:space="preserve"> и </w:t>
      </w:r>
      <w:r>
        <w:t>строительного контроля</w:t>
      </w:r>
      <w:r w:rsidRPr="00B1718A">
        <w:t xml:space="preserve">, принято решение </w:t>
      </w:r>
      <w:r>
        <w:t>о</w:t>
      </w:r>
      <w:r w:rsidRPr="00B1718A">
        <w:t xml:space="preserve"> выполне</w:t>
      </w:r>
      <w:r>
        <w:t>нии</w:t>
      </w:r>
      <w:r w:rsidRPr="00B1718A">
        <w:t xml:space="preserve"> работ в меньшем объеме, чем предусмотрено сметой (отпавшие работы).</w:t>
      </w:r>
    </w:p>
    <w:p w:rsidR="00B1718A" w:rsidRDefault="00B1718A" w:rsidP="00EB0A95">
      <w:pPr>
        <w:ind w:right="-284" w:firstLine="567"/>
        <w:jc w:val="both"/>
      </w:pPr>
      <w:r w:rsidRPr="00B1718A">
        <w:t xml:space="preserve">Администрацией Эжвинского района </w:t>
      </w:r>
      <w:proofErr w:type="gramStart"/>
      <w:r w:rsidRPr="00B1718A">
        <w:t>приняты и оплачены</w:t>
      </w:r>
      <w:proofErr w:type="gramEnd"/>
      <w:r w:rsidRPr="00B1718A">
        <w:t xml:space="preserve"> работы на основании актов приемки выполненных работ на общую сумму 3 959 620,79 рублей.</w:t>
      </w:r>
    </w:p>
    <w:p w:rsidR="00B1718A" w:rsidRDefault="00B1718A" w:rsidP="00EB0A95">
      <w:pPr>
        <w:ind w:right="-284" w:firstLine="567"/>
        <w:jc w:val="both"/>
      </w:pPr>
      <w:r w:rsidRPr="00315769">
        <w:t xml:space="preserve">Обязательства сторон прекращены в соответствии с </w:t>
      </w:r>
      <w:r>
        <w:t>частью 8 статьи 95 Федерального закона № 44-ФЗ</w:t>
      </w:r>
      <w:r w:rsidRPr="00315769">
        <w:t xml:space="preserve"> – по взаимному соглашению сторон, на основании соглашения </w:t>
      </w:r>
      <w:r w:rsidR="000C56D6">
        <w:t xml:space="preserve">о расторжении </w:t>
      </w:r>
      <w:r w:rsidR="00ED2947">
        <w:t xml:space="preserve">к </w:t>
      </w:r>
      <w:r>
        <w:t>м</w:t>
      </w:r>
      <w:r>
        <w:t>униципальному контракту</w:t>
      </w:r>
      <w:r w:rsidRPr="00315769">
        <w:t>.</w:t>
      </w:r>
    </w:p>
    <w:p w:rsidR="00B1718A" w:rsidRDefault="00B1718A" w:rsidP="00EB0A95">
      <w:pPr>
        <w:ind w:right="-284" w:firstLine="567"/>
        <w:jc w:val="both"/>
      </w:pPr>
      <w:r w:rsidRPr="00B1718A">
        <w:t xml:space="preserve">Общий объем работ, невыполненный в связи с заключением </w:t>
      </w:r>
      <w:r>
        <w:t xml:space="preserve">соглашения </w:t>
      </w:r>
      <w:r w:rsidRPr="00B1718A">
        <w:t>о расторжении, составил 637 269,21 рублей</w:t>
      </w:r>
      <w:r>
        <w:t>.</w:t>
      </w:r>
    </w:p>
    <w:p w:rsidR="00B1718A" w:rsidRPr="00B1718A" w:rsidRDefault="00B1718A" w:rsidP="00B1718A">
      <w:pPr>
        <w:ind w:right="-284" w:firstLine="567"/>
        <w:jc w:val="both"/>
      </w:pPr>
      <w:r>
        <w:t>О</w:t>
      </w:r>
      <w:r w:rsidRPr="00B1718A">
        <w:t>снования для применения мер ответственности в отношении Подрядчика отсутствуют.</w:t>
      </w:r>
    </w:p>
    <w:p w:rsidR="00B1718A" w:rsidRDefault="00B1718A" w:rsidP="00EB0A95">
      <w:pPr>
        <w:ind w:right="-284" w:firstLine="567"/>
        <w:jc w:val="both"/>
      </w:pPr>
    </w:p>
    <w:sectPr w:rsidR="00B1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6"/>
    <w:rsid w:val="000C56D6"/>
    <w:rsid w:val="001B3E05"/>
    <w:rsid w:val="002E44C6"/>
    <w:rsid w:val="006E3E9B"/>
    <w:rsid w:val="0089183F"/>
    <w:rsid w:val="00B1718A"/>
    <w:rsid w:val="00BC015E"/>
    <w:rsid w:val="00CE213C"/>
    <w:rsid w:val="00E174E3"/>
    <w:rsid w:val="00EB0A95"/>
    <w:rsid w:val="00E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syktyvkar.komi.com/owa/redir.aspx?C=Xpgh3uDTm-1Iw9_azlC6qRlIkIPfR7c07xffGRFGrpC4ARkG0rrcCA..&amp;URL=https%3a%2f%2flogin.consultant.ru%2flink%2f%3freq%3ddoc%26base%3dLAW%26n%3d389970%26dst%3d2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Безносикова Марина Николаевна</dc:creator>
  <cp:lastModifiedBy>Безносикова Марина Николаевна</cp:lastModifiedBy>
  <cp:revision>9</cp:revision>
  <cp:lastPrinted>2024-09-24T08:36:00Z</cp:lastPrinted>
  <dcterms:created xsi:type="dcterms:W3CDTF">2024-09-23T14:01:00Z</dcterms:created>
  <dcterms:modified xsi:type="dcterms:W3CDTF">2024-09-24T11:28:00Z</dcterms:modified>
</cp:coreProperties>
</file>