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tblInd w:w="108" w:type="dxa"/>
        <w:tblLayout w:type="fixed"/>
        <w:tblLook w:val="01E0" w:firstRow="1" w:lastRow="1" w:firstColumn="1" w:lastColumn="1" w:noHBand="0" w:noVBand="0"/>
      </w:tblPr>
      <w:tblGrid>
        <w:gridCol w:w="4066"/>
        <w:gridCol w:w="1461"/>
        <w:gridCol w:w="3684"/>
        <w:gridCol w:w="284"/>
      </w:tblGrid>
      <w:tr w:rsidR="00565121" w:rsidRPr="004B247D" w:rsidTr="00565121">
        <w:trPr>
          <w:trHeight w:val="1607"/>
        </w:trPr>
        <w:tc>
          <w:tcPr>
            <w:tcW w:w="4066" w:type="dxa"/>
            <w:vAlign w:val="bottom"/>
          </w:tcPr>
          <w:p w:rsidR="00565121" w:rsidRPr="004B247D" w:rsidRDefault="00565121" w:rsidP="00565121">
            <w:pPr>
              <w:suppressAutoHyphens w:val="0"/>
              <w:spacing w:after="0" w:line="240" w:lineRule="auto"/>
              <w:ind w:left="-108"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КОНТРОЛЬНО - СЧЕТНАЯ ПАЛАТА</w:t>
            </w:r>
          </w:p>
          <w:p w:rsidR="00565121" w:rsidRPr="004B247D" w:rsidRDefault="00565121" w:rsidP="00565121">
            <w:pPr>
              <w:suppressAutoHyphens w:val="0"/>
              <w:spacing w:after="0" w:line="240" w:lineRule="auto"/>
              <w:ind w:left="-108"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МУНИЦИПАЛЬНОГО ОБРАЗОВАНИЯ</w:t>
            </w:r>
            <w:r w:rsidRPr="004B247D">
              <w:rPr>
                <w:rFonts w:ascii="Times New Roman" w:hAnsi="Times New Roman" w:cs="Times New Roman"/>
                <w:b/>
                <w:sz w:val="20"/>
                <w:szCs w:val="20"/>
                <w:lang w:eastAsia="ru-RU"/>
              </w:rPr>
              <w:br/>
              <w:t>ГОРОДСКОГО ОКРУГА “СЫКТЫВКАР”</w:t>
            </w:r>
          </w:p>
          <w:p w:rsidR="00565121" w:rsidRPr="004B247D" w:rsidRDefault="00565121" w:rsidP="00565121">
            <w:pPr>
              <w:suppressAutoHyphens w:val="0"/>
              <w:spacing w:after="0" w:line="240" w:lineRule="auto"/>
              <w:ind w:left="-180" w:right="-108"/>
              <w:jc w:val="center"/>
              <w:rPr>
                <w:rFonts w:ascii="Times New Roman" w:hAnsi="Times New Roman" w:cs="Times New Roman"/>
                <w:b/>
                <w:sz w:val="20"/>
                <w:szCs w:val="20"/>
                <w:lang w:eastAsia="ru-RU"/>
              </w:rPr>
            </w:pPr>
          </w:p>
        </w:tc>
        <w:tc>
          <w:tcPr>
            <w:tcW w:w="1461" w:type="dxa"/>
            <w:hideMark/>
          </w:tcPr>
          <w:p w:rsidR="00565121" w:rsidRPr="004B247D" w:rsidRDefault="007E22E2" w:rsidP="00565121">
            <w:pPr>
              <w:suppressAutoHyphens w:val="0"/>
              <w:spacing w:after="0" w:line="240" w:lineRule="auto"/>
              <w:ind w:left="-108" w:right="-108"/>
              <w:jc w:val="right"/>
              <w:rPr>
                <w:rFonts w:ascii="Times New Roman" w:hAnsi="Times New Roman" w:cs="Times New Roman"/>
                <w:sz w:val="20"/>
                <w:szCs w:val="20"/>
                <w:lang w:eastAsia="ru-RU"/>
              </w:rPr>
            </w:pPr>
            <w:r w:rsidRPr="004B247D">
              <w:rPr>
                <w:rFonts w:ascii="Times New Roman" w:hAnsi="Times New Roman" w:cs="Times New Roman"/>
                <w:noProof/>
                <w:sz w:val="20"/>
                <w:szCs w:val="20"/>
                <w:lang w:eastAsia="ru-RU"/>
              </w:rPr>
              <w:drawing>
                <wp:inline distT="0" distB="0" distL="0" distR="0">
                  <wp:extent cx="757555" cy="914400"/>
                  <wp:effectExtent l="0" t="0" r="4445" b="0"/>
                  <wp:docPr id="1" name="Рисунок 9"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новый герб Сыктывкар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inline>
              </w:drawing>
            </w:r>
          </w:p>
        </w:tc>
        <w:tc>
          <w:tcPr>
            <w:tcW w:w="3968" w:type="dxa"/>
            <w:gridSpan w:val="2"/>
            <w:vAlign w:val="bottom"/>
          </w:tcPr>
          <w:p w:rsidR="00565121" w:rsidRPr="004B247D" w:rsidRDefault="00565121" w:rsidP="00565121">
            <w:pPr>
              <w:suppressAutoHyphens w:val="0"/>
              <w:spacing w:after="0" w:line="240" w:lineRule="auto"/>
              <w:ind w:left="-181"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 xml:space="preserve">“СЫКТЫВКАР” КАР </w:t>
            </w:r>
            <w:proofErr w:type="spellStart"/>
            <w:r w:rsidRPr="004B247D">
              <w:rPr>
                <w:rFonts w:ascii="Times New Roman" w:hAnsi="Times New Roman" w:cs="Times New Roman"/>
                <w:b/>
                <w:sz w:val="20"/>
                <w:szCs w:val="20"/>
                <w:lang w:eastAsia="ru-RU"/>
              </w:rPr>
              <w:t>КЫТШЛÖН</w:t>
            </w:r>
            <w:proofErr w:type="spellEnd"/>
          </w:p>
          <w:p w:rsidR="00565121" w:rsidRPr="004B247D" w:rsidRDefault="00565121" w:rsidP="00565121">
            <w:pPr>
              <w:suppressAutoHyphens w:val="0"/>
              <w:spacing w:after="0" w:line="240" w:lineRule="auto"/>
              <w:ind w:left="-181" w:right="-108"/>
              <w:jc w:val="center"/>
              <w:rPr>
                <w:rFonts w:ascii="Times New Roman" w:hAnsi="Times New Roman" w:cs="Times New Roman"/>
                <w:b/>
                <w:sz w:val="20"/>
                <w:szCs w:val="20"/>
                <w:lang w:eastAsia="ru-RU"/>
              </w:rPr>
            </w:pPr>
            <w:proofErr w:type="spellStart"/>
            <w:r w:rsidRPr="004B247D">
              <w:rPr>
                <w:rFonts w:ascii="Times New Roman" w:hAnsi="Times New Roman" w:cs="Times New Roman"/>
                <w:b/>
                <w:sz w:val="20"/>
                <w:szCs w:val="20"/>
                <w:lang w:eastAsia="ru-RU"/>
              </w:rPr>
              <w:t>МУНИЦИПАЛЬНÖЙ</w:t>
            </w:r>
            <w:proofErr w:type="spellEnd"/>
            <w:r w:rsidRPr="004B247D">
              <w:rPr>
                <w:rFonts w:ascii="Times New Roman" w:hAnsi="Times New Roman" w:cs="Times New Roman"/>
                <w:b/>
                <w:sz w:val="20"/>
                <w:szCs w:val="20"/>
                <w:lang w:eastAsia="ru-RU"/>
              </w:rPr>
              <w:t xml:space="preserve"> </w:t>
            </w:r>
            <w:proofErr w:type="spellStart"/>
            <w:r w:rsidRPr="004B247D">
              <w:rPr>
                <w:rFonts w:ascii="Times New Roman" w:hAnsi="Times New Roman" w:cs="Times New Roman"/>
                <w:b/>
                <w:sz w:val="20"/>
                <w:szCs w:val="20"/>
                <w:lang w:eastAsia="ru-RU"/>
              </w:rPr>
              <w:t>ЮКÖНСА</w:t>
            </w:r>
            <w:proofErr w:type="spellEnd"/>
          </w:p>
          <w:p w:rsidR="00565121" w:rsidRPr="004B247D" w:rsidRDefault="00565121" w:rsidP="00565121">
            <w:pPr>
              <w:suppressAutoHyphens w:val="0"/>
              <w:spacing w:after="0" w:line="240" w:lineRule="auto"/>
              <w:ind w:left="-180" w:right="-108"/>
              <w:jc w:val="center"/>
              <w:rPr>
                <w:rFonts w:ascii="Times New Roman" w:hAnsi="Times New Roman" w:cs="Times New Roman"/>
                <w:b/>
                <w:sz w:val="20"/>
                <w:szCs w:val="20"/>
                <w:lang w:eastAsia="ru-RU"/>
              </w:rPr>
            </w:pPr>
            <w:proofErr w:type="spellStart"/>
            <w:r w:rsidRPr="004B247D">
              <w:rPr>
                <w:rFonts w:ascii="Times New Roman" w:hAnsi="Times New Roman" w:cs="Times New Roman"/>
                <w:b/>
                <w:sz w:val="20"/>
                <w:szCs w:val="20"/>
                <w:lang w:eastAsia="ru-RU"/>
              </w:rPr>
              <w:t>ВИДЗÖДАН</w:t>
            </w:r>
            <w:proofErr w:type="spellEnd"/>
            <w:r w:rsidRPr="004B247D">
              <w:rPr>
                <w:rFonts w:ascii="Times New Roman" w:hAnsi="Times New Roman" w:cs="Times New Roman"/>
                <w:b/>
                <w:sz w:val="20"/>
                <w:szCs w:val="20"/>
                <w:lang w:eastAsia="ru-RU"/>
              </w:rPr>
              <w:t xml:space="preserve"> - </w:t>
            </w:r>
            <w:proofErr w:type="spellStart"/>
            <w:r w:rsidRPr="004B247D">
              <w:rPr>
                <w:rFonts w:ascii="Times New Roman" w:hAnsi="Times New Roman" w:cs="Times New Roman"/>
                <w:b/>
                <w:sz w:val="20"/>
                <w:szCs w:val="20"/>
                <w:lang w:eastAsia="ru-RU"/>
              </w:rPr>
              <w:t>АРТАЛАН</w:t>
            </w:r>
            <w:proofErr w:type="spellEnd"/>
            <w:r w:rsidRPr="004B247D">
              <w:rPr>
                <w:rFonts w:ascii="Times New Roman" w:hAnsi="Times New Roman" w:cs="Times New Roman"/>
                <w:b/>
                <w:sz w:val="20"/>
                <w:szCs w:val="20"/>
                <w:lang w:eastAsia="ru-RU"/>
              </w:rPr>
              <w:t xml:space="preserve"> ПАЛАТА</w:t>
            </w:r>
          </w:p>
          <w:p w:rsidR="00565121" w:rsidRPr="004B247D" w:rsidRDefault="00565121" w:rsidP="00565121">
            <w:pPr>
              <w:suppressAutoHyphens w:val="0"/>
              <w:spacing w:after="0" w:line="240" w:lineRule="auto"/>
              <w:ind w:left="-108" w:right="-108"/>
              <w:jc w:val="center"/>
              <w:rPr>
                <w:rFonts w:ascii="Times New Roman" w:hAnsi="Times New Roman" w:cs="Times New Roman"/>
                <w:b/>
                <w:sz w:val="20"/>
                <w:szCs w:val="20"/>
                <w:lang w:eastAsia="ru-RU"/>
              </w:rPr>
            </w:pPr>
          </w:p>
        </w:tc>
      </w:tr>
      <w:tr w:rsidR="00565121" w:rsidRPr="004B247D" w:rsidTr="00565121">
        <w:tc>
          <w:tcPr>
            <w:tcW w:w="9211" w:type="dxa"/>
            <w:gridSpan w:val="3"/>
            <w:tcBorders>
              <w:top w:val="single" w:sz="4" w:space="0" w:color="auto"/>
              <w:left w:val="nil"/>
              <w:bottom w:val="nil"/>
              <w:right w:val="nil"/>
            </w:tcBorders>
            <w:hideMark/>
          </w:tcPr>
          <w:p w:rsidR="00565121" w:rsidRPr="004B247D" w:rsidRDefault="00565121" w:rsidP="0057033A">
            <w:pPr>
              <w:suppressAutoHyphens w:val="0"/>
              <w:spacing w:after="0" w:line="240" w:lineRule="auto"/>
              <w:jc w:val="center"/>
              <w:rPr>
                <w:rFonts w:ascii="Times New Roman" w:hAnsi="Times New Roman" w:cs="Times New Roman"/>
                <w:sz w:val="19"/>
                <w:szCs w:val="19"/>
                <w:lang w:eastAsia="ru-RU"/>
              </w:rPr>
            </w:pPr>
            <w:r w:rsidRPr="004B247D">
              <w:rPr>
                <w:rFonts w:ascii="Times New Roman" w:hAnsi="Times New Roman" w:cs="Times New Roman"/>
                <w:sz w:val="19"/>
                <w:szCs w:val="19"/>
                <w:lang w:eastAsia="ru-RU"/>
              </w:rPr>
              <w:t>Бабушкина ул., д. 22, каб. 204, г. Сыктывкар, 167000, тел/факс (8212) 214-670, e-</w:t>
            </w:r>
            <w:proofErr w:type="spellStart"/>
            <w:r w:rsidRPr="004B247D">
              <w:rPr>
                <w:rFonts w:ascii="Times New Roman" w:hAnsi="Times New Roman" w:cs="Times New Roman"/>
                <w:sz w:val="19"/>
                <w:szCs w:val="19"/>
                <w:lang w:eastAsia="ru-RU"/>
              </w:rPr>
              <w:t>mail</w:t>
            </w:r>
            <w:proofErr w:type="spellEnd"/>
            <w:r w:rsidRPr="004B247D">
              <w:rPr>
                <w:rFonts w:ascii="Times New Roman" w:hAnsi="Times New Roman" w:cs="Times New Roman"/>
                <w:sz w:val="19"/>
                <w:szCs w:val="19"/>
                <w:lang w:eastAsia="ru-RU"/>
              </w:rPr>
              <w:t xml:space="preserve">: </w:t>
            </w:r>
            <w:proofErr w:type="spellStart"/>
            <w:r w:rsidRPr="004B247D">
              <w:rPr>
                <w:rFonts w:ascii="Times New Roman" w:hAnsi="Times New Roman" w:cs="Times New Roman"/>
                <w:sz w:val="19"/>
                <w:szCs w:val="19"/>
                <w:lang w:eastAsia="ru-RU"/>
              </w:rPr>
              <w:t>ksp</w:t>
            </w:r>
            <w:proofErr w:type="spellEnd"/>
            <w:r w:rsidRPr="004B247D">
              <w:rPr>
                <w:rFonts w:ascii="Times New Roman" w:hAnsi="Times New Roman" w:cs="Times New Roman"/>
                <w:sz w:val="19"/>
                <w:szCs w:val="19"/>
                <w:lang w:eastAsia="ru-RU"/>
              </w:rPr>
              <w:t>@</w:t>
            </w:r>
            <w:proofErr w:type="spellStart"/>
            <w:r w:rsidRPr="004B247D">
              <w:rPr>
                <w:rFonts w:ascii="Times New Roman" w:hAnsi="Times New Roman" w:cs="Times New Roman"/>
                <w:sz w:val="19"/>
                <w:szCs w:val="19"/>
                <w:lang w:val="en-US" w:eastAsia="ru-RU"/>
              </w:rPr>
              <w:t>sykt</w:t>
            </w:r>
            <w:proofErr w:type="spellEnd"/>
            <w:r w:rsidRPr="004B247D">
              <w:rPr>
                <w:rFonts w:ascii="Times New Roman" w:hAnsi="Times New Roman" w:cs="Times New Roman"/>
                <w:sz w:val="19"/>
                <w:szCs w:val="19"/>
                <w:lang w:eastAsia="ru-RU"/>
              </w:rPr>
              <w:t>.</w:t>
            </w:r>
            <w:proofErr w:type="spellStart"/>
            <w:r w:rsidR="0057033A" w:rsidRPr="004B247D">
              <w:rPr>
                <w:rFonts w:ascii="Times New Roman" w:hAnsi="Times New Roman" w:cs="Times New Roman"/>
                <w:sz w:val="19"/>
                <w:szCs w:val="19"/>
                <w:lang w:val="en-US" w:eastAsia="ru-RU"/>
              </w:rPr>
              <w:t>r</w:t>
            </w:r>
            <w:r w:rsidRPr="004B247D">
              <w:rPr>
                <w:rFonts w:ascii="Times New Roman" w:hAnsi="Times New Roman" w:cs="Times New Roman"/>
                <w:sz w:val="19"/>
                <w:szCs w:val="19"/>
                <w:lang w:val="en-US" w:eastAsia="ru-RU"/>
              </w:rPr>
              <w:t>komi</w:t>
            </w:r>
            <w:proofErr w:type="spellEnd"/>
            <w:r w:rsidRPr="004B247D">
              <w:rPr>
                <w:rFonts w:ascii="Times New Roman" w:hAnsi="Times New Roman" w:cs="Times New Roman"/>
                <w:sz w:val="19"/>
                <w:szCs w:val="19"/>
                <w:lang w:eastAsia="ru-RU"/>
              </w:rPr>
              <w:t>.</w:t>
            </w:r>
            <w:proofErr w:type="spellStart"/>
            <w:r w:rsidR="0057033A" w:rsidRPr="004B247D">
              <w:rPr>
                <w:rFonts w:ascii="Times New Roman" w:hAnsi="Times New Roman" w:cs="Times New Roman"/>
                <w:sz w:val="19"/>
                <w:szCs w:val="19"/>
                <w:lang w:val="en-US" w:eastAsia="ru-RU"/>
              </w:rPr>
              <w:t>ru</w:t>
            </w:r>
            <w:proofErr w:type="spellEnd"/>
          </w:p>
        </w:tc>
        <w:tc>
          <w:tcPr>
            <w:tcW w:w="284" w:type="dxa"/>
          </w:tcPr>
          <w:p w:rsidR="00565121" w:rsidRPr="004B247D" w:rsidRDefault="00565121" w:rsidP="00565121">
            <w:pPr>
              <w:suppressAutoHyphens w:val="0"/>
              <w:spacing w:after="0" w:line="240" w:lineRule="auto"/>
              <w:jc w:val="center"/>
              <w:rPr>
                <w:rFonts w:ascii="Times New Roman" w:hAnsi="Times New Roman" w:cs="Times New Roman"/>
                <w:sz w:val="19"/>
                <w:szCs w:val="19"/>
                <w:lang w:eastAsia="ru-RU"/>
              </w:rPr>
            </w:pPr>
          </w:p>
        </w:tc>
      </w:tr>
    </w:tbl>
    <w:p w:rsidR="00565121" w:rsidRPr="004B247D" w:rsidRDefault="00565121" w:rsidP="00565121">
      <w:pPr>
        <w:tabs>
          <w:tab w:val="center" w:pos="4677"/>
          <w:tab w:val="right" w:pos="9355"/>
        </w:tabs>
        <w:suppressAutoHyphens w:val="0"/>
        <w:spacing w:after="0" w:line="240" w:lineRule="auto"/>
        <w:rPr>
          <w:rFonts w:ascii="Times New Roman" w:hAnsi="Times New Roman" w:cs="Times New Roman"/>
          <w:sz w:val="24"/>
          <w:szCs w:val="24"/>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FB4220" w:rsidRPr="00FB4220" w:rsidRDefault="00FB4220" w:rsidP="00FB4220">
      <w:pPr>
        <w:suppressAutoHyphens w:val="0"/>
        <w:spacing w:after="0" w:line="240" w:lineRule="auto"/>
        <w:contextualSpacing/>
        <w:jc w:val="center"/>
        <w:rPr>
          <w:rFonts w:ascii="Times New Roman" w:hAnsi="Times New Roman" w:cs="Times New Roman"/>
          <w:bCs/>
          <w:sz w:val="24"/>
          <w:szCs w:val="24"/>
          <w:lang w:eastAsia="ru-RU"/>
        </w:rPr>
      </w:pPr>
      <w:r w:rsidRPr="00FB4220">
        <w:rPr>
          <w:rFonts w:ascii="Times New Roman" w:hAnsi="Times New Roman" w:cs="Times New Roman"/>
          <w:bCs/>
          <w:sz w:val="24"/>
          <w:szCs w:val="24"/>
          <w:lang w:eastAsia="ru-RU"/>
        </w:rPr>
        <w:t>СТАНДАРТ ВНЕШНЕГО МУНИЦИПАЛЬНОГО ФИНАНСОВОГО КОНТРОЛЯ</w:t>
      </w:r>
    </w:p>
    <w:p w:rsidR="00565121" w:rsidRPr="00FB4220" w:rsidRDefault="00370B6C" w:rsidP="00565121">
      <w:pPr>
        <w:tabs>
          <w:tab w:val="left" w:pos="1260"/>
        </w:tabs>
        <w:suppressAutoHyphens w:val="0"/>
        <w:spacing w:after="0" w:line="240" w:lineRule="auto"/>
        <w:jc w:val="center"/>
        <w:rPr>
          <w:rFonts w:ascii="Times New Roman" w:hAnsi="Times New Roman" w:cs="Times New Roman"/>
          <w:sz w:val="24"/>
          <w:szCs w:val="24"/>
          <w:lang w:eastAsia="ru-RU"/>
        </w:rPr>
      </w:pPr>
      <w:r w:rsidRPr="00FB4220">
        <w:rPr>
          <w:rFonts w:ascii="Times New Roman" w:hAnsi="Times New Roman" w:cs="Times New Roman"/>
          <w:sz w:val="24"/>
          <w:szCs w:val="24"/>
          <w:lang w:eastAsia="ru-RU"/>
        </w:rPr>
        <w:t>"</w:t>
      </w:r>
      <w:r w:rsidR="00565121" w:rsidRPr="00FB4220">
        <w:rPr>
          <w:rFonts w:ascii="Times New Roman" w:hAnsi="Times New Roman" w:cs="Times New Roman"/>
          <w:sz w:val="24"/>
          <w:szCs w:val="24"/>
          <w:lang w:eastAsia="ru-RU"/>
        </w:rPr>
        <w:t>АУДИТ</w:t>
      </w:r>
      <w:r w:rsidR="00A33753" w:rsidRPr="00FB4220">
        <w:rPr>
          <w:rFonts w:ascii="Times New Roman" w:hAnsi="Times New Roman" w:cs="Times New Roman"/>
          <w:sz w:val="24"/>
          <w:szCs w:val="24"/>
          <w:lang w:eastAsia="ru-RU"/>
        </w:rPr>
        <w:t xml:space="preserve"> ЭФФЕКТИВНОСТИ</w:t>
      </w:r>
      <w:r w:rsidRPr="00FB4220">
        <w:rPr>
          <w:rFonts w:ascii="Times New Roman" w:hAnsi="Times New Roman" w:cs="Times New Roman"/>
          <w:sz w:val="24"/>
          <w:szCs w:val="24"/>
          <w:lang w:eastAsia="ru-RU"/>
        </w:rPr>
        <w:t>"</w:t>
      </w:r>
    </w:p>
    <w:p w:rsidR="00A33753" w:rsidRPr="004B247D" w:rsidRDefault="00A33753" w:rsidP="00565121">
      <w:pPr>
        <w:tabs>
          <w:tab w:val="left" w:pos="1260"/>
        </w:tabs>
        <w:suppressAutoHyphens w:val="0"/>
        <w:spacing w:after="0" w:line="240" w:lineRule="auto"/>
        <w:jc w:val="center"/>
        <w:rPr>
          <w:rFonts w:ascii="Times New Roman" w:hAnsi="Times New Roman" w:cs="Times New Roman"/>
          <w:iCs/>
          <w:caps/>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FB4220" w:rsidRPr="00FB4220" w:rsidRDefault="00FB4220" w:rsidP="00FB4220">
      <w:pPr>
        <w:widowControl w:val="0"/>
        <w:suppressAutoHyphens w:val="0"/>
        <w:autoSpaceDE w:val="0"/>
        <w:autoSpaceDN w:val="0"/>
        <w:adjustRightInd w:val="0"/>
        <w:spacing w:after="0" w:line="240" w:lineRule="auto"/>
        <w:ind w:left="5670"/>
        <w:contextualSpacing/>
        <w:rPr>
          <w:rFonts w:ascii="Times New Roman" w:hAnsi="Times New Roman" w:cs="Times New Roman"/>
          <w:sz w:val="24"/>
          <w:szCs w:val="28"/>
          <w:lang w:eastAsia="ru-RU"/>
        </w:rPr>
      </w:pPr>
      <w:r w:rsidRPr="00FB4220">
        <w:rPr>
          <w:rFonts w:ascii="Times New Roman" w:hAnsi="Times New Roman" w:cs="Times New Roman"/>
          <w:sz w:val="24"/>
          <w:szCs w:val="28"/>
          <w:lang w:eastAsia="ru-RU"/>
        </w:rPr>
        <w:t>УТВЕРЖДАЮ</w:t>
      </w:r>
    </w:p>
    <w:p w:rsidR="00FB4220" w:rsidRPr="00FB4220" w:rsidRDefault="00FB4220" w:rsidP="00FB4220">
      <w:pPr>
        <w:widowControl w:val="0"/>
        <w:tabs>
          <w:tab w:val="left" w:pos="4678"/>
        </w:tabs>
        <w:suppressAutoHyphens w:val="0"/>
        <w:autoSpaceDE w:val="0"/>
        <w:autoSpaceDN w:val="0"/>
        <w:adjustRightInd w:val="0"/>
        <w:spacing w:after="0" w:line="240" w:lineRule="auto"/>
        <w:ind w:left="5670"/>
        <w:contextualSpacing/>
        <w:rPr>
          <w:rFonts w:ascii="Times New Roman" w:hAnsi="Times New Roman" w:cs="Times New Roman"/>
          <w:sz w:val="24"/>
          <w:szCs w:val="28"/>
          <w:lang w:eastAsia="ru-RU"/>
        </w:rPr>
      </w:pPr>
      <w:r w:rsidRPr="00FB4220">
        <w:rPr>
          <w:rFonts w:ascii="Times New Roman" w:hAnsi="Times New Roman" w:cs="Times New Roman"/>
          <w:sz w:val="24"/>
          <w:szCs w:val="28"/>
          <w:lang w:eastAsia="ru-RU"/>
        </w:rPr>
        <w:t>председатель Контрольно-счетной</w:t>
      </w:r>
    </w:p>
    <w:p w:rsidR="00FB4220" w:rsidRPr="00FB4220" w:rsidRDefault="00FB4220" w:rsidP="00FB4220">
      <w:pPr>
        <w:widowControl w:val="0"/>
        <w:suppressAutoHyphens w:val="0"/>
        <w:autoSpaceDE w:val="0"/>
        <w:autoSpaceDN w:val="0"/>
        <w:adjustRightInd w:val="0"/>
        <w:spacing w:after="0" w:line="240" w:lineRule="auto"/>
        <w:ind w:left="5670"/>
        <w:contextualSpacing/>
        <w:rPr>
          <w:rFonts w:ascii="Times New Roman" w:hAnsi="Times New Roman" w:cs="Times New Roman"/>
          <w:sz w:val="24"/>
          <w:szCs w:val="28"/>
          <w:lang w:eastAsia="ru-RU"/>
        </w:rPr>
      </w:pPr>
      <w:r w:rsidRPr="00FB4220">
        <w:rPr>
          <w:rFonts w:ascii="Times New Roman" w:hAnsi="Times New Roman" w:cs="Times New Roman"/>
          <w:sz w:val="24"/>
          <w:szCs w:val="28"/>
          <w:lang w:eastAsia="ru-RU"/>
        </w:rPr>
        <w:t>палаты МО ГО "Сыктывкар"</w:t>
      </w:r>
    </w:p>
    <w:p w:rsidR="00FB4220" w:rsidRPr="00FB4220" w:rsidRDefault="00FB4220" w:rsidP="00FB4220">
      <w:pPr>
        <w:widowControl w:val="0"/>
        <w:suppressAutoHyphens w:val="0"/>
        <w:autoSpaceDE w:val="0"/>
        <w:autoSpaceDN w:val="0"/>
        <w:adjustRightInd w:val="0"/>
        <w:spacing w:before="240" w:after="0" w:line="240" w:lineRule="auto"/>
        <w:ind w:left="5670"/>
        <w:rPr>
          <w:rFonts w:ascii="Times New Roman" w:hAnsi="Times New Roman" w:cs="Times New Roman"/>
          <w:bCs/>
          <w:sz w:val="24"/>
          <w:szCs w:val="28"/>
          <w:lang w:eastAsia="ru-RU"/>
        </w:rPr>
      </w:pPr>
      <w:r w:rsidRPr="00FB4220">
        <w:rPr>
          <w:rFonts w:ascii="Times New Roman" w:hAnsi="Times New Roman" w:cs="Times New Roman"/>
          <w:bCs/>
          <w:sz w:val="24"/>
          <w:szCs w:val="28"/>
          <w:lang w:eastAsia="ru-RU"/>
        </w:rPr>
        <w:t xml:space="preserve">_______________ </w:t>
      </w:r>
      <w:proofErr w:type="spellStart"/>
      <w:r w:rsidRPr="00FB4220">
        <w:rPr>
          <w:rFonts w:ascii="Times New Roman" w:hAnsi="Times New Roman" w:cs="Times New Roman"/>
          <w:bCs/>
          <w:sz w:val="24"/>
          <w:szCs w:val="28"/>
          <w:lang w:eastAsia="ru-RU"/>
        </w:rPr>
        <w:t>А.С</w:t>
      </w:r>
      <w:proofErr w:type="spellEnd"/>
      <w:r w:rsidRPr="00FB4220">
        <w:rPr>
          <w:rFonts w:ascii="Times New Roman" w:hAnsi="Times New Roman" w:cs="Times New Roman"/>
          <w:bCs/>
          <w:sz w:val="24"/>
          <w:szCs w:val="28"/>
          <w:lang w:eastAsia="ru-RU"/>
        </w:rPr>
        <w:t>. Темкин</w:t>
      </w:r>
    </w:p>
    <w:p w:rsidR="00FB4220" w:rsidRPr="00FB4220" w:rsidRDefault="00FB4220" w:rsidP="00FB4220">
      <w:pPr>
        <w:widowControl w:val="0"/>
        <w:suppressAutoHyphens w:val="0"/>
        <w:autoSpaceDE w:val="0"/>
        <w:autoSpaceDN w:val="0"/>
        <w:adjustRightInd w:val="0"/>
        <w:spacing w:before="240" w:after="0" w:line="240" w:lineRule="auto"/>
        <w:ind w:left="5670"/>
        <w:rPr>
          <w:rFonts w:ascii="Times New Roman" w:hAnsi="Times New Roman" w:cs="Times New Roman"/>
          <w:sz w:val="24"/>
          <w:szCs w:val="28"/>
          <w:lang w:eastAsia="ru-RU"/>
        </w:rPr>
      </w:pPr>
      <w:r w:rsidRPr="00FB4220">
        <w:rPr>
          <w:rFonts w:ascii="Times New Roman" w:hAnsi="Times New Roman" w:cs="Times New Roman"/>
          <w:sz w:val="24"/>
          <w:szCs w:val="28"/>
          <w:lang w:eastAsia="ru-RU"/>
        </w:rPr>
        <w:t>"_____"________________ 20____г.</w:t>
      </w:r>
    </w:p>
    <w:p w:rsidR="00FB4220" w:rsidRPr="00FB4220" w:rsidRDefault="00FB4220" w:rsidP="00FB4220">
      <w:pPr>
        <w:widowControl w:val="0"/>
        <w:suppressAutoHyphens w:val="0"/>
        <w:autoSpaceDE w:val="0"/>
        <w:autoSpaceDN w:val="0"/>
        <w:adjustRightInd w:val="0"/>
        <w:spacing w:before="240" w:after="0" w:line="240" w:lineRule="auto"/>
        <w:ind w:left="5670"/>
        <w:rPr>
          <w:rFonts w:ascii="Times New Roman" w:hAnsi="Times New Roman" w:cs="Times New Roman"/>
          <w:sz w:val="24"/>
          <w:szCs w:val="28"/>
          <w:lang w:eastAsia="ru-RU"/>
        </w:rPr>
      </w:pPr>
      <w:r w:rsidRPr="00FB4220">
        <w:rPr>
          <w:rFonts w:ascii="Times New Roman" w:hAnsi="Times New Roman" w:cs="Times New Roman"/>
          <w:sz w:val="24"/>
          <w:szCs w:val="28"/>
          <w:lang w:eastAsia="ru-RU"/>
        </w:rPr>
        <w:t>№ ____________________</w:t>
      </w: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1252D" w:rsidRPr="004B247D" w:rsidRDefault="0051252D" w:rsidP="00565121">
      <w:pPr>
        <w:suppressAutoHyphens w:val="0"/>
        <w:spacing w:after="0" w:line="240" w:lineRule="auto"/>
        <w:jc w:val="right"/>
        <w:rPr>
          <w:rFonts w:ascii="Times New Roman" w:hAnsi="Times New Roman" w:cs="Times New Roman"/>
          <w:sz w:val="28"/>
          <w:szCs w:val="28"/>
          <w:lang w:eastAsia="ru-RU"/>
        </w:rPr>
      </w:pPr>
    </w:p>
    <w:p w:rsidR="0051252D" w:rsidRPr="004B247D" w:rsidRDefault="0051252D" w:rsidP="00565121">
      <w:pPr>
        <w:suppressAutoHyphens w:val="0"/>
        <w:spacing w:after="0" w:line="240" w:lineRule="auto"/>
        <w:jc w:val="right"/>
        <w:rPr>
          <w:rFonts w:ascii="Times New Roman" w:hAnsi="Times New Roman" w:cs="Times New Roman"/>
          <w:sz w:val="28"/>
          <w:szCs w:val="28"/>
          <w:lang w:eastAsia="ru-RU"/>
        </w:rPr>
      </w:pPr>
    </w:p>
    <w:p w:rsidR="0051252D" w:rsidRPr="004B247D" w:rsidRDefault="00565121" w:rsidP="00480196">
      <w:pPr>
        <w:suppressAutoHyphens w:val="0"/>
        <w:spacing w:after="0" w:line="240" w:lineRule="auto"/>
        <w:jc w:val="center"/>
        <w:rPr>
          <w:rFonts w:ascii="Times New Roman" w:hAnsi="Times New Roman" w:cs="Times New Roman"/>
          <w:sz w:val="28"/>
          <w:szCs w:val="28"/>
          <w:lang w:eastAsia="ru-RU"/>
        </w:rPr>
      </w:pPr>
      <w:r w:rsidRPr="00FB4220">
        <w:rPr>
          <w:rFonts w:ascii="Times New Roman" w:hAnsi="Times New Roman" w:cs="Times New Roman"/>
          <w:sz w:val="24"/>
          <w:szCs w:val="28"/>
          <w:lang w:eastAsia="ru-RU"/>
        </w:rPr>
        <w:t>20</w:t>
      </w:r>
      <w:r w:rsidR="0057033A" w:rsidRPr="00FB4220">
        <w:rPr>
          <w:rFonts w:ascii="Times New Roman" w:hAnsi="Times New Roman" w:cs="Times New Roman"/>
          <w:sz w:val="24"/>
          <w:szCs w:val="28"/>
          <w:lang w:eastAsia="ru-RU"/>
        </w:rPr>
        <w:t>2</w:t>
      </w:r>
      <w:r w:rsidR="00FB4220" w:rsidRPr="00FB4220">
        <w:rPr>
          <w:rFonts w:ascii="Times New Roman" w:hAnsi="Times New Roman" w:cs="Times New Roman"/>
          <w:sz w:val="24"/>
          <w:szCs w:val="28"/>
          <w:lang w:eastAsia="ru-RU"/>
        </w:rPr>
        <w:t>4</w:t>
      </w:r>
      <w:r w:rsidRPr="00FB4220">
        <w:rPr>
          <w:rFonts w:ascii="Times New Roman" w:hAnsi="Times New Roman" w:cs="Times New Roman"/>
          <w:sz w:val="24"/>
          <w:szCs w:val="28"/>
          <w:lang w:eastAsia="ru-RU"/>
        </w:rPr>
        <w:t xml:space="preserve"> год</w:t>
      </w:r>
      <w:r w:rsidR="00652E9D">
        <w:rPr>
          <w:rFonts w:ascii="Times New Roman" w:hAnsi="Times New Roman" w:cs="Times New Roman"/>
          <w:sz w:val="28"/>
          <w:szCs w:val="28"/>
          <w:lang w:eastAsia="ru-RU"/>
        </w:rPr>
        <w:br w:type="page"/>
      </w:r>
    </w:p>
    <w:tbl>
      <w:tblPr>
        <w:tblpPr w:leftFromText="180" w:rightFromText="180" w:vertAnchor="text" w:tblpXSpec="center" w:tblpY="1"/>
        <w:tblOverlap w:val="neve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811"/>
        <w:gridCol w:w="1365"/>
      </w:tblGrid>
      <w:tr w:rsidR="00D56B94" w:rsidRPr="004B247D" w:rsidTr="00A33753">
        <w:trPr>
          <w:trHeight w:val="315"/>
          <w:jc w:val="center"/>
        </w:trPr>
        <w:tc>
          <w:tcPr>
            <w:tcW w:w="566" w:type="dxa"/>
            <w:shd w:val="clear" w:color="auto" w:fill="auto"/>
            <w:noWrap/>
            <w:vAlign w:val="bottom"/>
          </w:tcPr>
          <w:p w:rsidR="0051252D" w:rsidRPr="004B247D" w:rsidRDefault="00565121" w:rsidP="00DA6E01">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lang w:eastAsia="ru-RU"/>
              </w:rPr>
              <w:lastRenderedPageBreak/>
              <w:br w:type="page"/>
            </w:r>
            <w:r w:rsidR="0051252D" w:rsidRPr="004B247D">
              <w:rPr>
                <w:rFonts w:ascii="Times New Roman" w:hAnsi="Times New Roman" w:cs="Times New Roman"/>
                <w:sz w:val="24"/>
                <w:szCs w:val="24"/>
                <w:lang w:eastAsia="ru-RU"/>
              </w:rPr>
              <w:t> </w:t>
            </w:r>
          </w:p>
        </w:tc>
        <w:tc>
          <w:tcPr>
            <w:tcW w:w="6811" w:type="dxa"/>
            <w:shd w:val="clear" w:color="auto" w:fill="auto"/>
            <w:noWrap/>
            <w:vAlign w:val="bottom"/>
          </w:tcPr>
          <w:p w:rsidR="0051252D" w:rsidRPr="004B247D" w:rsidRDefault="0051252D" w:rsidP="00DA6E01">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Содержание</w:t>
            </w:r>
          </w:p>
        </w:tc>
        <w:tc>
          <w:tcPr>
            <w:tcW w:w="1365" w:type="dxa"/>
            <w:shd w:val="clear" w:color="auto" w:fill="auto"/>
            <w:noWrap/>
            <w:vAlign w:val="bottom"/>
          </w:tcPr>
          <w:p w:rsidR="0051252D" w:rsidRPr="004B247D" w:rsidRDefault="009D2B99" w:rsidP="00DA6E01">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lang w:eastAsia="ru-RU"/>
              </w:rPr>
              <w:t>С</w:t>
            </w:r>
            <w:r w:rsidR="0051252D" w:rsidRPr="004B247D">
              <w:rPr>
                <w:rFonts w:ascii="Times New Roman" w:hAnsi="Times New Roman" w:cs="Times New Roman"/>
                <w:sz w:val="24"/>
                <w:szCs w:val="24"/>
                <w:lang w:eastAsia="ru-RU"/>
              </w:rPr>
              <w:t>траница</w:t>
            </w:r>
          </w:p>
        </w:tc>
      </w:tr>
      <w:tr w:rsidR="00D56B94" w:rsidRPr="004B247D" w:rsidTr="00A33753">
        <w:trPr>
          <w:trHeight w:val="315"/>
          <w:jc w:val="center"/>
        </w:trPr>
        <w:tc>
          <w:tcPr>
            <w:tcW w:w="566" w:type="dxa"/>
            <w:shd w:val="clear" w:color="auto" w:fill="auto"/>
            <w:noWrap/>
            <w:vAlign w:val="center"/>
          </w:tcPr>
          <w:p w:rsidR="0051252D" w:rsidRPr="004B247D" w:rsidRDefault="0051252D" w:rsidP="00DA6E01">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w:t>
            </w:r>
          </w:p>
        </w:tc>
        <w:tc>
          <w:tcPr>
            <w:tcW w:w="6811" w:type="dxa"/>
            <w:shd w:val="clear" w:color="auto" w:fill="auto"/>
            <w:noWrap/>
            <w:vAlign w:val="bottom"/>
          </w:tcPr>
          <w:p w:rsidR="0051252D" w:rsidRPr="004B247D" w:rsidRDefault="0051252D" w:rsidP="00DA6E01">
            <w:pPr>
              <w:suppressAutoHyphens w:val="0"/>
              <w:spacing w:after="0" w:line="240" w:lineRule="auto"/>
              <w:jc w:val="both"/>
              <w:rPr>
                <w:rFonts w:ascii="Times New Roman" w:hAnsi="Times New Roman" w:cs="Times New Roman"/>
                <w:sz w:val="24"/>
                <w:szCs w:val="24"/>
                <w:lang w:eastAsia="ru-RU"/>
              </w:rPr>
            </w:pPr>
            <w:r w:rsidRPr="004B247D">
              <w:rPr>
                <w:rFonts w:ascii="Times New Roman" w:hAnsi="Times New Roman" w:cs="Times New Roman"/>
                <w:sz w:val="24"/>
                <w:szCs w:val="24"/>
                <w:lang w:eastAsia="ru-RU"/>
              </w:rPr>
              <w:t>Общие положения</w:t>
            </w:r>
          </w:p>
        </w:tc>
        <w:tc>
          <w:tcPr>
            <w:tcW w:w="1365" w:type="dxa"/>
            <w:shd w:val="clear" w:color="auto" w:fill="auto"/>
            <w:noWrap/>
            <w:vAlign w:val="bottom"/>
          </w:tcPr>
          <w:p w:rsidR="0051252D" w:rsidRPr="004B247D" w:rsidRDefault="002C0947" w:rsidP="00DA6E01">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w:t>
            </w:r>
          </w:p>
        </w:tc>
        <w:tc>
          <w:tcPr>
            <w:tcW w:w="6811" w:type="dxa"/>
            <w:shd w:val="clear" w:color="auto" w:fill="auto"/>
            <w:noWrap/>
            <w:vAlign w:val="bottom"/>
          </w:tcPr>
          <w:p w:rsidR="00A33753" w:rsidRPr="004B247D" w:rsidRDefault="00A33753" w:rsidP="00A33753">
            <w:pPr>
              <w:suppressAutoHyphens w:val="0"/>
              <w:spacing w:after="0" w:line="240" w:lineRule="auto"/>
              <w:jc w:val="both"/>
              <w:rPr>
                <w:rFonts w:ascii="Times New Roman" w:hAnsi="Times New Roman" w:cs="Times New Roman"/>
                <w:sz w:val="24"/>
                <w:szCs w:val="24"/>
                <w:lang w:eastAsia="ru-RU"/>
              </w:rPr>
            </w:pPr>
            <w:r w:rsidRPr="004B247D">
              <w:rPr>
                <w:rFonts w:ascii="Times New Roman" w:hAnsi="Times New Roman" w:cs="Times New Roman"/>
                <w:sz w:val="24"/>
                <w:szCs w:val="24"/>
                <w:lang w:eastAsia="ru-RU"/>
              </w:rPr>
              <w:t>Основные понятия и термины</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c>
          <w:tcPr>
            <w:tcW w:w="6811" w:type="dxa"/>
            <w:shd w:val="clear" w:color="auto" w:fill="auto"/>
            <w:noWrap/>
            <w:vAlign w:val="bottom"/>
          </w:tcPr>
          <w:p w:rsidR="00A33753" w:rsidRPr="004B247D" w:rsidRDefault="00A33753" w:rsidP="00A33753">
            <w:pPr>
              <w:suppressAutoHyphens w:val="0"/>
              <w:spacing w:after="0" w:line="240" w:lineRule="auto"/>
              <w:jc w:val="both"/>
              <w:rPr>
                <w:rFonts w:ascii="Times New Roman" w:hAnsi="Times New Roman" w:cs="Times New Roman"/>
                <w:sz w:val="24"/>
                <w:szCs w:val="24"/>
                <w:lang w:eastAsia="ru-RU"/>
              </w:rPr>
            </w:pPr>
            <w:r w:rsidRPr="004B247D">
              <w:rPr>
                <w:rFonts w:ascii="Times New Roman" w:hAnsi="Times New Roman" w:cs="Times New Roman"/>
                <w:sz w:val="24"/>
                <w:szCs w:val="24"/>
              </w:rPr>
              <w:t>Содержание и применение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3.1</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Формат проведения аудита эффективности</w:t>
            </w:r>
          </w:p>
        </w:tc>
        <w:tc>
          <w:tcPr>
            <w:tcW w:w="1365" w:type="dxa"/>
            <w:shd w:val="clear" w:color="auto" w:fill="auto"/>
            <w:noWrap/>
            <w:vAlign w:val="bottom"/>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3.2</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Предмет, задачи и объекты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3.3</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Привлечение экспертов</w:t>
            </w:r>
          </w:p>
        </w:tc>
        <w:tc>
          <w:tcPr>
            <w:tcW w:w="1365" w:type="dxa"/>
            <w:shd w:val="clear" w:color="auto" w:fill="auto"/>
            <w:noWrap/>
            <w:vAlign w:val="bottom"/>
          </w:tcPr>
          <w:p w:rsidR="00A33753"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3.4</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Профессиональное суждение и скептицизм</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3.5</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Существенность и аудиторский риск</w:t>
            </w:r>
          </w:p>
        </w:tc>
        <w:tc>
          <w:tcPr>
            <w:tcW w:w="1365" w:type="dxa"/>
            <w:shd w:val="clear" w:color="auto" w:fill="auto"/>
            <w:noWrap/>
            <w:vAlign w:val="bottom"/>
          </w:tcPr>
          <w:p w:rsidR="00A33753"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3.6</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Подходы к проведению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6</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Подготовительный этап мероприятия с применением аудита эффективности</w:t>
            </w:r>
          </w:p>
        </w:tc>
        <w:tc>
          <w:tcPr>
            <w:tcW w:w="1365" w:type="dxa"/>
            <w:shd w:val="clear" w:color="auto" w:fill="auto"/>
            <w:noWrap/>
            <w:vAlign w:val="bottom"/>
          </w:tcPr>
          <w:p w:rsidR="00A33753"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4.1</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Предварительное изучение предмета и объектов контроля</w:t>
            </w:r>
          </w:p>
        </w:tc>
        <w:tc>
          <w:tcPr>
            <w:tcW w:w="1365" w:type="dxa"/>
            <w:shd w:val="clear" w:color="auto" w:fill="auto"/>
            <w:noWrap/>
            <w:vAlign w:val="bottom"/>
          </w:tcPr>
          <w:p w:rsidR="00A33753"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4.2</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Цели и вопросы аудита эффективности</w:t>
            </w:r>
          </w:p>
        </w:tc>
        <w:tc>
          <w:tcPr>
            <w:tcW w:w="1365" w:type="dxa"/>
            <w:shd w:val="clear" w:color="auto" w:fill="auto"/>
            <w:noWrap/>
            <w:vAlign w:val="bottom"/>
          </w:tcPr>
          <w:p w:rsidR="00A33753"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4.3</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Критерии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7</w:t>
            </w:r>
          </w:p>
        </w:tc>
      </w:tr>
      <w:tr w:rsidR="00D56B94" w:rsidRPr="004B247D" w:rsidTr="00704494">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Основной этап мероприятия с применением аудита эффективности</w:t>
            </w:r>
          </w:p>
        </w:tc>
        <w:tc>
          <w:tcPr>
            <w:tcW w:w="1365" w:type="dxa"/>
            <w:shd w:val="clear" w:color="auto" w:fill="auto"/>
            <w:noWrap/>
          </w:tcPr>
          <w:p w:rsidR="00A33753" w:rsidRPr="004B247D" w:rsidRDefault="001244D1" w:rsidP="00704494">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D56B94" w:rsidRPr="004B247D" w:rsidTr="00704494">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5.1</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Сбор фактических данных и информации, получение доказательств</w:t>
            </w:r>
          </w:p>
        </w:tc>
        <w:tc>
          <w:tcPr>
            <w:tcW w:w="1365" w:type="dxa"/>
            <w:shd w:val="clear" w:color="auto" w:fill="auto"/>
            <w:noWrap/>
          </w:tcPr>
          <w:p w:rsidR="00A33753" w:rsidRPr="004B247D" w:rsidRDefault="001244D1" w:rsidP="00704494">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D56B94" w:rsidRPr="004B247D" w:rsidTr="00704494">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lang w:eastAsia="ru-RU"/>
              </w:rPr>
              <w:t>5.2</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bCs/>
                <w:sz w:val="24"/>
                <w:szCs w:val="24"/>
              </w:rPr>
              <w:t>Сравнение установленных фактов с критериями</w:t>
            </w:r>
          </w:p>
        </w:tc>
        <w:tc>
          <w:tcPr>
            <w:tcW w:w="1365" w:type="dxa"/>
            <w:shd w:val="clear" w:color="auto" w:fill="auto"/>
            <w:noWrap/>
          </w:tcPr>
          <w:p w:rsidR="00A33753" w:rsidRPr="004B247D" w:rsidRDefault="00D56B94" w:rsidP="00704494">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9</w:t>
            </w:r>
          </w:p>
        </w:tc>
      </w:tr>
      <w:tr w:rsidR="00D56B94" w:rsidRPr="004B247D" w:rsidTr="00704494">
        <w:trPr>
          <w:trHeight w:val="407"/>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6</w:t>
            </w:r>
          </w:p>
        </w:tc>
        <w:tc>
          <w:tcPr>
            <w:tcW w:w="6811" w:type="dxa"/>
            <w:shd w:val="clear" w:color="auto" w:fill="auto"/>
            <w:noWrap/>
            <w:vAlign w:val="bottom"/>
          </w:tcPr>
          <w:p w:rsidR="00A33753" w:rsidRPr="004B247D" w:rsidRDefault="00A33753" w:rsidP="00A33753">
            <w:pPr>
              <w:pStyle w:val="aa"/>
              <w:rPr>
                <w:rFonts w:cs="Times New Roman"/>
                <w:bCs/>
              </w:rPr>
            </w:pPr>
            <w:r w:rsidRPr="004B247D">
              <w:rPr>
                <w:rFonts w:cs="Times New Roman"/>
              </w:rPr>
              <w:t>Заключительный этап мероприятия с применением аудита эффективности</w:t>
            </w:r>
          </w:p>
        </w:tc>
        <w:tc>
          <w:tcPr>
            <w:tcW w:w="1365" w:type="dxa"/>
            <w:shd w:val="clear" w:color="auto" w:fill="auto"/>
            <w:noWrap/>
          </w:tcPr>
          <w:p w:rsidR="00A33753" w:rsidRPr="004B247D" w:rsidRDefault="00D56B94" w:rsidP="00704494">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10</w:t>
            </w:r>
          </w:p>
        </w:tc>
      </w:tr>
      <w:tr w:rsidR="001244D1" w:rsidRPr="004B247D" w:rsidTr="001244D1">
        <w:trPr>
          <w:trHeight w:val="278"/>
          <w:jc w:val="center"/>
        </w:trPr>
        <w:tc>
          <w:tcPr>
            <w:tcW w:w="566" w:type="dxa"/>
            <w:shd w:val="clear" w:color="auto" w:fill="auto"/>
            <w:noWrap/>
            <w:vAlign w:val="center"/>
          </w:tcPr>
          <w:p w:rsidR="001244D1"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811" w:type="dxa"/>
            <w:shd w:val="clear" w:color="auto" w:fill="auto"/>
            <w:noWrap/>
            <w:vAlign w:val="bottom"/>
          </w:tcPr>
          <w:p w:rsidR="001244D1" w:rsidRPr="004B247D" w:rsidRDefault="001244D1" w:rsidP="00A33753">
            <w:pPr>
              <w:pStyle w:val="aa"/>
              <w:rPr>
                <w:rFonts w:cs="Times New Roman"/>
              </w:rPr>
            </w:pPr>
            <w:r w:rsidRPr="001244D1">
              <w:rPr>
                <w:rFonts w:cs="Times New Roman"/>
              </w:rPr>
              <w:t xml:space="preserve">Контроль реализации результатов аудита эффективности </w:t>
            </w:r>
          </w:p>
        </w:tc>
        <w:tc>
          <w:tcPr>
            <w:tcW w:w="1365" w:type="dxa"/>
            <w:shd w:val="clear" w:color="auto" w:fill="auto"/>
            <w:noWrap/>
            <w:vAlign w:val="bottom"/>
          </w:tcPr>
          <w:p w:rsidR="001244D1"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1244D1" w:rsidRPr="004B247D" w:rsidTr="001244D1">
        <w:trPr>
          <w:trHeight w:val="282"/>
          <w:jc w:val="center"/>
        </w:trPr>
        <w:tc>
          <w:tcPr>
            <w:tcW w:w="566" w:type="dxa"/>
            <w:shd w:val="clear" w:color="auto" w:fill="auto"/>
            <w:noWrap/>
            <w:vAlign w:val="center"/>
          </w:tcPr>
          <w:p w:rsidR="001244D1"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811" w:type="dxa"/>
            <w:shd w:val="clear" w:color="auto" w:fill="auto"/>
            <w:noWrap/>
            <w:vAlign w:val="bottom"/>
          </w:tcPr>
          <w:p w:rsidR="001244D1" w:rsidRPr="004B247D" w:rsidRDefault="001244D1" w:rsidP="00A33753">
            <w:pPr>
              <w:pStyle w:val="aa"/>
              <w:rPr>
                <w:rFonts w:cs="Times New Roman"/>
              </w:rPr>
            </w:pPr>
            <w:r w:rsidRPr="001244D1">
              <w:rPr>
                <w:rFonts w:cs="Times New Roman"/>
              </w:rPr>
              <w:t>Управление качеством аудита эффективности</w:t>
            </w:r>
          </w:p>
        </w:tc>
        <w:tc>
          <w:tcPr>
            <w:tcW w:w="1365" w:type="dxa"/>
            <w:shd w:val="clear" w:color="auto" w:fill="auto"/>
            <w:noWrap/>
            <w:vAlign w:val="bottom"/>
          </w:tcPr>
          <w:p w:rsidR="001244D1"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652E9D" w:rsidRPr="004B247D" w:rsidTr="00652E9D">
        <w:trPr>
          <w:trHeight w:val="318"/>
          <w:jc w:val="center"/>
        </w:trPr>
        <w:tc>
          <w:tcPr>
            <w:tcW w:w="566" w:type="dxa"/>
            <w:shd w:val="clear" w:color="auto" w:fill="auto"/>
            <w:noWrap/>
            <w:vAlign w:val="center"/>
          </w:tcPr>
          <w:p w:rsidR="00652E9D" w:rsidRPr="004B247D" w:rsidRDefault="00652E9D" w:rsidP="00A33753">
            <w:pPr>
              <w:suppressAutoHyphens w:val="0"/>
              <w:spacing w:after="0" w:line="240" w:lineRule="auto"/>
              <w:jc w:val="center"/>
              <w:rPr>
                <w:rFonts w:ascii="Times New Roman" w:hAnsi="Times New Roman" w:cs="Times New Roman"/>
                <w:sz w:val="24"/>
                <w:szCs w:val="24"/>
                <w:lang w:eastAsia="ru-RU"/>
              </w:rPr>
            </w:pPr>
          </w:p>
        </w:tc>
        <w:tc>
          <w:tcPr>
            <w:tcW w:w="6811" w:type="dxa"/>
            <w:shd w:val="clear" w:color="auto" w:fill="auto"/>
            <w:noWrap/>
            <w:vAlign w:val="bottom"/>
          </w:tcPr>
          <w:p w:rsidR="00652E9D" w:rsidRPr="004B247D" w:rsidRDefault="001244D1" w:rsidP="001244D1">
            <w:pPr>
              <w:pStyle w:val="aa"/>
              <w:rPr>
                <w:rFonts w:cs="Times New Roman"/>
              </w:rPr>
            </w:pPr>
            <w:r>
              <w:rPr>
                <w:rFonts w:cs="Times New Roman"/>
              </w:rPr>
              <w:t>Приложение</w:t>
            </w:r>
          </w:p>
        </w:tc>
        <w:tc>
          <w:tcPr>
            <w:tcW w:w="1365" w:type="dxa"/>
            <w:shd w:val="clear" w:color="auto" w:fill="auto"/>
            <w:noWrap/>
            <w:vAlign w:val="bottom"/>
          </w:tcPr>
          <w:p w:rsidR="00652E9D" w:rsidRPr="004B247D" w:rsidRDefault="001244D1"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bl>
    <w:p w:rsidR="00A33753" w:rsidRPr="004B247D" w:rsidRDefault="00A33753">
      <w:pPr>
        <w:pStyle w:val="aa"/>
        <w:spacing w:before="280" w:after="280"/>
        <w:ind w:firstLine="1701"/>
        <w:jc w:val="center"/>
        <w:rPr>
          <w:rFonts w:cs="Times New Roman"/>
          <w:sz w:val="29"/>
          <w:szCs w:val="29"/>
        </w:rPr>
      </w:pPr>
    </w:p>
    <w:p w:rsidR="00A33753" w:rsidRPr="004B247D" w:rsidRDefault="00A33753">
      <w:pPr>
        <w:suppressAutoHyphens w:val="0"/>
        <w:spacing w:after="0" w:line="240" w:lineRule="auto"/>
        <w:rPr>
          <w:rFonts w:ascii="Times New Roman" w:eastAsia="Arial" w:hAnsi="Times New Roman" w:cs="Times New Roman"/>
          <w:sz w:val="29"/>
          <w:szCs w:val="29"/>
        </w:rPr>
      </w:pPr>
      <w:r w:rsidRPr="004B247D">
        <w:rPr>
          <w:rFonts w:ascii="Times New Roman" w:hAnsi="Times New Roman" w:cs="Times New Roman"/>
          <w:sz w:val="29"/>
          <w:szCs w:val="29"/>
        </w:rPr>
        <w:br w:type="page"/>
      </w:r>
    </w:p>
    <w:p w:rsidR="00480196" w:rsidRPr="00480196" w:rsidRDefault="00480196" w:rsidP="00480196">
      <w:pPr>
        <w:numPr>
          <w:ilvl w:val="0"/>
          <w:numId w:val="17"/>
        </w:numPr>
        <w:tabs>
          <w:tab w:val="left" w:pos="851"/>
        </w:tabs>
        <w:suppressAutoHyphens w:val="0"/>
        <w:spacing w:before="120" w:after="120" w:line="240" w:lineRule="auto"/>
        <w:ind w:left="567" w:firstLine="0"/>
        <w:jc w:val="center"/>
        <w:rPr>
          <w:rFonts w:ascii="Times New Roman" w:eastAsia="Calibri" w:hAnsi="Times New Roman" w:cs="Times New Roman"/>
          <w:b/>
          <w:sz w:val="24"/>
          <w:szCs w:val="24"/>
        </w:rPr>
      </w:pPr>
      <w:r w:rsidRPr="00480196">
        <w:rPr>
          <w:rFonts w:ascii="Times New Roman" w:eastAsia="Calibri" w:hAnsi="Times New Roman" w:cs="Times New Roman"/>
          <w:b/>
          <w:sz w:val="24"/>
          <w:szCs w:val="24"/>
        </w:rPr>
        <w:lastRenderedPageBreak/>
        <w:t>Общие положения</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eastAsia="Calibri" w:hAnsi="Times New Roman" w:cs="Times New Roman"/>
          <w:bCs/>
          <w:sz w:val="24"/>
          <w:szCs w:val="24"/>
          <w:lang w:eastAsia="en-US"/>
        </w:rPr>
      </w:pPr>
      <w:r w:rsidRPr="00480196">
        <w:rPr>
          <w:rFonts w:ascii="Times New Roman" w:hAnsi="Times New Roman" w:cs="Times New Roman"/>
          <w:sz w:val="24"/>
          <w:szCs w:val="24"/>
        </w:rPr>
        <w:t>Стандарт внешнего муниципального финансового контроля "</w:t>
      </w:r>
      <w:r w:rsidRPr="004B247D">
        <w:rPr>
          <w:rFonts w:ascii="Times New Roman" w:hAnsi="Times New Roman" w:cs="Times New Roman"/>
          <w:sz w:val="24"/>
          <w:szCs w:val="24"/>
          <w:lang w:eastAsia="ru-RU"/>
        </w:rPr>
        <w:t>Аудит эффективности</w:t>
      </w:r>
      <w:r w:rsidRPr="00480196">
        <w:rPr>
          <w:rFonts w:ascii="Times New Roman" w:hAnsi="Times New Roman" w:cs="Times New Roman"/>
          <w:sz w:val="24"/>
          <w:szCs w:val="24"/>
        </w:rPr>
        <w:t xml:space="preserve">" (далее – Стандарт) разработан </w:t>
      </w:r>
      <w:r w:rsidRPr="00480196">
        <w:rPr>
          <w:rFonts w:ascii="Times New Roman" w:eastAsia="Calibri" w:hAnsi="Times New Roman" w:cs="Times New Roman"/>
          <w:bCs/>
          <w:sz w:val="24"/>
          <w:szCs w:val="24"/>
          <w:lang w:eastAsia="en-US"/>
        </w:rPr>
        <w:t>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Счетной палатой Российской Федерации.</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eastAsia="Calibri" w:hAnsi="Times New Roman" w:cs="Times New Roman"/>
          <w:sz w:val="24"/>
          <w:szCs w:val="24"/>
          <w:lang w:eastAsia="en-US"/>
        </w:rPr>
      </w:pPr>
      <w:r w:rsidRPr="00480196">
        <w:rPr>
          <w:rFonts w:ascii="Times New Roman" w:eastAsia="Calibri" w:hAnsi="Times New Roman" w:cs="Times New Roman"/>
          <w:sz w:val="24"/>
          <w:szCs w:val="24"/>
          <w:lang w:eastAsia="en-US"/>
        </w:rPr>
        <w:t xml:space="preserve">Стандарт – внутренний нормативный документ </w:t>
      </w:r>
      <w:r w:rsidRPr="00480196">
        <w:rPr>
          <w:rFonts w:ascii="Times New Roman" w:eastAsia="Calibri" w:hAnsi="Times New Roman" w:cs="Times New Roman"/>
          <w:bCs/>
          <w:sz w:val="24"/>
          <w:szCs w:val="24"/>
          <w:lang w:eastAsia="en-US"/>
        </w:rPr>
        <w:t xml:space="preserve">Контрольно-счетной палаты муниципального образования городского округа "Сыктывкар" (далее – </w:t>
      </w:r>
      <w:r w:rsidRPr="00480196">
        <w:rPr>
          <w:rFonts w:ascii="Times New Roman" w:hAnsi="Times New Roman" w:cs="Times New Roman"/>
          <w:sz w:val="24"/>
          <w:szCs w:val="24"/>
        </w:rPr>
        <w:t>Контрольно-счетная палата</w:t>
      </w:r>
      <w:r w:rsidRPr="00480196">
        <w:rPr>
          <w:rFonts w:ascii="Times New Roman" w:eastAsia="Calibri" w:hAnsi="Times New Roman" w:cs="Times New Roman"/>
          <w:bCs/>
          <w:sz w:val="24"/>
          <w:szCs w:val="24"/>
          <w:lang w:eastAsia="en-US"/>
        </w:rPr>
        <w:t>)</w:t>
      </w:r>
      <w:r w:rsidRPr="00480196">
        <w:rPr>
          <w:rFonts w:ascii="Times New Roman" w:eastAsia="Calibri" w:hAnsi="Times New Roman" w:cs="Times New Roman"/>
          <w:sz w:val="24"/>
          <w:szCs w:val="24"/>
          <w:lang w:eastAsia="en-US"/>
        </w:rPr>
        <w:t xml:space="preserve">, определяющий требования, правила и процедуры осуществления </w:t>
      </w:r>
      <w:r>
        <w:rPr>
          <w:rFonts w:ascii="Times New Roman" w:eastAsia="Calibri" w:hAnsi="Times New Roman" w:cs="Times New Roman"/>
          <w:sz w:val="24"/>
          <w:szCs w:val="24"/>
          <w:lang w:eastAsia="en-US"/>
        </w:rPr>
        <w:t>аудита эффективности</w:t>
      </w:r>
      <w:r w:rsidRPr="00480196">
        <w:rPr>
          <w:rFonts w:ascii="Times New Roman" w:eastAsia="Calibri" w:hAnsi="Times New Roman" w:cs="Times New Roman"/>
          <w:sz w:val="24"/>
          <w:szCs w:val="24"/>
          <w:lang w:eastAsia="en-US"/>
        </w:rPr>
        <w:t>.</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eastAsia="Calibri" w:hAnsi="Times New Roman" w:cs="Times New Roman"/>
          <w:sz w:val="24"/>
          <w:szCs w:val="24"/>
          <w:lang w:eastAsia="en-US"/>
        </w:rPr>
      </w:pPr>
      <w:r w:rsidRPr="00480196">
        <w:rPr>
          <w:rFonts w:ascii="Times New Roman" w:eastAsia="Calibri" w:hAnsi="Times New Roman" w:cs="Times New Roman"/>
          <w:sz w:val="24"/>
          <w:szCs w:val="24"/>
          <w:lang w:eastAsia="en-US"/>
        </w:rPr>
        <w:t xml:space="preserve">Целью Стандарта является установление общих правил и процедур проведения </w:t>
      </w:r>
      <w:r w:rsidRPr="00480196">
        <w:rPr>
          <w:rFonts w:ascii="Times New Roman" w:hAnsi="Times New Roman" w:cs="Times New Roman"/>
          <w:sz w:val="24"/>
          <w:szCs w:val="24"/>
        </w:rPr>
        <w:t xml:space="preserve">Контрольно-счетной палатой </w:t>
      </w:r>
      <w:r>
        <w:rPr>
          <w:rFonts w:ascii="Times New Roman" w:eastAsia="Calibri" w:hAnsi="Times New Roman" w:cs="Times New Roman"/>
          <w:sz w:val="24"/>
          <w:szCs w:val="24"/>
          <w:lang w:eastAsia="en-US"/>
        </w:rPr>
        <w:t>аудита эффективности</w:t>
      </w:r>
      <w:r w:rsidRPr="00480196">
        <w:rPr>
          <w:rFonts w:ascii="Times New Roman" w:eastAsia="Calibri" w:hAnsi="Times New Roman" w:cs="Times New Roman"/>
          <w:sz w:val="24"/>
          <w:szCs w:val="24"/>
          <w:lang w:eastAsia="en-US"/>
        </w:rPr>
        <w:t>.</w:t>
      </w:r>
    </w:p>
    <w:p w:rsidR="00480196" w:rsidRPr="00480196" w:rsidRDefault="00480196" w:rsidP="00480196">
      <w:pPr>
        <w:suppressAutoHyphens w:val="0"/>
        <w:spacing w:after="0" w:line="240" w:lineRule="auto"/>
        <w:ind w:firstLine="567"/>
        <w:contextualSpacing/>
        <w:jc w:val="both"/>
        <w:rPr>
          <w:rFonts w:ascii="Times New Roman" w:eastAsia="Calibri" w:hAnsi="Times New Roman" w:cs="Times New Roman"/>
          <w:sz w:val="24"/>
          <w:szCs w:val="24"/>
          <w:lang w:eastAsia="en-US"/>
        </w:rPr>
      </w:pPr>
      <w:r w:rsidRPr="00480196">
        <w:rPr>
          <w:rFonts w:ascii="Times New Roman" w:eastAsia="Calibri" w:hAnsi="Times New Roman" w:cs="Times New Roman"/>
          <w:sz w:val="24"/>
          <w:szCs w:val="24"/>
          <w:lang w:eastAsia="en-US"/>
        </w:rPr>
        <w:t xml:space="preserve">Задачами Стандарта являются определение порядка организации и проведения </w:t>
      </w:r>
      <w:r>
        <w:rPr>
          <w:rFonts w:ascii="Times New Roman" w:eastAsia="Calibri" w:hAnsi="Times New Roman" w:cs="Times New Roman"/>
          <w:sz w:val="24"/>
          <w:szCs w:val="24"/>
          <w:lang w:eastAsia="en-US"/>
        </w:rPr>
        <w:t>аудита эффективности</w:t>
      </w:r>
      <w:r w:rsidRPr="00480196">
        <w:rPr>
          <w:rFonts w:ascii="Times New Roman" w:eastAsia="Calibri" w:hAnsi="Times New Roman" w:cs="Times New Roman"/>
          <w:sz w:val="24"/>
          <w:szCs w:val="24"/>
          <w:lang w:eastAsia="en-US"/>
        </w:rPr>
        <w:t xml:space="preserve">; порядка оформления результатов </w:t>
      </w:r>
      <w:r>
        <w:rPr>
          <w:rFonts w:ascii="Times New Roman" w:eastAsia="Calibri" w:hAnsi="Times New Roman" w:cs="Times New Roman"/>
          <w:sz w:val="24"/>
          <w:szCs w:val="24"/>
          <w:lang w:eastAsia="en-US"/>
        </w:rPr>
        <w:t>аудита эффективности</w:t>
      </w:r>
      <w:r w:rsidRPr="00480196">
        <w:rPr>
          <w:rFonts w:ascii="Times New Roman" w:eastAsia="Calibri" w:hAnsi="Times New Roman" w:cs="Times New Roman"/>
          <w:sz w:val="24"/>
          <w:szCs w:val="24"/>
          <w:lang w:eastAsia="en-US"/>
        </w:rPr>
        <w:t>.</w:t>
      </w:r>
    </w:p>
    <w:p w:rsidR="00F54220" w:rsidRPr="00480196" w:rsidRDefault="00F54220" w:rsidP="00480196">
      <w:pPr>
        <w:numPr>
          <w:ilvl w:val="1"/>
          <w:numId w:val="17"/>
        </w:numPr>
        <w:tabs>
          <w:tab w:val="left" w:pos="1134"/>
        </w:tabs>
        <w:suppressAutoHyphens w:val="0"/>
        <w:spacing w:after="0" w:line="240" w:lineRule="auto"/>
        <w:ind w:left="0" w:firstLine="567"/>
        <w:contextualSpacing/>
        <w:jc w:val="both"/>
        <w:rPr>
          <w:rFonts w:ascii="Times New Roman" w:eastAsia="Calibri" w:hAnsi="Times New Roman" w:cs="Times New Roman"/>
          <w:sz w:val="24"/>
          <w:szCs w:val="24"/>
          <w:lang w:eastAsia="en-US"/>
        </w:rPr>
      </w:pPr>
      <w:r w:rsidRPr="00480196">
        <w:rPr>
          <w:rFonts w:ascii="Times New Roman" w:eastAsia="Calibri" w:hAnsi="Times New Roman" w:cs="Times New Roman"/>
          <w:sz w:val="24"/>
          <w:szCs w:val="24"/>
          <w:lang w:eastAsia="en-US"/>
        </w:rPr>
        <w:t xml:space="preserve">Стандарт предназначен для использования должностными лицами </w:t>
      </w:r>
      <w:r w:rsidR="00480196">
        <w:rPr>
          <w:rFonts w:ascii="Times New Roman" w:eastAsia="Calibri" w:hAnsi="Times New Roman" w:cs="Times New Roman"/>
          <w:sz w:val="24"/>
          <w:szCs w:val="24"/>
          <w:lang w:eastAsia="en-US"/>
        </w:rPr>
        <w:t>Контрольно-счетной палаты</w:t>
      </w:r>
      <w:r w:rsidRPr="00480196">
        <w:rPr>
          <w:rFonts w:ascii="Times New Roman" w:eastAsia="Calibri" w:hAnsi="Times New Roman" w:cs="Times New Roman"/>
          <w:sz w:val="24"/>
          <w:szCs w:val="24"/>
          <w:lang w:eastAsia="en-US"/>
        </w:rPr>
        <w:t xml:space="preserve"> и привлеченными экспертами при проведении контрольных и экспертно-аналитических мероприятий в рамках ре</w:t>
      </w:r>
      <w:r w:rsidR="00CA7857" w:rsidRPr="00480196">
        <w:rPr>
          <w:rFonts w:ascii="Times New Roman" w:eastAsia="Calibri" w:hAnsi="Times New Roman" w:cs="Times New Roman"/>
          <w:sz w:val="24"/>
          <w:szCs w:val="24"/>
          <w:lang w:eastAsia="en-US"/>
        </w:rPr>
        <w:t xml:space="preserve">ализации </w:t>
      </w:r>
      <w:r w:rsidR="00480196">
        <w:rPr>
          <w:rFonts w:ascii="Times New Roman" w:eastAsia="Calibri" w:hAnsi="Times New Roman" w:cs="Times New Roman"/>
          <w:sz w:val="24"/>
          <w:szCs w:val="24"/>
          <w:lang w:eastAsia="en-US"/>
        </w:rPr>
        <w:t>установленных</w:t>
      </w:r>
      <w:r w:rsidR="00CA7857" w:rsidRPr="00480196">
        <w:rPr>
          <w:rFonts w:ascii="Times New Roman" w:eastAsia="Calibri" w:hAnsi="Times New Roman" w:cs="Times New Roman"/>
          <w:sz w:val="24"/>
          <w:szCs w:val="24"/>
          <w:lang w:eastAsia="en-US"/>
        </w:rPr>
        <w:t xml:space="preserve"> полномочий</w:t>
      </w:r>
      <w:r w:rsidR="00480196">
        <w:rPr>
          <w:rFonts w:ascii="Times New Roman" w:eastAsia="Calibri" w:hAnsi="Times New Roman" w:cs="Times New Roman"/>
          <w:sz w:val="24"/>
          <w:szCs w:val="24"/>
          <w:lang w:eastAsia="en-US"/>
        </w:rPr>
        <w:t>.</w:t>
      </w:r>
    </w:p>
    <w:p w:rsidR="002C3219" w:rsidRPr="004B247D" w:rsidRDefault="002C3219" w:rsidP="00480196">
      <w:pPr>
        <w:numPr>
          <w:ilvl w:val="0"/>
          <w:numId w:val="17"/>
        </w:numPr>
        <w:tabs>
          <w:tab w:val="left" w:pos="851"/>
        </w:tabs>
        <w:suppressAutoHyphens w:val="0"/>
        <w:spacing w:before="120" w:after="120" w:line="240" w:lineRule="auto"/>
        <w:ind w:left="567" w:firstLine="0"/>
        <w:jc w:val="center"/>
        <w:rPr>
          <w:rFonts w:ascii="Times New Roman" w:hAnsi="Times New Roman" w:cs="Times New Roman"/>
          <w:b/>
          <w:color w:val="000000"/>
          <w:sz w:val="24"/>
          <w:szCs w:val="24"/>
          <w:lang w:eastAsia="ru-RU"/>
        </w:rPr>
      </w:pPr>
      <w:bookmarkStart w:id="0" w:name="_Toc16545"/>
      <w:r w:rsidRPr="004B247D">
        <w:rPr>
          <w:rFonts w:ascii="Times New Roman" w:hAnsi="Times New Roman" w:cs="Times New Roman"/>
          <w:b/>
          <w:color w:val="000000"/>
          <w:sz w:val="24"/>
          <w:szCs w:val="24"/>
          <w:lang w:eastAsia="ru-RU"/>
        </w:rPr>
        <w:t xml:space="preserve">Основные понятия и термины </w:t>
      </w:r>
      <w:bookmarkEnd w:id="0"/>
    </w:p>
    <w:p w:rsidR="002C3219" w:rsidRPr="004B247D" w:rsidRDefault="002C3219" w:rsidP="00652E9D">
      <w:pPr>
        <w:suppressAutoHyphens w:val="0"/>
        <w:spacing w:before="120" w:after="0" w:line="240" w:lineRule="auto"/>
        <w:ind w:left="-17"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Для целей Стандарта применяются следующие основные понятия и термины: </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аудит эффективности – </w:t>
      </w:r>
      <w:r w:rsidRPr="004B247D">
        <w:rPr>
          <w:rFonts w:ascii="Times New Roman" w:hAnsi="Times New Roman" w:cs="Times New Roman"/>
          <w:color w:val="000000"/>
          <w:sz w:val="24"/>
          <w:szCs w:val="24"/>
          <w:lang w:eastAsia="ru-RU"/>
        </w:rPr>
        <w:t>вид аудита, применяемый для оценки, проверки, анализа эффективности деятельности объектов контроля, связанной с использованием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эффективность</w:t>
      </w:r>
      <w:r w:rsidRPr="004B247D">
        <w:rPr>
          <w:rFonts w:ascii="Times New Roman" w:hAnsi="Times New Roman" w:cs="Times New Roman"/>
          <w:color w:val="000000"/>
          <w:sz w:val="24"/>
          <w:szCs w:val="24"/>
          <w:lang w:eastAsia="ru-RU"/>
        </w:rPr>
        <w:t xml:space="preserve"> – соотношение между достигнутыми результатами (непосредственными и (или) конечными) и использованными для их достижения муниципальными ресурсами, отражающее экономность и (или) результативность использования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использование муниципальных ресурсов</w:t>
      </w:r>
      <w:r w:rsidRPr="004B247D">
        <w:rPr>
          <w:rFonts w:ascii="Times New Roman" w:hAnsi="Times New Roman" w:cs="Times New Roman"/>
          <w:color w:val="000000"/>
          <w:sz w:val="24"/>
          <w:szCs w:val="24"/>
          <w:lang w:eastAsia="ru-RU"/>
        </w:rPr>
        <w:t xml:space="preserve"> – действия (бездействие) объектов контроля в отношении муниципальных ресурсов, в том числе по формированию, управлению и распоряжению муниципальными ресурсами;</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экономность</w:t>
      </w:r>
      <w:r w:rsidRPr="004B247D">
        <w:rPr>
          <w:rFonts w:ascii="Times New Roman" w:hAnsi="Times New Roman" w:cs="Times New Roman"/>
          <w:color w:val="000000"/>
          <w:sz w:val="24"/>
          <w:szCs w:val="24"/>
          <w:lang w:eastAsia="ru-RU"/>
        </w:rPr>
        <w:t xml:space="preserve"> – достижение объектами контроля определенных непосредственных и (или) конечных результатов с использованием наименьшего объема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результативность</w:t>
      </w:r>
      <w:r w:rsidRPr="004B247D">
        <w:rPr>
          <w:rFonts w:ascii="Times New Roman" w:hAnsi="Times New Roman" w:cs="Times New Roman"/>
          <w:color w:val="000000"/>
          <w:sz w:val="24"/>
          <w:szCs w:val="24"/>
          <w:lang w:eastAsia="ru-RU"/>
        </w:rPr>
        <w:t xml:space="preserve"> – достижение объектами контроля наилучших непосредственных и (или) конечных результатов с использованием определенного объема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выгодоприобретатели</w:t>
      </w:r>
      <w:r w:rsidRPr="004B247D">
        <w:rPr>
          <w:rFonts w:ascii="Times New Roman" w:hAnsi="Times New Roman" w:cs="Times New Roman"/>
          <w:color w:val="000000"/>
          <w:sz w:val="24"/>
          <w:szCs w:val="24"/>
          <w:lang w:eastAsia="ru-RU"/>
        </w:rPr>
        <w:t xml:space="preserve">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контроля;</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непосредственный результат</w:t>
      </w:r>
      <w:r w:rsidRPr="004B247D">
        <w:rPr>
          <w:rFonts w:ascii="Times New Roman" w:hAnsi="Times New Roman" w:cs="Times New Roman"/>
          <w:color w:val="000000"/>
          <w:sz w:val="24"/>
          <w:szCs w:val="24"/>
          <w:lang w:eastAsia="ru-RU"/>
        </w:rPr>
        <w:t xml:space="preserve"> – конкретные продукты, формируемые вследствие деятельности объектов контроля по использованию муниципальных ресурсов и возможные для использования выгодоприобретателями. К непосредственным результатам относятся продукты всех видов деятельности объектов контроля по использованию муниципальных ресурсов, в том числе материальные ценности (объекты инфрас</w:t>
      </w:r>
      <w:r w:rsidR="00D0237C" w:rsidRPr="004B247D">
        <w:rPr>
          <w:rFonts w:ascii="Times New Roman" w:hAnsi="Times New Roman" w:cs="Times New Roman"/>
          <w:color w:val="000000"/>
          <w:sz w:val="24"/>
          <w:szCs w:val="24"/>
          <w:lang w:eastAsia="ru-RU"/>
        </w:rPr>
        <w:t>труктуры, оказанные услуги и т.</w:t>
      </w:r>
      <w:r w:rsidRPr="004B247D">
        <w:rPr>
          <w:rFonts w:ascii="Times New Roman" w:hAnsi="Times New Roman" w:cs="Times New Roman"/>
          <w:color w:val="000000"/>
          <w:sz w:val="24"/>
          <w:szCs w:val="24"/>
          <w:lang w:eastAsia="ru-RU"/>
        </w:rPr>
        <w:t>д.) и нематериальные ценности (продукты правотворческой деятельнос</w:t>
      </w:r>
      <w:r w:rsidR="00D0237C" w:rsidRPr="004B247D">
        <w:rPr>
          <w:rFonts w:ascii="Times New Roman" w:hAnsi="Times New Roman" w:cs="Times New Roman"/>
          <w:color w:val="000000"/>
          <w:sz w:val="24"/>
          <w:szCs w:val="24"/>
          <w:lang w:eastAsia="ru-RU"/>
        </w:rPr>
        <w:t>ти, интеллектуальные права и т.</w:t>
      </w:r>
      <w:r w:rsidRPr="004B247D">
        <w:rPr>
          <w:rFonts w:ascii="Times New Roman" w:hAnsi="Times New Roman" w:cs="Times New Roman"/>
          <w:color w:val="000000"/>
          <w:sz w:val="24"/>
          <w:szCs w:val="24"/>
          <w:lang w:eastAsia="ru-RU"/>
        </w:rPr>
        <w:t xml:space="preserve">д.), иные продукты; </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конечный результат</w:t>
      </w:r>
      <w:r w:rsidRPr="004B247D">
        <w:rPr>
          <w:rFonts w:ascii="Times New Roman" w:hAnsi="Times New Roman" w:cs="Times New Roman"/>
          <w:color w:val="000000"/>
          <w:sz w:val="24"/>
          <w:szCs w:val="24"/>
          <w:lang w:eastAsia="ru-RU"/>
        </w:rPr>
        <w:t xml:space="preserve"> – совокупность значимых изменений, возникающих у выгодоприобретателей после использования непосредственных результатов; </w:t>
      </w:r>
    </w:p>
    <w:p w:rsidR="00480196"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муниципальные ресурсы</w:t>
      </w:r>
      <w:r w:rsidRPr="004B247D">
        <w:rPr>
          <w:rFonts w:ascii="Times New Roman" w:hAnsi="Times New Roman" w:cs="Times New Roman"/>
          <w:color w:val="000000"/>
          <w:sz w:val="24"/>
          <w:szCs w:val="24"/>
          <w:lang w:eastAsia="ru-RU"/>
        </w:rPr>
        <w:t xml:space="preserve"> – средства местного бюджета, муниципальная собственность, иные финансовые и имущественные средства и взаимосвязанные с ними трудовые, временные и другие ресурсы, используемые объектами контроля для достижения непосредственных и (или) конечных результатов. </w:t>
      </w:r>
    </w:p>
    <w:p w:rsidR="00480196" w:rsidRDefault="0048019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br w:type="page"/>
      </w:r>
    </w:p>
    <w:p w:rsidR="002C3219" w:rsidRPr="004B247D" w:rsidRDefault="002C3219" w:rsidP="00480196">
      <w:pPr>
        <w:numPr>
          <w:ilvl w:val="0"/>
          <w:numId w:val="17"/>
        </w:numPr>
        <w:tabs>
          <w:tab w:val="left" w:pos="851"/>
        </w:tabs>
        <w:suppressAutoHyphens w:val="0"/>
        <w:spacing w:before="120" w:after="120" w:line="240" w:lineRule="auto"/>
        <w:ind w:left="567" w:firstLine="0"/>
        <w:jc w:val="center"/>
        <w:rPr>
          <w:rFonts w:ascii="Times New Roman" w:hAnsi="Times New Roman" w:cs="Times New Roman"/>
          <w:b/>
          <w:color w:val="000000"/>
          <w:sz w:val="24"/>
          <w:szCs w:val="24"/>
          <w:lang w:eastAsia="ru-RU"/>
        </w:rPr>
      </w:pPr>
      <w:r w:rsidRPr="00480196">
        <w:rPr>
          <w:rFonts w:ascii="Times New Roman" w:eastAsia="Calibri" w:hAnsi="Times New Roman" w:cs="Times New Roman"/>
          <w:b/>
          <w:sz w:val="24"/>
          <w:szCs w:val="24"/>
        </w:rPr>
        <w:lastRenderedPageBreak/>
        <w:t>Содержание</w:t>
      </w:r>
      <w:r w:rsidRPr="004B247D">
        <w:rPr>
          <w:rFonts w:ascii="Times New Roman" w:hAnsi="Times New Roman" w:cs="Times New Roman"/>
          <w:b/>
          <w:color w:val="000000"/>
          <w:sz w:val="24"/>
          <w:szCs w:val="24"/>
          <w:lang w:eastAsia="ru-RU"/>
        </w:rPr>
        <w:t xml:space="preserve"> и применение аудита эффективности </w:t>
      </w:r>
    </w:p>
    <w:p w:rsidR="002C3219" w:rsidRPr="004B247D" w:rsidRDefault="002C3219"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b/>
          <w:color w:val="000000"/>
          <w:sz w:val="24"/>
          <w:szCs w:val="24"/>
          <w:lang w:eastAsia="ru-RU"/>
        </w:rPr>
      </w:pPr>
      <w:bookmarkStart w:id="1" w:name="_Toc16547"/>
      <w:r w:rsidRPr="004B247D">
        <w:rPr>
          <w:rFonts w:ascii="Times New Roman" w:hAnsi="Times New Roman" w:cs="Times New Roman"/>
          <w:b/>
          <w:color w:val="000000"/>
          <w:sz w:val="24"/>
          <w:szCs w:val="24"/>
          <w:lang w:eastAsia="ru-RU"/>
        </w:rPr>
        <w:t xml:space="preserve">Формат проведения аудита эффективности </w:t>
      </w:r>
      <w:bookmarkEnd w:id="1"/>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Аудит эффективности используется для оценки, проверки, анализа эффективности (экономности, результативности) деятельности объектов контроля, связанной с использованием муниципальных ресурсов. </w:t>
      </w:r>
    </w:p>
    <w:p w:rsidR="00B6612C"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Организация, проведение и оформление результатов контрольных и экспертно-аналитических мероприятий с применением аудита эффективности осуществляются в порядке, установленном стандартами финансового контроля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Общие правила проведения контрольного мероприятия</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 xml:space="preserve"> и </w:t>
      </w:r>
      <w:r w:rsidR="00370B6C" w:rsidRPr="004B247D">
        <w:rPr>
          <w:rFonts w:ascii="Times New Roman" w:hAnsi="Times New Roman" w:cs="Times New Roman"/>
          <w:color w:val="000000"/>
          <w:sz w:val="24"/>
          <w:szCs w:val="24"/>
          <w:lang w:eastAsia="ru-RU"/>
        </w:rPr>
        <w:t>"</w:t>
      </w:r>
      <w:r w:rsidR="004E0BCC" w:rsidRPr="004B247D">
        <w:rPr>
          <w:rFonts w:ascii="Times New Roman" w:hAnsi="Times New Roman" w:cs="Times New Roman"/>
          <w:color w:val="000000"/>
          <w:sz w:val="24"/>
          <w:szCs w:val="24"/>
          <w:lang w:eastAsia="ru-RU"/>
        </w:rPr>
        <w:t>П</w:t>
      </w:r>
      <w:r w:rsidRPr="004B247D">
        <w:rPr>
          <w:rFonts w:ascii="Times New Roman" w:hAnsi="Times New Roman" w:cs="Times New Roman"/>
          <w:color w:val="000000"/>
          <w:sz w:val="24"/>
          <w:szCs w:val="24"/>
          <w:lang w:eastAsia="ru-RU"/>
        </w:rPr>
        <w:t>роведени</w:t>
      </w:r>
      <w:r w:rsidR="004E0BCC" w:rsidRPr="004B247D">
        <w:rPr>
          <w:rFonts w:ascii="Times New Roman" w:hAnsi="Times New Roman" w:cs="Times New Roman"/>
          <w:color w:val="000000"/>
          <w:sz w:val="24"/>
          <w:szCs w:val="24"/>
          <w:lang w:eastAsia="ru-RU"/>
        </w:rPr>
        <w:t>е</w:t>
      </w:r>
      <w:r w:rsidRPr="004B247D">
        <w:rPr>
          <w:rFonts w:ascii="Times New Roman" w:hAnsi="Times New Roman" w:cs="Times New Roman"/>
          <w:color w:val="000000"/>
          <w:sz w:val="24"/>
          <w:szCs w:val="24"/>
          <w:lang w:eastAsia="ru-RU"/>
        </w:rPr>
        <w:t xml:space="preserve"> экспертно-аналитического мероприятия</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 с учетом особенностей, уста</w:t>
      </w:r>
      <w:r w:rsidR="00B6612C" w:rsidRPr="004B247D">
        <w:rPr>
          <w:rFonts w:ascii="Times New Roman" w:hAnsi="Times New Roman" w:cs="Times New Roman"/>
          <w:color w:val="000000"/>
          <w:sz w:val="24"/>
          <w:szCs w:val="24"/>
          <w:lang w:eastAsia="ru-RU"/>
        </w:rPr>
        <w:t>новленных настоящим Стандартом.</w:t>
      </w:r>
    </w:p>
    <w:p w:rsidR="002C3219" w:rsidRPr="004B247D" w:rsidRDefault="002C3219" w:rsidP="00480196">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2" w:name="_Toc16548"/>
      <w:r w:rsidRPr="004B247D">
        <w:rPr>
          <w:rFonts w:ascii="Times New Roman" w:hAnsi="Times New Roman" w:cs="Times New Roman"/>
          <w:b/>
          <w:color w:val="000000"/>
          <w:sz w:val="24"/>
          <w:szCs w:val="24"/>
          <w:lang w:eastAsia="ru-RU"/>
        </w:rPr>
        <w:t xml:space="preserve">Предмет, задачи и объекты аудита эффективности </w:t>
      </w:r>
      <w:bookmarkEnd w:id="2"/>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Предметом</w:t>
      </w:r>
      <w:r w:rsidR="004E0BCC" w:rsidRPr="004B247D">
        <w:rPr>
          <w:rFonts w:ascii="Times New Roman" w:hAnsi="Times New Roman" w:cs="Times New Roman"/>
          <w:color w:val="000000"/>
          <w:sz w:val="24"/>
          <w:szCs w:val="24"/>
          <w:lang w:eastAsia="ru-RU"/>
        </w:rPr>
        <w:t xml:space="preserve"> аудита эффективности являются:</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актуальные вопросы (проблемы) социально-экономического развития, финансовой системы, исполнения бюджета и иные вопросы в сфере муниципального управления, связанные с деятельностью объектов контроля по использованию муниципальных ресурсов для достижения непосредственны</w:t>
      </w:r>
      <w:r w:rsidRPr="004B247D">
        <w:rPr>
          <w:rFonts w:ascii="Times New Roman" w:hAnsi="Times New Roman" w:cs="Times New Roman"/>
          <w:color w:val="000000"/>
          <w:sz w:val="24"/>
          <w:szCs w:val="24"/>
          <w:lang w:eastAsia="ru-RU"/>
        </w:rPr>
        <w:t>х и (или) конечных результатов;</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val="en-US" w:eastAsia="ru-RU"/>
        </w:rPr>
        <w:t> </w:t>
      </w:r>
      <w:r w:rsidR="002C3219" w:rsidRPr="004B247D">
        <w:rPr>
          <w:rFonts w:ascii="Times New Roman" w:hAnsi="Times New Roman" w:cs="Times New Roman"/>
          <w:color w:val="000000"/>
          <w:sz w:val="24"/>
          <w:szCs w:val="24"/>
          <w:lang w:eastAsia="ru-RU"/>
        </w:rPr>
        <w:t>деятельность объектов контроля по использованию муниципальных ресурсов для достижения непосредственны</w:t>
      </w:r>
      <w:r w:rsidRPr="004B247D">
        <w:rPr>
          <w:rFonts w:ascii="Times New Roman" w:hAnsi="Times New Roman" w:cs="Times New Roman"/>
          <w:color w:val="000000"/>
          <w:sz w:val="24"/>
          <w:szCs w:val="24"/>
          <w:lang w:eastAsia="ru-RU"/>
        </w:rPr>
        <w:t>х и (или) конечных результатов.</w:t>
      </w:r>
    </w:p>
    <w:p w:rsidR="004E0BCC"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В процессе осуществления аудита эффективности исследуются:</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w:t>
      </w:r>
      <w:r w:rsidRPr="004B247D">
        <w:rPr>
          <w:rFonts w:ascii="Times New Roman" w:eastAsia="Segoe UI Symbol"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муниципальные ресурсы (далее – ресурсы);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непосредственные и (или) конечные результаты (далее – результаты);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организация и процессы использования ресурсов для достижения непосредственных и (или) конечных результатов.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Задачами аудита эффективности являются: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проведение оценки, проверки, анализа эффективности использования муниципальных ресурсов;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формулирование выводов об эффективности использования муниципальных ресурсов и иных выводов. К таким выводам относятся выводы о выявленных фактах неэффективного использования ресурсов (либо, при необходимости, об их отсутствии), причинах неэффективного использования муниципальных ресурсов, негативных последствиях и рисках возникновения негативных последствий;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выявление возможностей для повышения эффективности использования муниципальных ресурсов и принятия мер по предотвращению либо устр</w:t>
      </w:r>
      <w:r w:rsidR="00C420D3" w:rsidRPr="004B247D">
        <w:rPr>
          <w:rFonts w:ascii="Times New Roman" w:hAnsi="Times New Roman" w:cs="Times New Roman"/>
          <w:color w:val="000000"/>
          <w:sz w:val="24"/>
          <w:szCs w:val="24"/>
          <w:lang w:eastAsia="ru-RU"/>
        </w:rPr>
        <w:t>анению неэффективных расходов;</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подготовка и направление в адрес объектов контроля и иных заинтересованных организаций требований (в рамках представлений) и предложений по повышению эффективности использования муниципальных ресурсов, совершенствованию организации и процессов использования муниципальных ресурсов; </w:t>
      </w:r>
    </w:p>
    <w:p w:rsidR="002C3219" w:rsidRPr="004B247D" w:rsidRDefault="004E0BCC"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информирование о результатах аудита эффективности объектов контроля и иных заинтересованных органов и организаций.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Объектами контроля при проведении аудита эффективности являются: </w:t>
      </w:r>
    </w:p>
    <w:p w:rsidR="002C3219" w:rsidRPr="004B247D" w:rsidRDefault="00C420D3"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органы местного самоуправления </w:t>
      </w:r>
      <w:r w:rsidRPr="004B247D">
        <w:rPr>
          <w:rFonts w:ascii="Times New Roman" w:hAnsi="Times New Roman" w:cs="Times New Roman"/>
          <w:color w:val="000000"/>
          <w:sz w:val="24"/>
          <w:szCs w:val="24"/>
          <w:lang w:eastAsia="ru-RU"/>
        </w:rPr>
        <w:t xml:space="preserve">МО ГО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Сыктывкар</w:t>
      </w:r>
      <w:r w:rsidR="00370B6C"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 </w:t>
      </w:r>
    </w:p>
    <w:p w:rsidR="002C3219" w:rsidRPr="004B247D" w:rsidRDefault="00C420D3"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муниципальные учреждения и предприятия </w:t>
      </w:r>
      <w:r w:rsidRPr="004B247D">
        <w:rPr>
          <w:rFonts w:ascii="Times New Roman" w:hAnsi="Times New Roman" w:cs="Times New Roman"/>
          <w:color w:val="000000"/>
          <w:sz w:val="24"/>
          <w:szCs w:val="24"/>
          <w:lang w:eastAsia="ru-RU"/>
        </w:rPr>
        <w:t xml:space="preserve">МО ГО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Сыктывкар</w:t>
      </w:r>
      <w:r w:rsidR="00370B6C"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 </w:t>
      </w:r>
    </w:p>
    <w:p w:rsidR="002C3219" w:rsidRPr="004B247D" w:rsidRDefault="00C420D3"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иные организации, если они используют муниципальные ресурсы </w:t>
      </w:r>
      <w:r w:rsidRPr="004B247D">
        <w:rPr>
          <w:rFonts w:ascii="Times New Roman" w:hAnsi="Times New Roman" w:cs="Times New Roman"/>
          <w:color w:val="000000"/>
          <w:sz w:val="24"/>
          <w:szCs w:val="24"/>
          <w:lang w:eastAsia="ru-RU"/>
        </w:rPr>
        <w:t xml:space="preserve">МО ГО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Сыктывкар</w:t>
      </w:r>
      <w:r w:rsidR="00370B6C"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 </w:t>
      </w:r>
    </w:p>
    <w:p w:rsidR="002C3219" w:rsidRPr="004B247D" w:rsidRDefault="002C3219" w:rsidP="00480196">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3" w:name="_Toc16549"/>
      <w:r w:rsidRPr="004B247D">
        <w:rPr>
          <w:rFonts w:ascii="Times New Roman" w:hAnsi="Times New Roman" w:cs="Times New Roman"/>
          <w:b/>
          <w:color w:val="000000"/>
          <w:sz w:val="24"/>
          <w:szCs w:val="24"/>
          <w:lang w:eastAsia="ru-RU"/>
        </w:rPr>
        <w:t>Привлечение экспертов</w:t>
      </w:r>
      <w:bookmarkEnd w:id="3"/>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При необходимости к проведению аудита эффективности могут привлекаться внешние эксперты (далее – эксперты). Необходимость в привлечении экспертов может определяться как при планировании мероприятия с применением аудита эффективности, так и на одном из этапов его проведения (подготовительный, основной, заключительный). </w:t>
      </w:r>
    </w:p>
    <w:p w:rsidR="00D0237C"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Привлечение экспертов осуществляется с учетом положений, закрепленных в действующих в </w:t>
      </w:r>
      <w:proofErr w:type="spellStart"/>
      <w:r w:rsidRPr="004B247D">
        <w:rPr>
          <w:rFonts w:ascii="Times New Roman" w:hAnsi="Times New Roman" w:cs="Times New Roman"/>
          <w:color w:val="000000"/>
          <w:sz w:val="24"/>
          <w:szCs w:val="24"/>
          <w:lang w:eastAsia="ru-RU"/>
        </w:rPr>
        <w:t>КСП</w:t>
      </w:r>
      <w:proofErr w:type="spellEnd"/>
      <w:r w:rsidRPr="004B247D">
        <w:rPr>
          <w:rFonts w:ascii="Times New Roman" w:hAnsi="Times New Roman" w:cs="Times New Roman"/>
          <w:color w:val="000000"/>
          <w:sz w:val="24"/>
          <w:szCs w:val="24"/>
          <w:lang w:eastAsia="ru-RU"/>
        </w:rPr>
        <w:t xml:space="preserve"> нормативных и методических документах.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 xml:space="preserve">Привлечение экспертов осуществляется с учетом наличия у них профессиональных знаний, навыков и опыта работы в сфере, в отношении которой проводится аудит эффективности.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Заключения экспертов должны быть оформлены документально </w:t>
      </w:r>
      <w:r w:rsidR="003268F2" w:rsidRPr="004B247D">
        <w:rPr>
          <w:rFonts w:ascii="Times New Roman" w:hAnsi="Times New Roman" w:cs="Times New Roman"/>
          <w:color w:val="000000"/>
          <w:sz w:val="24"/>
          <w:szCs w:val="24"/>
          <w:lang w:eastAsia="ru-RU"/>
        </w:rPr>
        <w:t>и подписаны надлежащим образом</w:t>
      </w:r>
      <w:r w:rsidRPr="004B247D">
        <w:rPr>
          <w:rFonts w:ascii="Times New Roman" w:hAnsi="Times New Roman" w:cs="Times New Roman"/>
          <w:color w:val="000000"/>
          <w:sz w:val="24"/>
          <w:szCs w:val="24"/>
          <w:lang w:eastAsia="ru-RU"/>
        </w:rPr>
        <w:t xml:space="preserve">. </w:t>
      </w:r>
    </w:p>
    <w:p w:rsidR="002C3219" w:rsidRPr="004B247D" w:rsidRDefault="00DD26B3"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w:t>
      </w:r>
      <w:r w:rsidR="003268F2" w:rsidRPr="00DD26B3">
        <w:rPr>
          <w:rFonts w:ascii="Times New Roman" w:eastAsia="Arial" w:hAnsi="Times New Roman" w:cs="Times New Roman"/>
          <w:color w:val="000000"/>
          <w:sz w:val="24"/>
          <w:szCs w:val="24"/>
          <w:lang w:eastAsia="ru-RU"/>
        </w:rPr>
        <w:t>ксперты</w:t>
      </w:r>
      <w:r w:rsidR="002C3219" w:rsidRPr="004B247D">
        <w:rPr>
          <w:rFonts w:ascii="Times New Roman" w:hAnsi="Times New Roman" w:cs="Times New Roman"/>
          <w:color w:val="000000"/>
          <w:sz w:val="24"/>
          <w:szCs w:val="24"/>
          <w:lang w:eastAsia="ru-RU"/>
        </w:rPr>
        <w:t xml:space="preserve"> не вправе вмешиваться в ход аудита эффективности и не могут подменять сотрудников </w:t>
      </w:r>
      <w:proofErr w:type="spellStart"/>
      <w:r w:rsidR="002C3219" w:rsidRPr="004B247D">
        <w:rPr>
          <w:rFonts w:ascii="Times New Roman" w:hAnsi="Times New Roman" w:cs="Times New Roman"/>
          <w:color w:val="000000"/>
          <w:sz w:val="24"/>
          <w:szCs w:val="24"/>
          <w:lang w:eastAsia="ru-RU"/>
        </w:rPr>
        <w:t>КСП</w:t>
      </w:r>
      <w:proofErr w:type="spellEnd"/>
      <w:r w:rsidR="002C3219" w:rsidRPr="004B247D">
        <w:rPr>
          <w:rFonts w:ascii="Times New Roman" w:hAnsi="Times New Roman" w:cs="Times New Roman"/>
          <w:color w:val="000000"/>
          <w:sz w:val="24"/>
          <w:szCs w:val="24"/>
          <w:lang w:eastAsia="ru-RU"/>
        </w:rPr>
        <w:t xml:space="preserve"> при проведении мероприятия. </w:t>
      </w:r>
    </w:p>
    <w:p w:rsidR="002C3219" w:rsidRPr="004B247D" w:rsidRDefault="002C3219" w:rsidP="00480196">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4" w:name="_Toc16550"/>
      <w:r w:rsidRPr="004B247D">
        <w:rPr>
          <w:rFonts w:ascii="Times New Roman" w:hAnsi="Times New Roman" w:cs="Times New Roman"/>
          <w:b/>
          <w:color w:val="000000"/>
          <w:sz w:val="24"/>
          <w:szCs w:val="24"/>
          <w:lang w:eastAsia="ru-RU"/>
        </w:rPr>
        <w:t xml:space="preserve">Профессиональное суждение и скептицизм </w:t>
      </w:r>
      <w:bookmarkEnd w:id="4"/>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w:t>
      </w:r>
    </w:p>
    <w:p w:rsidR="002C3219" w:rsidRPr="004B247D" w:rsidRDefault="002C3219" w:rsidP="004B247D">
      <w:pPr>
        <w:widowControl w:val="0"/>
        <w:suppressAutoHyphens w:val="0"/>
        <w:spacing w:after="0" w:line="240" w:lineRule="auto"/>
        <w:ind w:left="-17" w:firstLine="584"/>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Профессиональный скептицизм включает в себя критическую оценку полученных в ходе аудита эффективности доказательств.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Документирование действий, обеспечивающих получение достаточных и надлежащих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На основе профессионал</w:t>
      </w:r>
      <w:r w:rsidR="008A143F" w:rsidRPr="004B247D">
        <w:rPr>
          <w:rFonts w:ascii="Times New Roman" w:hAnsi="Times New Roman" w:cs="Times New Roman"/>
          <w:color w:val="000000"/>
          <w:sz w:val="24"/>
          <w:szCs w:val="24"/>
          <w:lang w:eastAsia="ru-RU"/>
        </w:rPr>
        <w:t>ьного суждения осуществляется:</w:t>
      </w:r>
    </w:p>
    <w:p w:rsidR="002C3219" w:rsidRPr="004B247D" w:rsidRDefault="008A143F"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выявление и оценка угроз для сох</w:t>
      </w:r>
      <w:r w:rsidR="00F1784F" w:rsidRPr="004B247D">
        <w:rPr>
          <w:rFonts w:ascii="Times New Roman" w:hAnsi="Times New Roman" w:cs="Times New Roman"/>
          <w:color w:val="000000"/>
          <w:sz w:val="24"/>
          <w:szCs w:val="24"/>
          <w:lang w:eastAsia="ru-RU"/>
        </w:rPr>
        <w:t xml:space="preserve">ранения независимой позиции </w:t>
      </w:r>
      <w:proofErr w:type="spellStart"/>
      <w:r w:rsidR="00F1784F" w:rsidRPr="004B247D">
        <w:rPr>
          <w:rFonts w:ascii="Times New Roman" w:hAnsi="Times New Roman" w:cs="Times New Roman"/>
          <w:color w:val="000000"/>
          <w:sz w:val="24"/>
          <w:szCs w:val="24"/>
          <w:lang w:eastAsia="ru-RU"/>
        </w:rPr>
        <w:t>КСП</w:t>
      </w:r>
      <w:proofErr w:type="spellEnd"/>
      <w:r w:rsidR="00F1784F" w:rsidRPr="004B247D">
        <w:rPr>
          <w:rFonts w:ascii="Times New Roman" w:hAnsi="Times New Roman" w:cs="Times New Roman"/>
          <w:color w:val="000000"/>
          <w:sz w:val="24"/>
          <w:szCs w:val="24"/>
          <w:lang w:eastAsia="ru-RU"/>
        </w:rPr>
        <w:t>,</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выбор предмета аудита эффективности, определение цели (целей), вопросов, критериев аудита</w:t>
      </w:r>
      <w:r w:rsidRPr="004B247D">
        <w:rPr>
          <w:rFonts w:ascii="Times New Roman" w:hAnsi="Times New Roman" w:cs="Times New Roman"/>
          <w:color w:val="000000"/>
          <w:sz w:val="24"/>
          <w:szCs w:val="24"/>
          <w:lang w:eastAsia="ru-RU"/>
        </w:rPr>
        <w:t xml:space="preserve"> эффективности, оценка рисков,</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определение характера, сроков </w:t>
      </w:r>
      <w:r w:rsidRPr="004B247D">
        <w:rPr>
          <w:rFonts w:ascii="Times New Roman" w:hAnsi="Times New Roman" w:cs="Times New Roman"/>
          <w:color w:val="000000"/>
          <w:sz w:val="24"/>
          <w:szCs w:val="24"/>
          <w:lang w:eastAsia="ru-RU"/>
        </w:rPr>
        <w:t>и объема аудиторских процедур,</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определение необходимости привлечения экспертов, и того, как будет учитываться</w:t>
      </w:r>
      <w:r w:rsidRPr="004B247D">
        <w:rPr>
          <w:rFonts w:ascii="Times New Roman" w:hAnsi="Times New Roman" w:cs="Times New Roman"/>
          <w:color w:val="000000"/>
          <w:sz w:val="24"/>
          <w:szCs w:val="24"/>
          <w:lang w:eastAsia="ru-RU"/>
        </w:rPr>
        <w:t xml:space="preserve"> полученная от них информация,</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оценка полученных доказательств для формулирования выводов в соответствии с критериями аудита эффективности, целями и </w:t>
      </w:r>
      <w:r w:rsidRPr="004B247D">
        <w:rPr>
          <w:rFonts w:ascii="Times New Roman" w:hAnsi="Times New Roman" w:cs="Times New Roman"/>
          <w:color w:val="000000"/>
          <w:sz w:val="24"/>
          <w:szCs w:val="24"/>
          <w:lang w:eastAsia="ru-RU"/>
        </w:rPr>
        <w:t>вопросами аудита эффективности,</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определение выводов, достаточно значимых для включения в итоговые докуме</w:t>
      </w:r>
      <w:r w:rsidRPr="004B247D">
        <w:rPr>
          <w:rFonts w:ascii="Times New Roman" w:hAnsi="Times New Roman" w:cs="Times New Roman"/>
          <w:color w:val="000000"/>
          <w:sz w:val="24"/>
          <w:szCs w:val="24"/>
          <w:lang w:eastAsia="ru-RU"/>
        </w:rPr>
        <w:t>нты по результатам мероприятия,</w:t>
      </w:r>
    </w:p>
    <w:p w:rsidR="002C3219"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определение содержания предложений.</w:t>
      </w:r>
    </w:p>
    <w:p w:rsidR="002C3219" w:rsidRPr="004B247D" w:rsidRDefault="002C3219" w:rsidP="00480196">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5" w:name="_Toc16551"/>
      <w:r w:rsidRPr="004B247D">
        <w:rPr>
          <w:rFonts w:ascii="Times New Roman" w:hAnsi="Times New Roman" w:cs="Times New Roman"/>
          <w:b/>
          <w:color w:val="000000"/>
          <w:sz w:val="24"/>
          <w:szCs w:val="24"/>
          <w:lang w:eastAsia="ru-RU"/>
        </w:rPr>
        <w:t>Существенность и аудиторский риск</w:t>
      </w:r>
      <w:bookmarkEnd w:id="5"/>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Результаты аудита эффективности, выводы по результатам аудита эффективности считаются существенными, если они могут оказать влияние на принятие конкретных управленческих решений или </w:t>
      </w:r>
      <w:r w:rsidR="00F1784F" w:rsidRPr="004B247D">
        <w:rPr>
          <w:rFonts w:ascii="Times New Roman" w:hAnsi="Times New Roman" w:cs="Times New Roman"/>
          <w:color w:val="000000"/>
          <w:sz w:val="24"/>
          <w:szCs w:val="24"/>
          <w:lang w:eastAsia="ru-RU"/>
        </w:rPr>
        <w:t>изменение процедур их принятия.</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Существенность предложений определяется востребованностью, а также вероятностью их практического применения объектами контроля, в том числе предполагающего изменение конкретных управленческих решений или процедур их принятия.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На всех этапах проведения аудита эффективности необходимо уделять повышенное внимание к существенности. Это позволяет делать взвешенные выводы, подготавливать востребованные и реализуемые предложения с учетом особенностей предмета аудита эффективности и его отдельных аспектов, сформулированных целей, вопросов и критериев аудита эффективности.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Под аудиторским риском при проведении аудита эффективности пон</w:t>
      </w:r>
      <w:r w:rsidR="00F1784F" w:rsidRPr="004B247D">
        <w:rPr>
          <w:rFonts w:ascii="Times New Roman" w:hAnsi="Times New Roman" w:cs="Times New Roman"/>
          <w:color w:val="000000"/>
          <w:sz w:val="24"/>
          <w:szCs w:val="24"/>
          <w:lang w:eastAsia="ru-RU"/>
        </w:rPr>
        <w:t>имается вероятность того, что:</w:t>
      </w:r>
    </w:p>
    <w:p w:rsidR="002C3219" w:rsidRPr="004B247D" w:rsidRDefault="00F1784F" w:rsidP="004B247D">
      <w:pPr>
        <w:widowControl w:val="0"/>
        <w:suppressAutoHyphens w:val="0"/>
        <w:spacing w:after="0" w:line="240"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сформулированные в отчете (заключении) по результатам мероприятия выводы и предложения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w:t>
      </w:r>
      <w:r w:rsidRPr="004B247D">
        <w:rPr>
          <w:rFonts w:ascii="Times New Roman" w:hAnsi="Times New Roman" w:cs="Times New Roman"/>
          <w:color w:val="000000"/>
          <w:sz w:val="24"/>
          <w:szCs w:val="24"/>
          <w:lang w:eastAsia="ru-RU"/>
        </w:rPr>
        <w:t>зования муниципальных ресурсов;</w:t>
      </w:r>
    </w:p>
    <w:p w:rsidR="002C3219" w:rsidRPr="004B247D" w:rsidRDefault="00F1784F" w:rsidP="004B247D">
      <w:pPr>
        <w:widowControl w:val="0"/>
        <w:suppressAutoHyphens w:val="0"/>
        <w:spacing w:after="0" w:line="240"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 </w:t>
      </w:r>
      <w:r w:rsidR="002C3219" w:rsidRPr="004B247D">
        <w:rPr>
          <w:rFonts w:ascii="Times New Roman" w:hAnsi="Times New Roman" w:cs="Times New Roman"/>
          <w:color w:val="000000"/>
          <w:sz w:val="24"/>
          <w:szCs w:val="24"/>
          <w:lang w:eastAsia="ru-RU"/>
        </w:rPr>
        <w:t xml:space="preserve">существенные нарушения, недостатки </w:t>
      </w:r>
      <w:r w:rsidRPr="004B247D">
        <w:rPr>
          <w:rFonts w:ascii="Times New Roman" w:hAnsi="Times New Roman" w:cs="Times New Roman"/>
          <w:color w:val="000000"/>
          <w:sz w:val="24"/>
          <w:szCs w:val="24"/>
          <w:lang w:eastAsia="ru-RU"/>
        </w:rPr>
        <w:t>и проблемы не будут обнаружены.</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На аудиторский риск оказывают влияние сроки проведения мероприятия, доступность и достоверность данных и информации, объем работ различного типа, особенности организации деятельности объектов контроля. </w:t>
      </w:r>
    </w:p>
    <w:p w:rsidR="002C3219" w:rsidRPr="004B247D" w:rsidRDefault="002C3219"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доказательств. </w:t>
      </w:r>
    </w:p>
    <w:p w:rsidR="002C3219" w:rsidRPr="004B247D" w:rsidRDefault="002C3219" w:rsidP="00480196">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6" w:name="_Toc16552"/>
      <w:r w:rsidRPr="004B247D">
        <w:rPr>
          <w:rFonts w:ascii="Times New Roman" w:hAnsi="Times New Roman" w:cs="Times New Roman"/>
          <w:b/>
          <w:color w:val="000000"/>
          <w:sz w:val="24"/>
          <w:szCs w:val="24"/>
          <w:lang w:eastAsia="ru-RU"/>
        </w:rPr>
        <w:t>Подходы к проведению аудита эффективности</w:t>
      </w:r>
      <w:bookmarkEnd w:id="6"/>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При проведении аудита эффективности могут использоваться следующие подходы: </w:t>
      </w:r>
    </w:p>
    <w:p w:rsidR="002C3219" w:rsidRPr="004B247D" w:rsidRDefault="00441563"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результат-ориентированный подход, в рамках которого оцениваются фактические результаты деятельности объектов контроля с точки зрения эффективности использования соответствующих муниципальных ресурсов. Результат-ориентированный подход используется при прове</w:t>
      </w:r>
      <w:r w:rsidRPr="004B247D">
        <w:rPr>
          <w:rFonts w:ascii="Times New Roman" w:hAnsi="Times New Roman" w:cs="Times New Roman"/>
          <w:color w:val="000000"/>
          <w:sz w:val="24"/>
          <w:szCs w:val="24"/>
          <w:lang w:eastAsia="ru-RU"/>
        </w:rPr>
        <w:t>дении контрольных мероприятий;</w:t>
      </w:r>
    </w:p>
    <w:p w:rsidR="002C3219" w:rsidRPr="004B247D" w:rsidRDefault="00441563"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муниципальных ресурсов при функционировании таких систем. Системно-ориентированный подход может использоваться при проведении как контрольных, так и экспер</w:t>
      </w:r>
      <w:r w:rsidRPr="004B247D">
        <w:rPr>
          <w:rFonts w:ascii="Times New Roman" w:hAnsi="Times New Roman" w:cs="Times New Roman"/>
          <w:color w:val="000000"/>
          <w:sz w:val="24"/>
          <w:szCs w:val="24"/>
          <w:lang w:eastAsia="ru-RU"/>
        </w:rPr>
        <w:t>тно-аналитических мероприятий;</w:t>
      </w:r>
    </w:p>
    <w:p w:rsidR="00D0237C" w:rsidRDefault="00441563"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муниципальных ресурсов, устанавливаются соответствующие причины их возникновения, формулируются предложения, направленные на устранение причин</w:t>
      </w:r>
      <w:r w:rsidRPr="004B247D">
        <w:rPr>
          <w:rFonts w:ascii="Times New Roman" w:hAnsi="Times New Roman" w:cs="Times New Roman"/>
          <w:color w:val="000000"/>
          <w:sz w:val="24"/>
          <w:szCs w:val="24"/>
          <w:lang w:eastAsia="ru-RU"/>
        </w:rPr>
        <w:t xml:space="preserve"> возникновения данных проблем.</w:t>
      </w:r>
      <w:r w:rsidR="00275B85" w:rsidRPr="004B247D">
        <w:rPr>
          <w:rFonts w:ascii="Times New Roman" w:hAnsi="Times New Roman" w:cs="Times New Roman"/>
          <w:color w:val="000000"/>
          <w:sz w:val="24"/>
          <w:szCs w:val="24"/>
          <w:lang w:eastAsia="ru-RU"/>
        </w:rPr>
        <w:t xml:space="preserve"> </w:t>
      </w:r>
      <w:r w:rsidR="002C3219" w:rsidRPr="004B247D">
        <w:rPr>
          <w:rFonts w:ascii="Times New Roman" w:hAnsi="Times New Roman" w:cs="Times New Roman"/>
          <w:color w:val="000000"/>
          <w:sz w:val="24"/>
          <w:szCs w:val="24"/>
          <w:lang w:eastAsia="ru-RU"/>
        </w:rPr>
        <w:t>В рамках аудита эффективности проблемно-ориентированный подход используется как дополнение к результат-ориентированному и системно</w:t>
      </w:r>
      <w:r w:rsidR="00275B85"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ориентированному подходам. </w:t>
      </w:r>
    </w:p>
    <w:p w:rsidR="00275B85" w:rsidRPr="004B247D" w:rsidRDefault="00275B85" w:rsidP="00480196">
      <w:pPr>
        <w:numPr>
          <w:ilvl w:val="0"/>
          <w:numId w:val="17"/>
        </w:numPr>
        <w:tabs>
          <w:tab w:val="left" w:pos="851"/>
        </w:tabs>
        <w:suppressAutoHyphens w:val="0"/>
        <w:spacing w:before="120" w:after="120" w:line="240" w:lineRule="auto"/>
        <w:ind w:left="567" w:firstLine="0"/>
        <w:jc w:val="center"/>
        <w:rPr>
          <w:rFonts w:ascii="Times New Roman" w:hAnsi="Times New Roman" w:cs="Times New Roman"/>
          <w:b/>
          <w:color w:val="000000"/>
          <w:sz w:val="24"/>
          <w:szCs w:val="24"/>
          <w:lang w:eastAsia="ru-RU"/>
        </w:rPr>
      </w:pPr>
      <w:r w:rsidRPr="00480196">
        <w:rPr>
          <w:rFonts w:ascii="Times New Roman" w:eastAsia="Calibri" w:hAnsi="Times New Roman" w:cs="Times New Roman"/>
          <w:b/>
          <w:sz w:val="24"/>
          <w:szCs w:val="24"/>
        </w:rPr>
        <w:t>Подготовительный</w:t>
      </w:r>
      <w:r w:rsidRPr="004B247D">
        <w:rPr>
          <w:rFonts w:ascii="Times New Roman" w:hAnsi="Times New Roman" w:cs="Times New Roman"/>
          <w:b/>
          <w:color w:val="000000"/>
          <w:sz w:val="24"/>
          <w:szCs w:val="24"/>
          <w:lang w:eastAsia="ru-RU"/>
        </w:rPr>
        <w:t xml:space="preserve"> этап мероприятия с применением аудита эффективности </w:t>
      </w:r>
    </w:p>
    <w:p w:rsidR="00275B85" w:rsidRPr="004B247D" w:rsidRDefault="00275B85" w:rsidP="00DD26B3">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7" w:name="_Toc16554"/>
      <w:r w:rsidRPr="004B247D">
        <w:rPr>
          <w:rFonts w:ascii="Times New Roman" w:hAnsi="Times New Roman" w:cs="Times New Roman"/>
          <w:b/>
          <w:color w:val="000000"/>
          <w:sz w:val="24"/>
          <w:szCs w:val="24"/>
          <w:lang w:eastAsia="ru-RU"/>
        </w:rPr>
        <w:t xml:space="preserve">Предварительное изучение предмета и объектов контроля </w:t>
      </w:r>
      <w:bookmarkEnd w:id="7"/>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определить необходимые контрольные действия, тем самым оптимизировать границы</w:t>
      </w:r>
      <w:r w:rsidR="003268F2" w:rsidRPr="004B247D">
        <w:rPr>
          <w:rFonts w:ascii="Times New Roman" w:hAnsi="Times New Roman" w:cs="Times New Roman"/>
          <w:color w:val="000000"/>
          <w:sz w:val="24"/>
          <w:szCs w:val="24"/>
          <w:lang w:eastAsia="ru-RU"/>
        </w:rPr>
        <w:t xml:space="preserve"> и объем аудиторских процедур.</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Результаты предварительного изучения </w:t>
      </w:r>
      <w:r w:rsidR="003268F2" w:rsidRPr="004B247D">
        <w:rPr>
          <w:rFonts w:ascii="Times New Roman" w:hAnsi="Times New Roman" w:cs="Times New Roman"/>
          <w:color w:val="000000"/>
          <w:sz w:val="24"/>
          <w:szCs w:val="24"/>
          <w:lang w:eastAsia="ru-RU"/>
        </w:rPr>
        <w:t>предмета и объектов контроля</w:t>
      </w:r>
      <w:r w:rsidRPr="004B247D">
        <w:rPr>
          <w:rFonts w:ascii="Times New Roman" w:hAnsi="Times New Roman" w:cs="Times New Roman"/>
          <w:color w:val="000000"/>
          <w:sz w:val="24"/>
          <w:szCs w:val="24"/>
          <w:lang w:eastAsia="ru-RU"/>
        </w:rPr>
        <w:t xml:space="preserve"> </w:t>
      </w:r>
      <w:r w:rsidR="003268F2" w:rsidRPr="004B247D">
        <w:rPr>
          <w:rFonts w:ascii="Times New Roman" w:hAnsi="Times New Roman" w:cs="Times New Roman"/>
          <w:color w:val="000000"/>
          <w:sz w:val="24"/>
          <w:szCs w:val="24"/>
          <w:lang w:eastAsia="ru-RU"/>
        </w:rPr>
        <w:t>используются при определении целей, вопросов и критериев аудита эффективности</w:t>
      </w:r>
      <w:r w:rsidRPr="004B247D">
        <w:rPr>
          <w:rFonts w:ascii="Times New Roman" w:hAnsi="Times New Roman" w:cs="Times New Roman"/>
          <w:color w:val="000000"/>
          <w:sz w:val="24"/>
          <w:szCs w:val="24"/>
          <w:lang w:eastAsia="ru-RU"/>
        </w:rPr>
        <w:t>.</w:t>
      </w:r>
    </w:p>
    <w:p w:rsidR="00275B85" w:rsidRPr="004B247D" w:rsidRDefault="00275B85" w:rsidP="00DD26B3">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8" w:name="_Toc16555"/>
      <w:r w:rsidRPr="004B247D">
        <w:rPr>
          <w:rFonts w:ascii="Times New Roman" w:hAnsi="Times New Roman" w:cs="Times New Roman"/>
          <w:b/>
          <w:color w:val="000000"/>
          <w:sz w:val="24"/>
          <w:szCs w:val="24"/>
          <w:lang w:eastAsia="ru-RU"/>
        </w:rPr>
        <w:t xml:space="preserve">Цели и вопросы аудита эффективности </w:t>
      </w:r>
      <w:bookmarkEnd w:id="8"/>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При аудите эффективности формулируется цель (цели), которую (которые) планируется достигнуть по результатам его проведения. Формулировка цели аудита эффективности должна начинаться словами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оценить (проверить, проанализировать) эффективность…</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Для аудита эффективности может формулироваться одна цель, направленная на общую оценку (проверку, анализ) эффективности предмета аудита эффективности, </w:t>
      </w:r>
      <w:r w:rsidR="00942F06" w:rsidRPr="004B247D">
        <w:rPr>
          <w:rFonts w:ascii="Times New Roman" w:hAnsi="Times New Roman" w:cs="Times New Roman"/>
          <w:color w:val="000000"/>
          <w:sz w:val="24"/>
          <w:szCs w:val="24"/>
          <w:lang w:eastAsia="ru-RU"/>
        </w:rPr>
        <w:t>либо несколько целей в разрезе</w:t>
      </w:r>
      <w:r w:rsidR="003268F2" w:rsidRPr="004B247D">
        <w:rPr>
          <w:rFonts w:ascii="Times New Roman" w:hAnsi="Times New Roman" w:cs="Times New Roman"/>
          <w:color w:val="000000"/>
          <w:sz w:val="24"/>
          <w:szCs w:val="24"/>
          <w:lang w:eastAsia="ru-RU"/>
        </w:rPr>
        <w:t xml:space="preserve"> отдельных аспектов предмета аудита эффективности</w:t>
      </w:r>
      <w:r w:rsidR="00942F06" w:rsidRPr="004B247D">
        <w:rPr>
          <w:rFonts w:ascii="Times New Roman" w:hAnsi="Times New Roman" w:cs="Times New Roman"/>
          <w:color w:val="000000"/>
          <w:sz w:val="24"/>
          <w:szCs w:val="24"/>
          <w:lang w:eastAsia="ru-RU"/>
        </w:rPr>
        <w:t>:</w:t>
      </w:r>
    </w:p>
    <w:p w:rsidR="00275B85" w:rsidRPr="004B247D" w:rsidRDefault="00942F06"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деятельност</w:t>
      </w:r>
      <w:r w:rsidR="00D14805" w:rsidRPr="004B247D">
        <w:rPr>
          <w:rFonts w:ascii="Times New Roman" w:hAnsi="Times New Roman" w:cs="Times New Roman"/>
          <w:color w:val="000000"/>
          <w:sz w:val="24"/>
          <w:szCs w:val="24"/>
          <w:lang w:eastAsia="ru-RU"/>
        </w:rPr>
        <w:t>ь</w:t>
      </w:r>
      <w:r w:rsidR="00275B85" w:rsidRPr="004B247D">
        <w:rPr>
          <w:rFonts w:ascii="Times New Roman" w:hAnsi="Times New Roman" w:cs="Times New Roman"/>
          <w:color w:val="000000"/>
          <w:sz w:val="24"/>
          <w:szCs w:val="24"/>
          <w:lang w:eastAsia="ru-RU"/>
        </w:rPr>
        <w:t xml:space="preserve"> отдельных объекто</w:t>
      </w:r>
      <w:r w:rsidRPr="004B247D">
        <w:rPr>
          <w:rFonts w:ascii="Times New Roman" w:hAnsi="Times New Roman" w:cs="Times New Roman"/>
          <w:color w:val="000000"/>
          <w:sz w:val="24"/>
          <w:szCs w:val="24"/>
          <w:lang w:eastAsia="ru-RU"/>
        </w:rPr>
        <w:t>в контроля;</w:t>
      </w:r>
    </w:p>
    <w:p w:rsidR="00D14805" w:rsidRPr="004B247D" w:rsidRDefault="00D14805"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реализация отдельных подпрограмм рассматриваемой муниципальной программы;</w:t>
      </w:r>
    </w:p>
    <w:p w:rsidR="00D14805" w:rsidRPr="004B247D" w:rsidRDefault="00D14805"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использование отдельных муниципальных ресурсов в отдельных сферах деятельности;</w:t>
      </w:r>
    </w:p>
    <w:p w:rsidR="003268F2" w:rsidRPr="004B247D" w:rsidRDefault="00942F06"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D14805" w:rsidRPr="004B247D">
        <w:rPr>
          <w:rFonts w:ascii="Times New Roman" w:hAnsi="Times New Roman" w:cs="Times New Roman"/>
          <w:color w:val="000000"/>
          <w:sz w:val="24"/>
          <w:szCs w:val="24"/>
          <w:lang w:eastAsia="ru-RU"/>
        </w:rPr>
        <w:t xml:space="preserve">осуществление </w:t>
      </w:r>
      <w:r w:rsidR="00275B85" w:rsidRPr="004B247D">
        <w:rPr>
          <w:rFonts w:ascii="Times New Roman" w:hAnsi="Times New Roman" w:cs="Times New Roman"/>
          <w:color w:val="000000"/>
          <w:sz w:val="24"/>
          <w:szCs w:val="24"/>
          <w:lang w:eastAsia="ru-RU"/>
        </w:rPr>
        <w:t>отдельных мер социальной поддержки в общей совокупности мер социальной политики</w:t>
      </w:r>
      <w:r w:rsidR="00D14805" w:rsidRPr="004B247D">
        <w:rPr>
          <w:rFonts w:ascii="Times New Roman" w:hAnsi="Times New Roman" w:cs="Times New Roman"/>
          <w:color w:val="000000"/>
          <w:sz w:val="24"/>
          <w:szCs w:val="24"/>
          <w:lang w:eastAsia="ru-RU"/>
        </w:rPr>
        <w:t xml:space="preserve"> и т.п.</w:t>
      </w:r>
      <w:r w:rsidR="00275B85" w:rsidRPr="004B247D">
        <w:rPr>
          <w:rFonts w:ascii="Times New Roman" w:hAnsi="Times New Roman" w:cs="Times New Roman"/>
          <w:color w:val="000000"/>
          <w:sz w:val="24"/>
          <w:szCs w:val="24"/>
          <w:lang w:eastAsia="ru-RU"/>
        </w:rPr>
        <w:t>;</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Перечень и содержание вопросов должны быть направлены на обоснование выводов об эффективности использования ресурсов.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Количество вопросов аудита эффективности может быть небольшим, при этом вопросы должны быть существенными и важными для определения эффективности использования ресурсов в проверяемой сфере.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 xml:space="preserve">По каждому вопросу применяются критерии аудита эффективности в соответствии с подразделом 4.3 Стандарта. Вопросы содержат корреспондирующие критериям аудита эффективности формулировки </w:t>
      </w:r>
      <w:r w:rsidRPr="004B247D">
        <w:rPr>
          <w:rFonts w:ascii="Times New Roman" w:hAnsi="Times New Roman" w:cs="Times New Roman"/>
          <w:i/>
          <w:color w:val="000000"/>
          <w:sz w:val="24"/>
          <w:szCs w:val="24"/>
          <w:lang w:eastAsia="ru-RU"/>
        </w:rPr>
        <w:t>(</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оценить достижение планируемых результатов…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проверить использование запланированных ресурсов…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проанализировать возможность достижения лучших результатов за счет использованных ресурсов…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проанализировать возможность экономии ресурсов для достижения полученных результатов…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и т. п.)</w:t>
      </w:r>
      <w:r w:rsidRPr="004B247D">
        <w:rPr>
          <w:rFonts w:ascii="Times New Roman" w:hAnsi="Times New Roman" w:cs="Times New Roman"/>
          <w:color w:val="000000"/>
          <w:sz w:val="24"/>
          <w:szCs w:val="24"/>
          <w:lang w:eastAsia="ru-RU"/>
        </w:rPr>
        <w:t xml:space="preserve">. Ответы на вопросы отражают соответствие деятельности объектов контроля разработанным критериям аудита эффективности. </w:t>
      </w:r>
    </w:p>
    <w:p w:rsidR="00275B85" w:rsidRPr="004B247D" w:rsidRDefault="00275B85" w:rsidP="00DD26B3">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9" w:name="_Toc16556"/>
      <w:r w:rsidRPr="004B247D">
        <w:rPr>
          <w:rFonts w:ascii="Times New Roman" w:hAnsi="Times New Roman" w:cs="Times New Roman"/>
          <w:b/>
          <w:color w:val="000000"/>
          <w:sz w:val="24"/>
          <w:szCs w:val="24"/>
          <w:lang w:eastAsia="ru-RU"/>
        </w:rPr>
        <w:t xml:space="preserve">Критерии аудита эффективности </w:t>
      </w:r>
      <w:bookmarkEnd w:id="9"/>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Критерии аудита эффективности (далее - критерии) представляют собой требуемое состояние или ожидание в отношении использования муниципальных ресурсов и достижения непосредственных и (или) конечных результатов.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Базовыми критериями, которые используются при аудите эффективности</w:t>
      </w:r>
      <w:r w:rsidR="00D14805" w:rsidRPr="004B247D">
        <w:rPr>
          <w:rFonts w:ascii="Times New Roman" w:hAnsi="Times New Roman" w:cs="Times New Roman"/>
          <w:color w:val="000000"/>
          <w:sz w:val="24"/>
          <w:szCs w:val="24"/>
          <w:lang w:eastAsia="ru-RU"/>
        </w:rPr>
        <w:t xml:space="preserve"> (Приложение 1)</w:t>
      </w:r>
      <w:r w:rsidRPr="004B247D">
        <w:rPr>
          <w:rFonts w:ascii="Times New Roman" w:hAnsi="Times New Roman" w:cs="Times New Roman"/>
          <w:color w:val="000000"/>
          <w:sz w:val="24"/>
          <w:szCs w:val="24"/>
          <w:lang w:eastAsia="ru-RU"/>
        </w:rPr>
        <w:t xml:space="preserve">, являются: </w:t>
      </w:r>
    </w:p>
    <w:p w:rsidR="00275B85" w:rsidRPr="004B247D" w:rsidRDefault="00275B85"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запланированные результаты достигнуты</w:t>
      </w:r>
      <w:r w:rsidRPr="004B247D">
        <w:rPr>
          <w:rFonts w:ascii="Times New Roman" w:hAnsi="Times New Roman" w:cs="Times New Roman"/>
          <w:color w:val="000000"/>
          <w:sz w:val="24"/>
          <w:szCs w:val="24"/>
          <w:lang w:eastAsia="ru-RU"/>
        </w:rPr>
        <w:t xml:space="preserve"> (далее – Критерий 1); </w:t>
      </w:r>
    </w:p>
    <w:p w:rsidR="00275B85" w:rsidRPr="004B247D" w:rsidRDefault="00BE00DC"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использование ресурсов не превышает </w:t>
      </w:r>
      <w:r w:rsidR="00275B85" w:rsidRPr="004B247D">
        <w:rPr>
          <w:rFonts w:ascii="Times New Roman" w:hAnsi="Times New Roman" w:cs="Times New Roman"/>
          <w:b/>
          <w:color w:val="000000"/>
          <w:sz w:val="24"/>
          <w:szCs w:val="24"/>
          <w:lang w:eastAsia="ru-RU"/>
        </w:rPr>
        <w:t>первоначально запланированный объем</w:t>
      </w:r>
      <w:r w:rsidR="00275B85" w:rsidRPr="004B247D">
        <w:rPr>
          <w:rFonts w:ascii="Times New Roman" w:hAnsi="Times New Roman" w:cs="Times New Roman"/>
          <w:color w:val="000000"/>
          <w:sz w:val="24"/>
          <w:szCs w:val="24"/>
          <w:lang w:eastAsia="ru-RU"/>
        </w:rPr>
        <w:t xml:space="preserve"> (далее – Критерий 2);</w:t>
      </w:r>
    </w:p>
    <w:p w:rsidR="00275B85" w:rsidRPr="004B247D" w:rsidRDefault="00275B85"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i/>
          <w:color w:val="000000"/>
          <w:sz w:val="24"/>
          <w:szCs w:val="24"/>
          <w:lang w:eastAsia="ru-RU"/>
        </w:rPr>
        <w:t>при оценке результативности</w:t>
      </w:r>
      <w:r w:rsidRPr="004B247D">
        <w:rPr>
          <w:rFonts w:ascii="Times New Roman" w:hAnsi="Times New Roman" w:cs="Times New Roman"/>
          <w:color w:val="000000"/>
          <w:sz w:val="24"/>
          <w:szCs w:val="24"/>
          <w:lang w:eastAsia="ru-RU"/>
        </w:rPr>
        <w:t xml:space="preserve"> - </w:t>
      </w:r>
      <w:r w:rsidRPr="004B247D">
        <w:rPr>
          <w:rFonts w:ascii="Times New Roman" w:hAnsi="Times New Roman" w:cs="Times New Roman"/>
          <w:b/>
          <w:color w:val="000000"/>
          <w:sz w:val="24"/>
          <w:szCs w:val="24"/>
          <w:lang w:eastAsia="ru-RU"/>
        </w:rPr>
        <w:t>возможность добиться лучших результатов</w:t>
      </w:r>
      <w:r w:rsidRPr="004B247D">
        <w:rPr>
          <w:rFonts w:ascii="Times New Roman" w:hAnsi="Times New Roman" w:cs="Times New Roman"/>
          <w:color w:val="000000"/>
          <w:sz w:val="24"/>
          <w:szCs w:val="24"/>
          <w:lang w:eastAsia="ru-RU"/>
        </w:rPr>
        <w:t xml:space="preserve"> </w:t>
      </w:r>
      <w:r w:rsidRPr="004B247D">
        <w:rPr>
          <w:rFonts w:ascii="Times New Roman" w:hAnsi="Times New Roman" w:cs="Times New Roman"/>
          <w:i/>
          <w:color w:val="000000"/>
          <w:sz w:val="24"/>
          <w:szCs w:val="24"/>
          <w:lang w:eastAsia="ru-RU"/>
        </w:rPr>
        <w:t>(по количеству и (или) качеству; принципиально иных результатов, в том числе для полноценного использования выгодоприобретателями)</w:t>
      </w:r>
      <w:r w:rsidRPr="004B247D">
        <w:rPr>
          <w:rFonts w:ascii="Times New Roman" w:hAnsi="Times New Roman" w:cs="Times New Roman"/>
          <w:color w:val="000000"/>
          <w:sz w:val="24"/>
          <w:szCs w:val="24"/>
          <w:lang w:eastAsia="ru-RU"/>
        </w:rPr>
        <w:t xml:space="preserve"> </w:t>
      </w:r>
      <w:r w:rsidRPr="004B247D">
        <w:rPr>
          <w:rFonts w:ascii="Times New Roman" w:hAnsi="Times New Roman" w:cs="Times New Roman"/>
          <w:b/>
          <w:color w:val="000000"/>
          <w:sz w:val="24"/>
          <w:szCs w:val="24"/>
          <w:lang w:eastAsia="ru-RU"/>
        </w:rPr>
        <w:t>за счет использованных ресурсов или аналогичных ресурсов отсутствует</w:t>
      </w:r>
      <w:r w:rsidRPr="004B247D">
        <w:rPr>
          <w:rFonts w:ascii="Times New Roman" w:hAnsi="Times New Roman" w:cs="Times New Roman"/>
          <w:color w:val="000000"/>
          <w:sz w:val="24"/>
          <w:szCs w:val="24"/>
          <w:lang w:eastAsia="ru-RU"/>
        </w:rPr>
        <w:t xml:space="preserve"> (далее – Критерий 3А); </w:t>
      </w:r>
      <w:r w:rsidRPr="004B247D">
        <w:rPr>
          <w:rFonts w:ascii="Times New Roman" w:hAnsi="Times New Roman" w:cs="Times New Roman"/>
          <w:i/>
          <w:color w:val="000000"/>
          <w:sz w:val="24"/>
          <w:szCs w:val="24"/>
          <w:lang w:eastAsia="ru-RU"/>
        </w:rPr>
        <w:t>при оценке экономности</w:t>
      </w:r>
      <w:r w:rsidRPr="004B247D">
        <w:rPr>
          <w:rFonts w:ascii="Times New Roman" w:hAnsi="Times New Roman" w:cs="Times New Roman"/>
          <w:color w:val="000000"/>
          <w:sz w:val="24"/>
          <w:szCs w:val="24"/>
          <w:lang w:eastAsia="ru-RU"/>
        </w:rPr>
        <w:t xml:space="preserve"> - </w:t>
      </w:r>
      <w:r w:rsidRPr="004B247D">
        <w:rPr>
          <w:rFonts w:ascii="Times New Roman" w:hAnsi="Times New Roman" w:cs="Times New Roman"/>
          <w:b/>
          <w:color w:val="000000"/>
          <w:sz w:val="24"/>
          <w:szCs w:val="24"/>
          <w:lang w:eastAsia="ru-RU"/>
        </w:rPr>
        <w:t>возможность использования меньшего ресурса для достижения полученного результата</w:t>
      </w:r>
      <w:r w:rsidRPr="004B247D">
        <w:rPr>
          <w:rFonts w:ascii="Times New Roman" w:hAnsi="Times New Roman" w:cs="Times New Roman"/>
          <w:color w:val="000000"/>
          <w:sz w:val="24"/>
          <w:szCs w:val="24"/>
          <w:lang w:eastAsia="ru-RU"/>
        </w:rPr>
        <w:t xml:space="preserve"> </w:t>
      </w:r>
      <w:r w:rsidRPr="004B247D">
        <w:rPr>
          <w:rFonts w:ascii="Times New Roman" w:hAnsi="Times New Roman" w:cs="Times New Roman"/>
          <w:b/>
          <w:color w:val="000000"/>
          <w:sz w:val="24"/>
          <w:szCs w:val="24"/>
          <w:lang w:eastAsia="ru-RU"/>
        </w:rPr>
        <w:t>отсутствует</w:t>
      </w:r>
      <w:r w:rsidRPr="004B247D">
        <w:rPr>
          <w:rFonts w:ascii="Times New Roman" w:hAnsi="Times New Roman" w:cs="Times New Roman"/>
          <w:color w:val="000000"/>
          <w:sz w:val="24"/>
          <w:szCs w:val="24"/>
          <w:lang w:eastAsia="ru-RU"/>
        </w:rPr>
        <w:t xml:space="preserve"> (далее – Критерий 3Б); </w:t>
      </w:r>
    </w:p>
    <w:p w:rsidR="00275B85" w:rsidRPr="004B247D" w:rsidRDefault="00275B85"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необходимость дополнительных ресурсов</w:t>
      </w:r>
      <w:r w:rsidRPr="004B247D">
        <w:rPr>
          <w:rFonts w:ascii="Times New Roman" w:hAnsi="Times New Roman" w:cs="Times New Roman"/>
          <w:color w:val="000000"/>
          <w:sz w:val="24"/>
          <w:szCs w:val="24"/>
          <w:lang w:eastAsia="ru-RU"/>
        </w:rPr>
        <w:t xml:space="preserve"> для достижения запланированных или лучших, чем запланировано, результатов </w:t>
      </w:r>
      <w:r w:rsidRPr="004B247D">
        <w:rPr>
          <w:rFonts w:ascii="Times New Roman" w:hAnsi="Times New Roman" w:cs="Times New Roman"/>
          <w:i/>
          <w:color w:val="000000"/>
          <w:sz w:val="24"/>
          <w:szCs w:val="24"/>
          <w:lang w:eastAsia="ru-RU"/>
        </w:rPr>
        <w:t>(по количеству и (или) качеству; принципиально иных результатов, в том числе для полноценного использования выгодоприобретателями)</w:t>
      </w:r>
      <w:r w:rsidRPr="004B247D">
        <w:rPr>
          <w:rFonts w:ascii="Times New Roman" w:hAnsi="Times New Roman" w:cs="Times New Roman"/>
          <w:color w:val="000000"/>
          <w:sz w:val="24"/>
          <w:szCs w:val="24"/>
          <w:lang w:eastAsia="ru-RU"/>
        </w:rPr>
        <w:t xml:space="preserve"> отсутствует (далее – Критерий 4).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В зависимости от целей и вопросов конкретного мероприятия базовые критерии могут быть конкретизированы.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Для конкретизации (детализации) критериев эффективно</w:t>
      </w:r>
      <w:r w:rsidR="00E64C81" w:rsidRPr="004B247D">
        <w:rPr>
          <w:rFonts w:ascii="Times New Roman" w:hAnsi="Times New Roman" w:cs="Times New Roman"/>
          <w:color w:val="000000"/>
          <w:sz w:val="24"/>
          <w:szCs w:val="24"/>
          <w:lang w:eastAsia="ru-RU"/>
        </w:rPr>
        <w:t>сти могут привлекаться эксперты</w:t>
      </w:r>
      <w:r w:rsidRPr="004B247D">
        <w:rPr>
          <w:rFonts w:ascii="Times New Roman" w:hAnsi="Times New Roman" w:cs="Times New Roman"/>
          <w:color w:val="000000"/>
          <w:sz w:val="24"/>
          <w:szCs w:val="24"/>
          <w:lang w:eastAsia="ru-RU"/>
        </w:rPr>
        <w:t xml:space="preserve">.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Критерии при необходимости могут быть доведены до сведения руководителей объектов контроля.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При оценке критериев в ходе мероприятия рассматриваются непосредственные и (или) конечные результаты, использованные муниципальные ресурсы, которые выражаются в конкретных показателях и их плановых и фактических значениях.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8D5AE9">
        <w:rPr>
          <w:rFonts w:ascii="Times New Roman" w:hAnsi="Times New Roman" w:cs="Times New Roman"/>
          <w:color w:val="000000"/>
          <w:sz w:val="24"/>
          <w:szCs w:val="24"/>
          <w:lang w:eastAsia="ru-RU"/>
        </w:rPr>
        <w:t>В качестве показателей могут выступать:</w:t>
      </w:r>
      <w:r w:rsidRPr="004B247D">
        <w:rPr>
          <w:rFonts w:ascii="Times New Roman" w:hAnsi="Times New Roman" w:cs="Times New Roman"/>
          <w:color w:val="000000"/>
          <w:sz w:val="24"/>
          <w:szCs w:val="24"/>
          <w:lang w:eastAsia="ru-RU"/>
        </w:rPr>
        <w:t xml:space="preserve">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определенные в документах стратегического планирования (стратегии развития, прогнозе социально-экономического развития, муниципальных программах и т. п.) и иных документах;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из официальных источников статистической информации;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характеризующие результаты реализации комплекса взаимосвязанных мероприятий региональной политики (результаты федеральных, региональных проектов и т. п.);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характеризующие результаты оказания муниципальных услуг (выполнение работ) в рамках муниципальных заданий;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определенные отдельными договорами (соглашениями);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рассчитанные по утвержденным методикам;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иные показатели, характеризующие результаты использования муниципальных ресурсов.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В зависимости от специфики сферы деятельности объектов контроля в качестве показателей могут выступать признаки, не имеющие количественной величины – качественные характеристики. </w:t>
      </w:r>
    </w:p>
    <w:p w:rsidR="00275B85" w:rsidRPr="004B247D" w:rsidRDefault="00275B85" w:rsidP="00DD26B3">
      <w:pPr>
        <w:numPr>
          <w:ilvl w:val="2"/>
          <w:numId w:val="17"/>
        </w:numPr>
        <w:tabs>
          <w:tab w:val="left" w:pos="1134"/>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Качественные характеристики (каче</w:t>
      </w:r>
      <w:r w:rsidR="00DC6258" w:rsidRPr="004B247D">
        <w:rPr>
          <w:rFonts w:ascii="Times New Roman" w:hAnsi="Times New Roman" w:cs="Times New Roman"/>
          <w:color w:val="000000"/>
          <w:sz w:val="24"/>
          <w:szCs w:val="24"/>
          <w:lang w:eastAsia="ru-RU"/>
        </w:rPr>
        <w:t>ство товаров, работ, услуг и т.</w:t>
      </w:r>
      <w:r w:rsidRPr="004B247D">
        <w:rPr>
          <w:rFonts w:ascii="Times New Roman" w:hAnsi="Times New Roman" w:cs="Times New Roman"/>
          <w:color w:val="000000"/>
          <w:sz w:val="24"/>
          <w:szCs w:val="24"/>
          <w:lang w:eastAsia="ru-RU"/>
        </w:rPr>
        <w:t>п.) являются неотъемлемой частью результата (например, значение количества поставленных товаров, оказанных работ, услуг зависит от определенн</w:t>
      </w:r>
      <w:r w:rsidR="00DC6258" w:rsidRPr="004B247D">
        <w:rPr>
          <w:rFonts w:ascii="Times New Roman" w:hAnsi="Times New Roman" w:cs="Times New Roman"/>
          <w:color w:val="000000"/>
          <w:sz w:val="24"/>
          <w:szCs w:val="24"/>
          <w:lang w:eastAsia="ru-RU"/>
        </w:rPr>
        <w:t>ых качественных характеристик).</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Показателями непосредственных и (или) конечных результатов не могут выступать количество, объем выявленных нарушений и недостатков, соответствие деятельности нормативным правовым актам, т</w:t>
      </w:r>
      <w:r w:rsidR="00DC6258" w:rsidRPr="004B247D">
        <w:rPr>
          <w:rFonts w:ascii="Times New Roman" w:hAnsi="Times New Roman" w:cs="Times New Roman"/>
          <w:color w:val="000000"/>
          <w:sz w:val="24"/>
          <w:szCs w:val="24"/>
          <w:lang w:eastAsia="ru-RU"/>
        </w:rPr>
        <w:t>ребованиям иных документов и т.</w:t>
      </w:r>
      <w:r w:rsidRPr="004B247D">
        <w:rPr>
          <w:rFonts w:ascii="Times New Roman" w:hAnsi="Times New Roman" w:cs="Times New Roman"/>
          <w:color w:val="000000"/>
          <w:sz w:val="24"/>
          <w:szCs w:val="24"/>
          <w:lang w:eastAsia="ru-RU"/>
        </w:rPr>
        <w:t>п., поскольку такие показатели непосредственно не характеризуют результаты эффективности исполь</w:t>
      </w:r>
      <w:r w:rsidR="00DC6258" w:rsidRPr="004B247D">
        <w:rPr>
          <w:rFonts w:ascii="Times New Roman" w:hAnsi="Times New Roman" w:cs="Times New Roman"/>
          <w:color w:val="000000"/>
          <w:sz w:val="24"/>
          <w:szCs w:val="24"/>
          <w:lang w:eastAsia="ru-RU"/>
        </w:rPr>
        <w:t>зования муниципальных ресурсов.</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Муниципальные ресурсы, подлежащие аудиту эффективности, определяются посредством установления конкретных видов используемых ресурсов, плановых и фактических объемов их использования для достижения показателей, характеризующих непосредственные и (или) конечные результаты.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Плановые объемы используемых ресурсов определяются в соответствии со значениями объемов используемых ресурсов, отраженных в следующих документах (информационных системах): </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решение о бюджете;</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показа</w:t>
      </w:r>
      <w:r w:rsidRPr="004B247D">
        <w:rPr>
          <w:rFonts w:ascii="Times New Roman" w:hAnsi="Times New Roman" w:cs="Times New Roman"/>
          <w:color w:val="000000"/>
          <w:sz w:val="24"/>
          <w:szCs w:val="24"/>
          <w:lang w:eastAsia="ru-RU"/>
        </w:rPr>
        <w:t>тели сводной бюджетной росписи;</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обосн</w:t>
      </w:r>
      <w:r w:rsidRPr="004B247D">
        <w:rPr>
          <w:rFonts w:ascii="Times New Roman" w:hAnsi="Times New Roman" w:cs="Times New Roman"/>
          <w:color w:val="000000"/>
          <w:sz w:val="24"/>
          <w:szCs w:val="24"/>
          <w:lang w:eastAsia="ru-RU"/>
        </w:rPr>
        <w:t>ования бюджетных ассигнований;</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sz w:val="24"/>
          <w:szCs w:val="24"/>
          <w:lang w:eastAsia="ru-RU"/>
        </w:rPr>
      </w:pPr>
      <w:r w:rsidRPr="004B247D">
        <w:rPr>
          <w:rFonts w:ascii="Times New Roman" w:hAnsi="Times New Roman" w:cs="Times New Roman"/>
          <w:sz w:val="24"/>
          <w:szCs w:val="24"/>
          <w:lang w:eastAsia="ru-RU"/>
        </w:rPr>
        <w:t>- </w:t>
      </w:r>
      <w:r w:rsidR="00275B85" w:rsidRPr="004B247D">
        <w:rPr>
          <w:rFonts w:ascii="Times New Roman" w:hAnsi="Times New Roman" w:cs="Times New Roman"/>
          <w:sz w:val="24"/>
          <w:szCs w:val="24"/>
          <w:lang w:eastAsia="ru-RU"/>
        </w:rPr>
        <w:t>соглашения о предостав</w:t>
      </w:r>
      <w:r w:rsidRPr="004B247D">
        <w:rPr>
          <w:rFonts w:ascii="Times New Roman" w:hAnsi="Times New Roman" w:cs="Times New Roman"/>
          <w:sz w:val="24"/>
          <w:szCs w:val="24"/>
          <w:lang w:eastAsia="ru-RU"/>
        </w:rPr>
        <w:t>лении межбюджетных трансфертов;</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соглаш</w:t>
      </w:r>
      <w:r w:rsidRPr="004B247D">
        <w:rPr>
          <w:rFonts w:ascii="Times New Roman" w:hAnsi="Times New Roman" w:cs="Times New Roman"/>
          <w:color w:val="000000"/>
          <w:sz w:val="24"/>
          <w:szCs w:val="24"/>
          <w:lang w:eastAsia="ru-RU"/>
        </w:rPr>
        <w:t>ения о предоставлении субсидий;</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реестр муниципально</w:t>
      </w:r>
      <w:r w:rsidRPr="004B247D">
        <w:rPr>
          <w:rFonts w:ascii="Times New Roman" w:hAnsi="Times New Roman" w:cs="Times New Roman"/>
          <w:color w:val="000000"/>
          <w:sz w:val="24"/>
          <w:szCs w:val="24"/>
          <w:lang w:eastAsia="ru-RU"/>
        </w:rPr>
        <w:t>го имущества и иные документы.</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Плановые объемы используемых ресурсов определяются в каждом случае отдельно и могут как учитывать, так и не учитывать последующие дополнительные </w:t>
      </w:r>
      <w:r w:rsidR="00DC6258" w:rsidRPr="004B247D">
        <w:rPr>
          <w:rFonts w:ascii="Times New Roman" w:hAnsi="Times New Roman" w:cs="Times New Roman"/>
          <w:color w:val="000000"/>
          <w:sz w:val="24"/>
          <w:szCs w:val="24"/>
          <w:lang w:eastAsia="ru-RU"/>
        </w:rPr>
        <w:t>изменения плановых показателей.</w:t>
      </w:r>
    </w:p>
    <w:p w:rsidR="00652E9D"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Фактические объемы использованных ресурсов определяются на основании данных отчетности,</w:t>
      </w:r>
      <w:r w:rsidR="00DC6258" w:rsidRPr="004B247D">
        <w:rPr>
          <w:rFonts w:ascii="Times New Roman" w:hAnsi="Times New Roman" w:cs="Times New Roman"/>
          <w:color w:val="000000"/>
          <w:sz w:val="24"/>
          <w:szCs w:val="24"/>
          <w:lang w:eastAsia="ru-RU"/>
        </w:rPr>
        <w:t xml:space="preserve"> информации из иных документов.</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Непосредственные и (или) конечные результаты (показатели, их плановые, фактические значения), муниципальные ресурсы (виды ресурсов и плановые, фактические объемы их использования) фиксируются в рабочей документации.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Сравнение результатов и доказательств, полученных в ходе аудита эффективности, с каждым из разработанных критериев в совокупности должно позволить сделать выводы об эффективности использования ресурсов. </w:t>
      </w:r>
    </w:p>
    <w:p w:rsidR="00275B85" w:rsidRPr="004B247D" w:rsidRDefault="00275B85" w:rsidP="00480196">
      <w:pPr>
        <w:numPr>
          <w:ilvl w:val="0"/>
          <w:numId w:val="17"/>
        </w:numPr>
        <w:tabs>
          <w:tab w:val="left" w:pos="851"/>
        </w:tabs>
        <w:suppressAutoHyphens w:val="0"/>
        <w:spacing w:before="120" w:after="120" w:line="240" w:lineRule="auto"/>
        <w:ind w:left="567" w:firstLine="0"/>
        <w:jc w:val="center"/>
        <w:rPr>
          <w:rFonts w:ascii="Times New Roman" w:hAnsi="Times New Roman" w:cs="Times New Roman"/>
          <w:b/>
          <w:color w:val="000000"/>
          <w:sz w:val="24"/>
          <w:szCs w:val="24"/>
          <w:lang w:eastAsia="ru-RU"/>
        </w:rPr>
      </w:pPr>
      <w:bookmarkStart w:id="10" w:name="_Toc16557"/>
      <w:r w:rsidRPr="00480196">
        <w:rPr>
          <w:rFonts w:ascii="Times New Roman" w:eastAsia="Calibri" w:hAnsi="Times New Roman" w:cs="Times New Roman"/>
          <w:b/>
          <w:sz w:val="24"/>
          <w:szCs w:val="24"/>
        </w:rPr>
        <w:t>Основной</w:t>
      </w:r>
      <w:r w:rsidRPr="004B247D">
        <w:rPr>
          <w:rFonts w:ascii="Times New Roman" w:hAnsi="Times New Roman" w:cs="Times New Roman"/>
          <w:b/>
          <w:color w:val="000000"/>
          <w:sz w:val="24"/>
          <w:szCs w:val="24"/>
          <w:lang w:eastAsia="ru-RU"/>
        </w:rPr>
        <w:t xml:space="preserve"> этап мероприятия с применением аудита эффективности</w:t>
      </w:r>
      <w:bookmarkEnd w:id="10"/>
    </w:p>
    <w:p w:rsidR="00275B85" w:rsidRPr="004B247D" w:rsidRDefault="00275B85" w:rsidP="00105A18">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11" w:name="_Toc16558"/>
      <w:r w:rsidRPr="004B247D">
        <w:rPr>
          <w:rFonts w:ascii="Times New Roman" w:hAnsi="Times New Roman" w:cs="Times New Roman"/>
          <w:b/>
          <w:color w:val="000000"/>
          <w:sz w:val="24"/>
          <w:szCs w:val="24"/>
          <w:lang w:eastAsia="ru-RU"/>
        </w:rPr>
        <w:t xml:space="preserve">Сбор фактических данных и информации, получение доказательств </w:t>
      </w:r>
      <w:bookmarkEnd w:id="11"/>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доказательств.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Для достижения цели (целей) аудита эффективности, а также для подтверждения выводов и предложений инспекторы должны получить достаточн</w:t>
      </w:r>
      <w:r w:rsidR="00DC6258" w:rsidRPr="004B247D">
        <w:rPr>
          <w:rFonts w:ascii="Times New Roman" w:hAnsi="Times New Roman" w:cs="Times New Roman"/>
          <w:color w:val="000000"/>
          <w:sz w:val="24"/>
          <w:szCs w:val="24"/>
          <w:lang w:eastAsia="ru-RU"/>
        </w:rPr>
        <w:t>ые и надлежащие доказательства.</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Достаточность доказательств определяется на основе профессионального суждения инспектора и означает, что собранное количество доказательств достаточно для достижения цели (целей) аудита эффективности и обоснования выводов и предложений. Доказательства не являются достаточными, если их использование несет высокие риски формирования неверных выводов, либо доказательства не предоставляют разумного обоснов</w:t>
      </w:r>
      <w:r w:rsidR="00DC6258" w:rsidRPr="004B247D">
        <w:rPr>
          <w:rFonts w:ascii="Times New Roman" w:hAnsi="Times New Roman" w:cs="Times New Roman"/>
          <w:color w:val="000000"/>
          <w:sz w:val="24"/>
          <w:szCs w:val="24"/>
          <w:lang w:eastAsia="ru-RU"/>
        </w:rPr>
        <w:t>ания для выводов и предложений.</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Определение того, что доказательства являются надлежащими, осуществляется на основе профессионального суждения инспектора с учетом оценки уместности, надежности и </w:t>
      </w:r>
      <w:proofErr w:type="spellStart"/>
      <w:r w:rsidRPr="004B247D">
        <w:rPr>
          <w:rFonts w:ascii="Times New Roman" w:hAnsi="Times New Roman" w:cs="Times New Roman"/>
          <w:color w:val="000000"/>
          <w:sz w:val="24"/>
          <w:szCs w:val="24"/>
          <w:lang w:eastAsia="ru-RU"/>
        </w:rPr>
        <w:t>валидности</w:t>
      </w:r>
      <w:proofErr w:type="spellEnd"/>
      <w:r w:rsidRPr="004B247D">
        <w:rPr>
          <w:rFonts w:ascii="Times New Roman" w:hAnsi="Times New Roman" w:cs="Times New Roman"/>
          <w:color w:val="000000"/>
          <w:sz w:val="24"/>
          <w:szCs w:val="24"/>
          <w:lang w:eastAsia="ru-RU"/>
        </w:rPr>
        <w:t xml:space="preserve"> доказательств: </w:t>
      </w:r>
    </w:p>
    <w:p w:rsidR="00DC6258"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уместность </w:t>
      </w:r>
      <w:r w:rsidRPr="004B247D">
        <w:rPr>
          <w:rFonts w:ascii="Times New Roman" w:hAnsi="Times New Roman" w:cs="Times New Roman"/>
          <w:color w:val="000000"/>
          <w:sz w:val="24"/>
          <w:szCs w:val="24"/>
          <w:lang w:eastAsia="ru-RU"/>
        </w:rPr>
        <w:t>означает, что доказательства имеют логическую связь с вопросами аудита эффективности и значимы для достижения цели (целей) аудита эффективности;</w:t>
      </w:r>
    </w:p>
    <w:p w:rsidR="00DC6258"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надежность</w:t>
      </w:r>
      <w:r w:rsidRPr="004B247D">
        <w:rPr>
          <w:rFonts w:ascii="Times New Roman" w:hAnsi="Times New Roman" w:cs="Times New Roman"/>
          <w:color w:val="000000"/>
          <w:sz w:val="24"/>
          <w:szCs w:val="24"/>
          <w:lang w:eastAsia="ru-RU"/>
        </w:rPr>
        <w:t xml:space="preserve"> означает, что доказательства подтверждены информацией и данными из </w:t>
      </w:r>
      <w:r w:rsidRPr="004B247D">
        <w:rPr>
          <w:rFonts w:ascii="Times New Roman" w:hAnsi="Times New Roman" w:cs="Times New Roman"/>
          <w:color w:val="000000"/>
          <w:sz w:val="24"/>
          <w:szCs w:val="24"/>
          <w:lang w:eastAsia="ru-RU"/>
        </w:rPr>
        <w:lastRenderedPageBreak/>
        <w:t>различных источников и (или) имеют высокую вероятность подтверждения при повторном запросе;</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proofErr w:type="spellStart"/>
      <w:r w:rsidRPr="004B247D">
        <w:rPr>
          <w:rFonts w:ascii="Times New Roman" w:hAnsi="Times New Roman" w:cs="Times New Roman"/>
          <w:b/>
          <w:color w:val="000000"/>
          <w:sz w:val="24"/>
          <w:szCs w:val="24"/>
          <w:lang w:eastAsia="ru-RU"/>
        </w:rPr>
        <w:t>валидность</w:t>
      </w:r>
      <w:proofErr w:type="spellEnd"/>
      <w:r w:rsidRPr="004B247D">
        <w:rPr>
          <w:rFonts w:ascii="Times New Roman" w:hAnsi="Times New Roman" w:cs="Times New Roman"/>
          <w:color w:val="000000"/>
          <w:sz w:val="24"/>
          <w:szCs w:val="24"/>
          <w:lang w:eastAsia="ru-RU"/>
        </w:rPr>
        <w:t xml:space="preserve"> означает обоснованность и пригодность применения методик и методов оценки (проверки, анализа) в конкретных условиях аудита эффективности. </w:t>
      </w:r>
    </w:p>
    <w:p w:rsidR="00275B85" w:rsidRPr="004B247D" w:rsidRDefault="00275B85" w:rsidP="00105A18">
      <w:pPr>
        <w:numPr>
          <w:ilvl w:val="1"/>
          <w:numId w:val="17"/>
        </w:numPr>
        <w:tabs>
          <w:tab w:val="left" w:pos="1134"/>
        </w:tabs>
        <w:suppressAutoHyphens w:val="0"/>
        <w:spacing w:before="120" w:after="0" w:line="240" w:lineRule="auto"/>
        <w:ind w:left="0" w:firstLine="567"/>
        <w:jc w:val="both"/>
        <w:rPr>
          <w:rFonts w:ascii="Times New Roman" w:hAnsi="Times New Roman" w:cs="Times New Roman"/>
          <w:b/>
          <w:color w:val="000000"/>
          <w:sz w:val="24"/>
          <w:szCs w:val="24"/>
          <w:lang w:eastAsia="ru-RU"/>
        </w:rPr>
      </w:pPr>
      <w:bookmarkStart w:id="12" w:name="_Toc16559"/>
      <w:r w:rsidRPr="004B247D">
        <w:rPr>
          <w:rFonts w:ascii="Times New Roman" w:hAnsi="Times New Roman" w:cs="Times New Roman"/>
          <w:b/>
          <w:color w:val="000000"/>
          <w:sz w:val="24"/>
          <w:szCs w:val="24"/>
          <w:lang w:eastAsia="ru-RU"/>
        </w:rPr>
        <w:t xml:space="preserve">Сравнение установленных фактов с критериями </w:t>
      </w:r>
      <w:bookmarkEnd w:id="12"/>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В ходе мероприятия с применением аудита эффективности установленные факты сравниваются с критериями, а наблюдаемые различия представляют собой подтвержденные доказательствами результаты мероприятия.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Сравнение с критериями осуществляется на основе: </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оценки достижения результатов;</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оценки использования ресурсов;</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оценки альтернативных ресурсов и методов исполь</w:t>
      </w:r>
      <w:r w:rsidRPr="004B247D">
        <w:rPr>
          <w:rFonts w:ascii="Times New Roman" w:hAnsi="Times New Roman" w:cs="Times New Roman"/>
          <w:color w:val="000000"/>
          <w:sz w:val="24"/>
          <w:szCs w:val="24"/>
          <w:lang w:eastAsia="ru-RU"/>
        </w:rPr>
        <w:t>зования ресурсов;</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оценки выбранных ресур</w:t>
      </w:r>
      <w:r w:rsidRPr="004B247D">
        <w:rPr>
          <w:rFonts w:ascii="Times New Roman" w:hAnsi="Times New Roman" w:cs="Times New Roman"/>
          <w:color w:val="000000"/>
          <w:sz w:val="24"/>
          <w:szCs w:val="24"/>
          <w:lang w:eastAsia="ru-RU"/>
        </w:rPr>
        <w:t>сов и методов их использования;</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оценки необходимости дополнительных ресурсов для достижения поста</w:t>
      </w:r>
      <w:r w:rsidRPr="004B247D">
        <w:rPr>
          <w:rFonts w:ascii="Times New Roman" w:hAnsi="Times New Roman" w:cs="Times New Roman"/>
          <w:color w:val="000000"/>
          <w:sz w:val="24"/>
          <w:szCs w:val="24"/>
          <w:lang w:eastAsia="ru-RU"/>
        </w:rPr>
        <w:t>вленных или лучших результатов.</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Оценка достижения результатов</w:t>
      </w:r>
      <w:r w:rsidRPr="004B247D">
        <w:rPr>
          <w:rFonts w:ascii="Times New Roman" w:hAnsi="Times New Roman" w:cs="Times New Roman"/>
          <w:color w:val="000000"/>
          <w:sz w:val="24"/>
          <w:szCs w:val="24"/>
          <w:lang w:eastAsia="ru-RU"/>
        </w:rPr>
        <w:t xml:space="preserve"> – оценивается достижение (</w:t>
      </w:r>
      <w:proofErr w:type="spellStart"/>
      <w:r w:rsidRPr="004B247D">
        <w:rPr>
          <w:rFonts w:ascii="Times New Roman" w:hAnsi="Times New Roman" w:cs="Times New Roman"/>
          <w:color w:val="000000"/>
          <w:sz w:val="24"/>
          <w:szCs w:val="24"/>
          <w:lang w:eastAsia="ru-RU"/>
        </w:rPr>
        <w:t>недостижение</w:t>
      </w:r>
      <w:proofErr w:type="spellEnd"/>
      <w:r w:rsidRPr="004B247D">
        <w:rPr>
          <w:rFonts w:ascii="Times New Roman" w:hAnsi="Times New Roman" w:cs="Times New Roman"/>
          <w:color w:val="000000"/>
          <w:sz w:val="24"/>
          <w:szCs w:val="24"/>
          <w:lang w:eastAsia="ru-RU"/>
        </w:rPr>
        <w:t xml:space="preserve">) запланированных результатов путем сравнения фактических и </w:t>
      </w:r>
      <w:r w:rsidR="00CC36D3" w:rsidRPr="004B247D">
        <w:rPr>
          <w:rFonts w:ascii="Times New Roman" w:hAnsi="Times New Roman" w:cs="Times New Roman"/>
          <w:color w:val="000000"/>
          <w:sz w:val="24"/>
          <w:szCs w:val="24"/>
          <w:lang w:eastAsia="ru-RU"/>
        </w:rPr>
        <w:t>плановых значений показателей.</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Оценка использования ресурсов</w:t>
      </w:r>
      <w:r w:rsidRPr="004B247D">
        <w:rPr>
          <w:rFonts w:ascii="Times New Roman" w:hAnsi="Times New Roman" w:cs="Times New Roman"/>
          <w:color w:val="000000"/>
          <w:sz w:val="24"/>
          <w:szCs w:val="24"/>
          <w:lang w:eastAsia="ru-RU"/>
        </w:rPr>
        <w:t xml:space="preserve"> – проводится сравнение первоначально запланированных объемов ресурсов с фактическими объемами использованных ресурсов.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Оценка альтернативных ресурсов и методов использования ресурсов</w:t>
      </w:r>
      <w:r w:rsidRPr="004B247D">
        <w:rPr>
          <w:rFonts w:ascii="Times New Roman" w:hAnsi="Times New Roman" w:cs="Times New Roman"/>
          <w:color w:val="000000"/>
          <w:sz w:val="24"/>
          <w:szCs w:val="24"/>
          <w:lang w:eastAsia="ru-RU"/>
        </w:rPr>
        <w:t xml:space="preserve"> - оценивается возможность сокращения объема используемых ресурсов за счет альтернативных вариантов, методов использования ресурсов без ущерба для достижения результатов (осуществляется при возможности ее проведения с учетом специфики сферы деятельности объекта контроля).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В рамках оценки альтернативных вариантов и методов использования ресурсов также акцентируется внимание на возможной переплате,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w:t>
      </w:r>
      <w:r w:rsidR="00CC36D3" w:rsidRPr="004B247D">
        <w:rPr>
          <w:rFonts w:ascii="Times New Roman" w:hAnsi="Times New Roman" w:cs="Times New Roman"/>
          <w:color w:val="000000"/>
          <w:sz w:val="24"/>
          <w:szCs w:val="24"/>
          <w:lang w:eastAsia="ru-RU"/>
        </w:rPr>
        <w:t>и потребительскими свойствами).</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Оценка выбранных ресурсов и методов их использования - </w:t>
      </w:r>
      <w:r w:rsidRPr="004B247D">
        <w:rPr>
          <w:rFonts w:ascii="Times New Roman" w:hAnsi="Times New Roman" w:cs="Times New Roman"/>
          <w:color w:val="000000"/>
          <w:sz w:val="24"/>
          <w:szCs w:val="24"/>
          <w:lang w:eastAsia="ru-RU"/>
        </w:rPr>
        <w:t xml:space="preserve">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методик и т. п.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Оценка необходимости дополнительных ресурсов для достижения поставленных или лучших результатов - </w:t>
      </w:r>
      <w:r w:rsidRPr="004B247D">
        <w:rPr>
          <w:rFonts w:ascii="Times New Roman" w:hAnsi="Times New Roman" w:cs="Times New Roman"/>
          <w:color w:val="000000"/>
          <w:sz w:val="24"/>
          <w:szCs w:val="24"/>
          <w:lang w:eastAsia="ru-RU"/>
        </w:rPr>
        <w:t xml:space="preserve">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либо принципиально иных результатов, в том числе для полноценного использования выгодоприобретателями). </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При проведении оценок, указанных в пунктах 5.2.5 - 5.2.7 Стандарта,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повлиявшего на данный процесс. Также может учитываться опыт др</w:t>
      </w:r>
      <w:r w:rsidR="00CC36D3" w:rsidRPr="004B247D">
        <w:rPr>
          <w:rFonts w:ascii="Times New Roman" w:hAnsi="Times New Roman" w:cs="Times New Roman"/>
          <w:color w:val="000000"/>
          <w:sz w:val="24"/>
          <w:szCs w:val="24"/>
          <w:lang w:eastAsia="ru-RU"/>
        </w:rPr>
        <w:t>угих муниципальных образований.</w:t>
      </w:r>
    </w:p>
    <w:p w:rsidR="00275B85" w:rsidRPr="004B247D"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Различия между критериями и установленными фактами, указывающие на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 </w:t>
      </w:r>
    </w:p>
    <w:p w:rsidR="00480196" w:rsidRDefault="00275B85" w:rsidP="00105A18">
      <w:pPr>
        <w:numPr>
          <w:ilvl w:val="2"/>
          <w:numId w:val="17"/>
        </w:numPr>
        <w:tabs>
          <w:tab w:val="left" w:pos="1276"/>
        </w:tabs>
        <w:suppressAutoHyphens w:val="0"/>
        <w:spacing w:after="0" w:line="240" w:lineRule="auto"/>
        <w:ind w:left="0" w:firstLine="567"/>
        <w:contextualSpacing/>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По результатам основного этапа контрольного или экспертно</w:t>
      </w:r>
      <w:r w:rsidR="00CC36D3"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аналитического мероприятия с применением аудита эффективности оформляется соо</w:t>
      </w:r>
      <w:r w:rsidR="00CC36D3" w:rsidRPr="004B247D">
        <w:rPr>
          <w:rFonts w:ascii="Times New Roman" w:hAnsi="Times New Roman" w:cs="Times New Roman"/>
          <w:color w:val="000000"/>
          <w:sz w:val="24"/>
          <w:szCs w:val="24"/>
          <w:lang w:eastAsia="ru-RU"/>
        </w:rPr>
        <w:t>тветственно акт или заключение.</w:t>
      </w:r>
    </w:p>
    <w:p w:rsidR="00480196" w:rsidRDefault="0048019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br w:type="page"/>
      </w:r>
    </w:p>
    <w:p w:rsidR="00275B85" w:rsidRPr="004B247D" w:rsidRDefault="00275B85" w:rsidP="00480196">
      <w:pPr>
        <w:numPr>
          <w:ilvl w:val="0"/>
          <w:numId w:val="17"/>
        </w:numPr>
        <w:tabs>
          <w:tab w:val="left" w:pos="851"/>
        </w:tabs>
        <w:suppressAutoHyphens w:val="0"/>
        <w:spacing w:before="120" w:after="120" w:line="240" w:lineRule="auto"/>
        <w:ind w:left="567" w:firstLine="0"/>
        <w:jc w:val="center"/>
        <w:rPr>
          <w:rFonts w:ascii="Times New Roman" w:hAnsi="Times New Roman" w:cs="Times New Roman"/>
          <w:b/>
          <w:color w:val="000000"/>
          <w:sz w:val="24"/>
          <w:szCs w:val="24"/>
          <w:lang w:eastAsia="ru-RU"/>
        </w:rPr>
      </w:pPr>
      <w:bookmarkStart w:id="13" w:name="_Toc16560"/>
      <w:r w:rsidRPr="00480196">
        <w:rPr>
          <w:rFonts w:ascii="Times New Roman" w:eastAsia="Calibri" w:hAnsi="Times New Roman" w:cs="Times New Roman"/>
          <w:b/>
          <w:sz w:val="24"/>
          <w:szCs w:val="24"/>
        </w:rPr>
        <w:lastRenderedPageBreak/>
        <w:t>Заключительный</w:t>
      </w:r>
      <w:r w:rsidRPr="004B247D">
        <w:rPr>
          <w:rFonts w:ascii="Times New Roman" w:hAnsi="Times New Roman" w:cs="Times New Roman"/>
          <w:b/>
          <w:color w:val="000000"/>
          <w:sz w:val="24"/>
          <w:szCs w:val="24"/>
          <w:lang w:eastAsia="ru-RU"/>
        </w:rPr>
        <w:t xml:space="preserve"> этап мероприятия с применением аудита эффективности</w:t>
      </w:r>
      <w:bookmarkEnd w:id="13"/>
    </w:p>
    <w:p w:rsidR="00275B85" w:rsidRPr="004B247D" w:rsidRDefault="00275B85" w:rsidP="00105A18">
      <w:pPr>
        <w:numPr>
          <w:ilvl w:val="1"/>
          <w:numId w:val="17"/>
        </w:numPr>
        <w:tabs>
          <w:tab w:val="left" w:pos="1134"/>
        </w:tabs>
        <w:suppressAutoHyphens w:val="0"/>
        <w:spacing w:before="120" w:after="0" w:line="240" w:lineRule="auto"/>
        <w:ind w:left="0"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муниципальных ресурсов и иные выводы по результатам аудита эффективности, определяются причины неэффективного испол</w:t>
      </w:r>
      <w:r w:rsidR="00CC36D3" w:rsidRPr="004B247D">
        <w:rPr>
          <w:rFonts w:ascii="Times New Roman" w:hAnsi="Times New Roman" w:cs="Times New Roman"/>
          <w:color w:val="000000"/>
          <w:sz w:val="24"/>
          <w:szCs w:val="24"/>
          <w:lang w:eastAsia="ru-RU"/>
        </w:rPr>
        <w:t xml:space="preserve">ьзования ресурсов </w:t>
      </w:r>
      <w:r w:rsidRPr="004B247D">
        <w:rPr>
          <w:rFonts w:ascii="Times New Roman" w:hAnsi="Times New Roman" w:cs="Times New Roman"/>
          <w:color w:val="000000"/>
          <w:sz w:val="24"/>
          <w:szCs w:val="24"/>
          <w:lang w:eastAsia="ru-RU"/>
        </w:rPr>
        <w:t>(при наличии соответствующего вывода), подготавливаются соответст</w:t>
      </w:r>
      <w:r w:rsidR="00CC36D3" w:rsidRPr="004B247D">
        <w:rPr>
          <w:rFonts w:ascii="Times New Roman" w:hAnsi="Times New Roman" w:cs="Times New Roman"/>
          <w:color w:val="000000"/>
          <w:sz w:val="24"/>
          <w:szCs w:val="24"/>
          <w:lang w:eastAsia="ru-RU"/>
        </w:rPr>
        <w:t>вующие требования, предложения.</w:t>
      </w:r>
    </w:p>
    <w:p w:rsidR="00275B85" w:rsidRPr="004B247D" w:rsidRDefault="00275B85" w:rsidP="00105A18">
      <w:pPr>
        <w:numPr>
          <w:ilvl w:val="1"/>
          <w:numId w:val="17"/>
        </w:numPr>
        <w:tabs>
          <w:tab w:val="left" w:pos="1134"/>
        </w:tabs>
        <w:suppressAutoHyphens w:val="0"/>
        <w:spacing w:after="0" w:line="240" w:lineRule="auto"/>
        <w:ind w:left="0"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объектов контроля, необходимо подготовить требования, предложения для принятия мер по устранению этих нарушений и недостатков. Предложения также формируются в отношении выбора вариантов и методов использования ресурсов, решения проблем в отрасли, устранения пробелов в законодательном регулировании и иных вопросов, не связанных с нарушениями и недостатками, но приводящих к риску неэффективного использования ресурсов. </w:t>
      </w:r>
    </w:p>
    <w:p w:rsidR="00275B85" w:rsidRPr="004B247D" w:rsidRDefault="00275B85" w:rsidP="00105A18">
      <w:pPr>
        <w:numPr>
          <w:ilvl w:val="1"/>
          <w:numId w:val="17"/>
        </w:numPr>
        <w:tabs>
          <w:tab w:val="left" w:pos="1134"/>
        </w:tabs>
        <w:suppressAutoHyphens w:val="0"/>
        <w:spacing w:after="0" w:line="240" w:lineRule="auto"/>
        <w:ind w:left="0"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Если в рамках аудита эффективности не установлено неэффективное использование муниципальных ресурсов, это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по совершенствованию процессов выбора, распределения и использования муниципальных ресурсов, а также деятельности объектов контроля. </w:t>
      </w:r>
    </w:p>
    <w:p w:rsidR="00275B85" w:rsidRPr="004B247D" w:rsidRDefault="00275B85" w:rsidP="00105A18">
      <w:pPr>
        <w:numPr>
          <w:ilvl w:val="1"/>
          <w:numId w:val="17"/>
        </w:numPr>
        <w:tabs>
          <w:tab w:val="left" w:pos="1134"/>
        </w:tabs>
        <w:suppressAutoHyphens w:val="0"/>
        <w:spacing w:after="0" w:line="240" w:lineRule="auto"/>
        <w:ind w:left="0"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Количество предложений определяется содержанием и масштабом аудита эффективности. Необходимо отражать только наиболее важные предложения, подготовленные на основе выводов по результатам аудита эффективности. </w:t>
      </w:r>
    </w:p>
    <w:p w:rsidR="00480196" w:rsidRPr="00480196" w:rsidRDefault="00480196" w:rsidP="00480196">
      <w:pPr>
        <w:numPr>
          <w:ilvl w:val="0"/>
          <w:numId w:val="17"/>
        </w:numPr>
        <w:tabs>
          <w:tab w:val="left" w:pos="851"/>
        </w:tabs>
        <w:suppressAutoHyphens w:val="0"/>
        <w:spacing w:before="120" w:after="120" w:line="240" w:lineRule="auto"/>
        <w:ind w:left="567" w:firstLine="0"/>
        <w:jc w:val="center"/>
        <w:rPr>
          <w:rFonts w:ascii="Times New Roman" w:eastAsia="Calibri" w:hAnsi="Times New Roman" w:cs="Times New Roman"/>
          <w:b/>
          <w:sz w:val="24"/>
          <w:szCs w:val="28"/>
          <w:lang w:eastAsia="en-US"/>
        </w:rPr>
      </w:pPr>
      <w:r w:rsidRPr="00480196">
        <w:rPr>
          <w:rFonts w:ascii="Times New Roman" w:eastAsia="Calibri" w:hAnsi="Times New Roman" w:cs="Times New Roman"/>
          <w:b/>
          <w:sz w:val="24"/>
          <w:szCs w:val="24"/>
        </w:rPr>
        <w:t>Контроль</w:t>
      </w:r>
      <w:r w:rsidRPr="00480196">
        <w:rPr>
          <w:rFonts w:ascii="Times New Roman" w:eastAsia="Calibri" w:hAnsi="Times New Roman" w:cs="Times New Roman"/>
          <w:b/>
          <w:sz w:val="24"/>
          <w:szCs w:val="28"/>
          <w:lang w:eastAsia="en-US"/>
        </w:rPr>
        <w:t xml:space="preserve"> реализации результатов </w:t>
      </w:r>
      <w:r w:rsidR="001244D1">
        <w:rPr>
          <w:rFonts w:ascii="Times New Roman" w:eastAsia="Calibri" w:hAnsi="Times New Roman" w:cs="Times New Roman"/>
          <w:b/>
          <w:sz w:val="24"/>
          <w:szCs w:val="28"/>
          <w:lang w:eastAsia="en-US"/>
        </w:rPr>
        <w:t>аудита эффективности</w:t>
      </w:r>
      <w:r w:rsidRPr="00480196">
        <w:rPr>
          <w:rFonts w:ascii="Times New Roman" w:eastAsia="Calibri" w:hAnsi="Times New Roman" w:cs="Times New Roman"/>
          <w:b/>
          <w:sz w:val="24"/>
          <w:szCs w:val="28"/>
          <w:lang w:eastAsia="en-US"/>
        </w:rPr>
        <w:t xml:space="preserve"> </w:t>
      </w:r>
    </w:p>
    <w:p w:rsidR="00480196" w:rsidRPr="00480196" w:rsidRDefault="00480196" w:rsidP="00480196">
      <w:pPr>
        <w:numPr>
          <w:ilvl w:val="1"/>
          <w:numId w:val="17"/>
        </w:numPr>
        <w:tabs>
          <w:tab w:val="left" w:pos="1134"/>
        </w:tabs>
        <w:suppressAutoHyphens w:val="0"/>
        <w:spacing w:after="0" w:line="240" w:lineRule="auto"/>
        <w:ind w:left="0" w:firstLine="567"/>
        <w:jc w:val="both"/>
        <w:rPr>
          <w:rFonts w:ascii="Times New Roman" w:hAnsi="Times New Roman" w:cs="Times New Roman"/>
          <w:sz w:val="24"/>
          <w:szCs w:val="24"/>
        </w:rPr>
      </w:pPr>
      <w:r w:rsidRPr="00480196">
        <w:rPr>
          <w:rFonts w:ascii="Times New Roman" w:hAnsi="Times New Roman" w:cs="Times New Roman"/>
          <w:sz w:val="24"/>
          <w:szCs w:val="24"/>
        </w:rPr>
        <w:t>Контроль реализации результатов мероприятий осуществляется в ходе последующего проведения Контрольно-счетной палатой контрольных и экспертно-аналитических мероприятий.</w:t>
      </w:r>
    </w:p>
    <w:p w:rsidR="00480196" w:rsidRPr="00480196" w:rsidRDefault="00480196" w:rsidP="00480196">
      <w:pPr>
        <w:suppressAutoHyphens w:val="0"/>
        <w:spacing w:after="0" w:line="240" w:lineRule="auto"/>
        <w:ind w:firstLine="567"/>
        <w:contextualSpacing/>
        <w:jc w:val="both"/>
        <w:rPr>
          <w:rFonts w:ascii="Times New Roman" w:hAnsi="Times New Roman" w:cs="Times New Roman"/>
          <w:sz w:val="24"/>
          <w:szCs w:val="24"/>
        </w:rPr>
      </w:pPr>
      <w:r w:rsidRPr="00480196">
        <w:rPr>
          <w:rFonts w:ascii="Times New Roman" w:hAnsi="Times New Roman" w:cs="Times New Roman"/>
          <w:sz w:val="24"/>
          <w:szCs w:val="24"/>
        </w:rPr>
        <w:t>Контроль реализации результатов проведенных мероприятий (выводов и предложений) осуществляется посредством мониторинга и анализа информации о решениях и мерах, принятых по итогам рассмотрения документов Контрольно-счетной палаты, мониторинга и анализа изменений нормативных правовых актов, внесенных на основании предложений Контрольно-счетной палаты.</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rPr>
      </w:pPr>
      <w:r w:rsidRPr="00480196">
        <w:rPr>
          <w:rFonts w:ascii="Times New Roman" w:hAnsi="Times New Roman" w:cs="Times New Roman"/>
          <w:sz w:val="24"/>
          <w:szCs w:val="24"/>
        </w:rPr>
        <w:t xml:space="preserve">В случае поступления от органов местного самоуправления или организаций информации о результатах рассмотрения ими информационных писем Контрольно-счетной палаты, и на основе ее изучения, осуществляется анализ решений и мер, принятых по результатам рассмотрения указанных информационных писем и направленных на устранение выявленных нарушений и недостатков. </w:t>
      </w:r>
    </w:p>
    <w:p w:rsidR="00480196" w:rsidRPr="00480196" w:rsidRDefault="00480196" w:rsidP="00480196">
      <w:pPr>
        <w:numPr>
          <w:ilvl w:val="1"/>
          <w:numId w:val="17"/>
        </w:numPr>
        <w:tabs>
          <w:tab w:val="left" w:pos="1134"/>
        </w:tabs>
        <w:suppressAutoHyphens w:val="0"/>
        <w:spacing w:after="0" w:line="288" w:lineRule="atLeast"/>
        <w:ind w:left="0" w:firstLine="567"/>
        <w:contextualSpacing/>
        <w:jc w:val="both"/>
        <w:rPr>
          <w:rFonts w:ascii="Times New Roman" w:hAnsi="Times New Roman" w:cs="Times New Roman"/>
          <w:sz w:val="24"/>
          <w:szCs w:val="24"/>
        </w:rPr>
      </w:pPr>
      <w:r w:rsidRPr="00480196">
        <w:rPr>
          <w:rFonts w:ascii="Times New Roman" w:hAnsi="Times New Roman" w:cs="Times New Roman"/>
          <w:sz w:val="24"/>
          <w:szCs w:val="24"/>
        </w:rPr>
        <w:t>Контроль реализации (исполнения) представлений (предписаний) Контрольно-счетной палаты включает в себя постановку на контроль, анализ результатов их реализации, принятие соответствующих решений в случаях неисполнения (ненадлежащего исполнения), снятие с контроля.</w:t>
      </w:r>
    </w:p>
    <w:p w:rsidR="00480196" w:rsidRPr="00480196" w:rsidRDefault="00480196" w:rsidP="0048019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480196">
        <w:rPr>
          <w:rFonts w:ascii="Times New Roman" w:hAnsi="Times New Roman" w:cs="Times New Roman"/>
          <w:sz w:val="24"/>
          <w:szCs w:val="24"/>
          <w:lang w:eastAsia="ru-RU"/>
        </w:rPr>
        <w:t>Текущий</w:t>
      </w:r>
      <w:r w:rsidRPr="00480196">
        <w:rPr>
          <w:rFonts w:ascii="Times New Roman" w:hAnsi="Times New Roman" w:cs="Times New Roman"/>
          <w:color w:val="000000"/>
          <w:sz w:val="24"/>
          <w:szCs w:val="24"/>
          <w:lang w:eastAsia="ru-RU"/>
        </w:rPr>
        <w:t xml:space="preserve"> контроль реализации представлений (предписаний) Контрольно-счетной палаты включает в себя осуществление анализа: </w:t>
      </w:r>
    </w:p>
    <w:p w:rsidR="00480196" w:rsidRPr="00480196" w:rsidRDefault="00480196" w:rsidP="0048019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соблюдения определенных сроков рассмотрения представлений (предписаний) и информирования Контрольно-счетной палаты о принятых решениях и мерах по их реализации; </w:t>
      </w:r>
    </w:p>
    <w:p w:rsidR="00480196" w:rsidRPr="00480196" w:rsidRDefault="00480196" w:rsidP="0048019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результатов рассмотрения и выполнения требований, содержащихся в представлениях и предписаниях Контрольно-счетной палаты (в том числе: соответствие принятых мер содержанию требования, анализ причин невыполнения требований).</w:t>
      </w:r>
    </w:p>
    <w:p w:rsidR="00480196" w:rsidRPr="00480196" w:rsidRDefault="00480196" w:rsidP="0048019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В ходе текущего контроля реализации представлений (предписаний) Контрольно-счетной палатой может быть запрошена необходимая информация или документация о ходе и результатах реализации представлений (предписаний).</w:t>
      </w:r>
    </w:p>
    <w:p w:rsidR="00480196" w:rsidRPr="00480196" w:rsidRDefault="00480196" w:rsidP="0048019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По итогам проведенного анализа делается вывод о достаточности принятых мер для выполнения требования представления (предписания) и снятии их с контроля.</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rPr>
      </w:pPr>
      <w:r w:rsidRPr="00480196">
        <w:rPr>
          <w:rFonts w:ascii="Times New Roman" w:hAnsi="Times New Roman" w:cs="Times New Roman"/>
          <w:sz w:val="24"/>
          <w:szCs w:val="24"/>
        </w:rPr>
        <w:lastRenderedPageBreak/>
        <w:t xml:space="preserve">По итогам рассмотрения правоохранительными органами материалов, направленных в их адрес Контрольно-счетной палатой, проводится анализ принятых ими мер по выявленным Контрольно-счетной палатой нарушениям, а также причины отказа в принятии мер (в случае принятия такого решения). </w:t>
      </w:r>
    </w:p>
    <w:p w:rsidR="00480196" w:rsidRPr="00480196" w:rsidRDefault="00480196" w:rsidP="00480196">
      <w:pPr>
        <w:numPr>
          <w:ilvl w:val="1"/>
          <w:numId w:val="17"/>
        </w:numPr>
        <w:tabs>
          <w:tab w:val="left" w:pos="1134"/>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sz w:val="24"/>
          <w:szCs w:val="24"/>
        </w:rPr>
        <w:t xml:space="preserve">Анализ информации по результатам рассмотрения уведомлений о применении бюджетных мер принуждения и исполнением решений об их применении, </w:t>
      </w:r>
      <w:r w:rsidRPr="00480196">
        <w:rPr>
          <w:rFonts w:ascii="Times New Roman" w:hAnsi="Times New Roman" w:cs="Times New Roman"/>
          <w:sz w:val="24"/>
          <w:szCs w:val="24"/>
          <w:lang w:eastAsia="ru-RU"/>
        </w:rPr>
        <w:t>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eastAsia="Calibri" w:hAnsi="Times New Roman" w:cs="Times New Roman"/>
          <w:sz w:val="24"/>
          <w:szCs w:val="24"/>
          <w:lang w:eastAsia="en-US"/>
        </w:rPr>
      </w:pPr>
      <w:r w:rsidRPr="00480196">
        <w:rPr>
          <w:rFonts w:ascii="Times New Roman" w:eastAsia="Calibri" w:hAnsi="Times New Roman" w:cs="Times New Roman"/>
          <w:sz w:val="24"/>
          <w:szCs w:val="24"/>
          <w:lang w:eastAsia="en-US"/>
        </w:rPr>
        <w:t>В случае составления в рамках мероприятия протокола об административном правонарушении, осуществляется контроль, мониторинг и анализ информации о результатах рассмотрения дел об административных правонарушениях и принятых по ним решениях.</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sz w:val="24"/>
          <w:szCs w:val="24"/>
        </w:rPr>
        <w:t>Итоги контроля реализации результатов проведенных мероприятий используются при планировании работы Контрольно-счетной палаты и разработке мероприятий по совершенствованию контрольной и экспертно-аналитической деятельности.</w:t>
      </w:r>
    </w:p>
    <w:p w:rsidR="00480196" w:rsidRPr="00480196" w:rsidRDefault="00480196" w:rsidP="00480196">
      <w:pPr>
        <w:numPr>
          <w:ilvl w:val="0"/>
          <w:numId w:val="17"/>
        </w:numPr>
        <w:tabs>
          <w:tab w:val="left" w:pos="851"/>
        </w:tabs>
        <w:suppressAutoHyphens w:val="0"/>
        <w:spacing w:before="120" w:after="120" w:line="240" w:lineRule="auto"/>
        <w:ind w:left="567" w:firstLine="0"/>
        <w:jc w:val="center"/>
        <w:rPr>
          <w:rFonts w:ascii="Times New Roman" w:eastAsia="Calibri" w:hAnsi="Times New Roman" w:cs="Times New Roman"/>
          <w:b/>
          <w:sz w:val="24"/>
          <w:szCs w:val="28"/>
          <w:lang w:eastAsia="en-US"/>
        </w:rPr>
      </w:pPr>
      <w:r w:rsidRPr="00480196">
        <w:rPr>
          <w:rFonts w:ascii="Times New Roman" w:eastAsia="Calibri" w:hAnsi="Times New Roman" w:cs="Times New Roman"/>
          <w:b/>
          <w:sz w:val="24"/>
          <w:szCs w:val="24"/>
        </w:rPr>
        <w:t>Управление</w:t>
      </w:r>
      <w:r w:rsidRPr="00480196">
        <w:rPr>
          <w:rFonts w:ascii="Times New Roman" w:eastAsia="Calibri" w:hAnsi="Times New Roman" w:cs="Times New Roman"/>
          <w:b/>
          <w:sz w:val="24"/>
          <w:szCs w:val="28"/>
          <w:lang w:eastAsia="en-US"/>
        </w:rPr>
        <w:t xml:space="preserve"> качеством </w:t>
      </w:r>
      <w:r w:rsidR="001244D1">
        <w:rPr>
          <w:rFonts w:ascii="Times New Roman" w:eastAsia="Calibri" w:hAnsi="Times New Roman" w:cs="Times New Roman"/>
          <w:b/>
          <w:sz w:val="24"/>
          <w:szCs w:val="28"/>
          <w:lang w:eastAsia="en-US"/>
        </w:rPr>
        <w:t>аудита эффективности</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Целью контроля качества мероприятия является своевременное выявление и устранение факторов, способных оказать негативное влияние на своевременность и качество его проведения.</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Управление качеством мероприятий организуют председатель Контрольно-счетной палаты и аудитор. </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Мероприятие считается проведенным качественно, если:</w:t>
      </w:r>
    </w:p>
    <w:p w:rsidR="00480196" w:rsidRPr="00480196" w:rsidRDefault="00480196" w:rsidP="0048019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выполнены все установленные требования, правила и процедуры планирования, подготовки, проведения мероприятия и оформления его результатов с соблюдением установленных сроков;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раскрыты цели мероприятия и даны исчерпывающие ответы на поставленные вопросы;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документы, оформленные в ходе мероприятия, содержат необходимые данные, достаточные и достоверные доказательства, подтверждающие его результаты и выявленные факты нарушений и недостатков;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протоколы об административных правонарушениях составлены своевременно и обоснованно, что подтверждается соответствующими судебными актами;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содержание и выводы заключения о результатах мероприятия соответствуют законодательным и иным нормативным правовым актам Российской Федерации; </w:t>
      </w:r>
    </w:p>
    <w:p w:rsidR="00480196" w:rsidRPr="00480196" w:rsidRDefault="00480196" w:rsidP="00480196">
      <w:pPr>
        <w:tabs>
          <w:tab w:val="left" w:pos="1134"/>
        </w:tabs>
        <w:suppressAutoHyphens w:val="0"/>
        <w:spacing w:after="0" w:line="240" w:lineRule="auto"/>
        <w:ind w:firstLine="567"/>
        <w:contextualSpacing/>
        <w:jc w:val="both"/>
        <w:rPr>
          <w:rFonts w:ascii="Times New Roman" w:eastAsia="Calibri" w:hAnsi="Times New Roman" w:cs="Times New Roman"/>
          <w:sz w:val="24"/>
          <w:szCs w:val="24"/>
          <w:lang w:eastAsia="en-US"/>
        </w:rPr>
      </w:pPr>
      <w:r w:rsidRPr="00480196">
        <w:rPr>
          <w:rFonts w:ascii="Times New Roman" w:hAnsi="Times New Roman" w:cs="Times New Roman"/>
          <w:sz w:val="24"/>
          <w:szCs w:val="24"/>
          <w:lang w:eastAsia="ru-RU"/>
        </w:rPr>
        <w:t xml:space="preserve">- в зависимости от целей </w:t>
      </w:r>
      <w:proofErr w:type="gramStart"/>
      <w:r w:rsidRPr="00480196">
        <w:rPr>
          <w:rFonts w:ascii="Times New Roman" w:hAnsi="Times New Roman" w:cs="Times New Roman"/>
          <w:sz w:val="24"/>
          <w:szCs w:val="24"/>
          <w:lang w:eastAsia="ru-RU"/>
        </w:rPr>
        <w:t>мероприятия</w:t>
      </w:r>
      <w:proofErr w:type="gramEnd"/>
      <w:r w:rsidRPr="00480196">
        <w:rPr>
          <w:rFonts w:ascii="Times New Roman" w:hAnsi="Times New Roman" w:cs="Times New Roman"/>
          <w:sz w:val="24"/>
          <w:szCs w:val="24"/>
          <w:lang w:eastAsia="ru-RU"/>
        </w:rPr>
        <w:t xml:space="preserve"> изложенные в документах Контрольно-счетной палаты предложения (рекомендации) направлены на устранение причин выявленных нарушений и недостатков, </w:t>
      </w:r>
      <w:r w:rsidRPr="00480196">
        <w:rPr>
          <w:rFonts w:ascii="Times New Roman" w:eastAsia="Calibri" w:hAnsi="Times New Roman" w:cs="Times New Roman"/>
          <w:sz w:val="24"/>
          <w:szCs w:val="24"/>
          <w:lang w:eastAsia="en-US"/>
        </w:rPr>
        <w:t xml:space="preserve">сокращение неэффективных расходов, увеличение поступлений в муниципальный бюджет, совершенствование бюджетного процесса, содействие созданию условий для противодействия коррупционным проявлениям. </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На </w:t>
      </w:r>
      <w:r w:rsidRPr="00480196">
        <w:rPr>
          <w:rFonts w:ascii="Times New Roman" w:hAnsi="Times New Roman" w:cs="Times New Roman"/>
          <w:i/>
          <w:sz w:val="24"/>
          <w:szCs w:val="24"/>
          <w:lang w:eastAsia="ru-RU"/>
        </w:rPr>
        <w:t>подготовительном этапе</w:t>
      </w:r>
      <w:r w:rsidRPr="00480196">
        <w:rPr>
          <w:rFonts w:ascii="Times New Roman" w:hAnsi="Times New Roman" w:cs="Times New Roman"/>
          <w:sz w:val="24"/>
          <w:szCs w:val="24"/>
          <w:lang w:eastAsia="ru-RU"/>
        </w:rPr>
        <w:t xml:space="preserve"> мероприятия по результатам предварительного изучения предмета и объектов мероприятия </w:t>
      </w:r>
      <w:r w:rsidRPr="00480196">
        <w:rPr>
          <w:rFonts w:ascii="Times New Roman" w:hAnsi="Times New Roman" w:cs="Times New Roman"/>
          <w:sz w:val="24"/>
          <w:szCs w:val="24"/>
        </w:rPr>
        <w:t>председатель</w:t>
      </w:r>
      <w:r w:rsidRPr="00480196">
        <w:rPr>
          <w:rFonts w:ascii="Times New Roman" w:hAnsi="Times New Roman" w:cs="Times New Roman"/>
          <w:sz w:val="24"/>
          <w:szCs w:val="24"/>
          <w:lang w:eastAsia="ru-RU"/>
        </w:rPr>
        <w:t xml:space="preserve"> </w:t>
      </w:r>
      <w:r w:rsidRPr="00480196">
        <w:rPr>
          <w:rFonts w:ascii="Times New Roman" w:hAnsi="Times New Roman" w:cs="Times New Roman"/>
          <w:sz w:val="24"/>
          <w:szCs w:val="24"/>
        </w:rPr>
        <w:t>Контрольно-счетной палаты</w:t>
      </w:r>
      <w:r w:rsidRPr="00480196">
        <w:rPr>
          <w:rFonts w:ascii="Times New Roman" w:hAnsi="Times New Roman" w:cs="Times New Roman"/>
          <w:sz w:val="24"/>
          <w:szCs w:val="24"/>
          <w:lang w:eastAsia="ru-RU"/>
        </w:rPr>
        <w:t xml:space="preserve">, при необходимости, проводит с участниками мероприятия совещание, на котором: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проверяется их знание предмета и объектов мероприятия;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выясняется понимание участниками мероприятия заданий и обязанностей, которые им надлежит выполнять;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обсуждаются вопросы мероприятия, методы сбора, оценки и анализа информации и фактических данных;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обсуждаются особенности деятельности объектов мероприятия и возможные затруднения, которые могут возникнуть при его проведении;</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ориентирует участников мероприятия на потребности и ожидания пользователей информации о результатах мероприятия.</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На этапе </w:t>
      </w:r>
      <w:r w:rsidRPr="00480196">
        <w:rPr>
          <w:rFonts w:ascii="Times New Roman" w:hAnsi="Times New Roman" w:cs="Times New Roman"/>
          <w:i/>
          <w:sz w:val="24"/>
          <w:szCs w:val="24"/>
          <w:lang w:eastAsia="ru-RU"/>
        </w:rPr>
        <w:t>текущего контроля</w:t>
      </w:r>
      <w:r w:rsidRPr="00480196">
        <w:rPr>
          <w:rFonts w:ascii="Times New Roman" w:hAnsi="Times New Roman" w:cs="Times New Roman"/>
          <w:sz w:val="24"/>
          <w:szCs w:val="24"/>
          <w:lang w:eastAsia="ru-RU"/>
        </w:rPr>
        <w:t xml:space="preserve"> </w:t>
      </w:r>
      <w:r w:rsidRPr="00480196">
        <w:rPr>
          <w:rFonts w:ascii="Times New Roman" w:hAnsi="Times New Roman" w:cs="Times New Roman"/>
          <w:sz w:val="24"/>
          <w:szCs w:val="24"/>
        </w:rPr>
        <w:t>аудитор</w:t>
      </w:r>
      <w:r w:rsidRPr="00480196">
        <w:rPr>
          <w:rFonts w:ascii="Times New Roman" w:hAnsi="Times New Roman" w:cs="Times New Roman"/>
          <w:sz w:val="24"/>
          <w:szCs w:val="24"/>
          <w:lang w:eastAsia="ru-RU"/>
        </w:rPr>
        <w:t xml:space="preserve">: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lastRenderedPageBreak/>
        <w:t xml:space="preserve">- осуществляет контроль за соблюдением участниками мероприятия Регламента и Стандарта в процессе подготовки, проведения мероприятия и оформления его результатов;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 оценивает качество </w:t>
      </w:r>
      <w:bookmarkStart w:id="14" w:name="_GoBack"/>
      <w:bookmarkEnd w:id="14"/>
      <w:r w:rsidRPr="00480196">
        <w:rPr>
          <w:rFonts w:ascii="Times New Roman" w:hAnsi="Times New Roman" w:cs="Times New Roman"/>
          <w:sz w:val="24"/>
          <w:szCs w:val="24"/>
          <w:lang w:eastAsia="ru-RU"/>
        </w:rPr>
        <w:t>работы, выполняемой участниками мероприятия, и доводит до сведения председателя Контрольно-счетной палаты результаты оценки;</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выявляет проблемы, возникающие при проведении мероприятия, в целях своевременного принятия мер по их разрешению.</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Председатель Контрольно-счетной палаты поддерживает постоянный контакт с </w:t>
      </w:r>
      <w:r w:rsidRPr="00480196">
        <w:rPr>
          <w:rFonts w:ascii="Times New Roman" w:hAnsi="Times New Roman" w:cs="Times New Roman"/>
          <w:sz w:val="24"/>
          <w:szCs w:val="24"/>
        </w:rPr>
        <w:t>аудитором</w:t>
      </w:r>
      <w:r w:rsidRPr="00480196">
        <w:rPr>
          <w:rFonts w:ascii="Times New Roman" w:hAnsi="Times New Roman" w:cs="Times New Roman"/>
          <w:sz w:val="24"/>
          <w:szCs w:val="24"/>
          <w:lang w:eastAsia="ru-RU"/>
        </w:rPr>
        <w:t xml:space="preserve">, направляет работу участников мероприятия и дает рекомендации по разрешению возникающих непредвиденных ситуаций, чтобы обеспечить достижение поставленных целей мероприятия и высокое качество его проведения. </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Участники мероприятия осуществляют самоконтроль и взаимоконтроль, в том числе на предмет обоснованности выводов, достаточности доказательной базы и ее качества, отсутствия грамматических и арифметических ошибок и т.п.</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Проекты документов </w:t>
      </w:r>
      <w:r w:rsidRPr="00480196">
        <w:rPr>
          <w:rFonts w:ascii="Times New Roman" w:hAnsi="Times New Roman" w:cs="Times New Roman"/>
          <w:sz w:val="24"/>
          <w:szCs w:val="24"/>
        </w:rPr>
        <w:t>Контрольно-счетной палаты</w:t>
      </w:r>
      <w:r w:rsidRPr="00480196">
        <w:rPr>
          <w:rFonts w:ascii="Times New Roman" w:hAnsi="Times New Roman" w:cs="Times New Roman"/>
          <w:sz w:val="24"/>
          <w:szCs w:val="24"/>
          <w:lang w:eastAsia="ru-RU"/>
        </w:rPr>
        <w:t>, подготовленные в ходе проведения мероприятия, подлежат обязательному рассмотрению сотрудниками, не принимающими участие в данном мероприятии, на предмет системности, последовательности, логичности и понятности изложения информации.</w:t>
      </w:r>
    </w:p>
    <w:p w:rsidR="00480196" w:rsidRPr="00480196" w:rsidRDefault="00480196" w:rsidP="00480196">
      <w:pPr>
        <w:numPr>
          <w:ilvl w:val="1"/>
          <w:numId w:val="17"/>
        </w:numPr>
        <w:tabs>
          <w:tab w:val="left" w:pos="1134"/>
        </w:tabs>
        <w:suppressAutoHyphens w:val="0"/>
        <w:spacing w:after="0" w:line="240" w:lineRule="auto"/>
        <w:ind w:left="0" w:firstLine="567"/>
        <w:contextualSpacing/>
        <w:jc w:val="both"/>
        <w:rPr>
          <w:rFonts w:ascii="Times New Roman" w:hAnsi="Times New Roman" w:cs="Times New Roman"/>
          <w:sz w:val="24"/>
          <w:szCs w:val="24"/>
          <w:lang w:eastAsia="ru-RU"/>
        </w:rPr>
      </w:pPr>
      <w:r w:rsidRPr="00480196">
        <w:rPr>
          <w:rFonts w:ascii="Times New Roman" w:hAnsi="Times New Roman" w:cs="Times New Roman"/>
          <w:i/>
          <w:sz w:val="24"/>
          <w:szCs w:val="24"/>
          <w:lang w:eastAsia="ru-RU"/>
        </w:rPr>
        <w:t>Последующий контроль</w:t>
      </w:r>
      <w:r w:rsidRPr="00480196">
        <w:rPr>
          <w:rFonts w:ascii="Times New Roman" w:hAnsi="Times New Roman" w:cs="Times New Roman"/>
          <w:sz w:val="24"/>
          <w:szCs w:val="24"/>
          <w:lang w:eastAsia="ru-RU"/>
        </w:rPr>
        <w:t xml:space="preserve"> качества осуществляется после завершения мероприятия путем проведения проверки качества его результатов.</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Последующий контроль качества предназначен для того, чтобы установить, насколько эффективным является управление процессами проведения мероприятия, а также определить, что необходимо предпринять для повышения результативности деятельности </w:t>
      </w:r>
      <w:r w:rsidRPr="00480196">
        <w:rPr>
          <w:rFonts w:ascii="Times New Roman" w:hAnsi="Times New Roman" w:cs="Times New Roman"/>
          <w:sz w:val="24"/>
          <w:szCs w:val="24"/>
        </w:rPr>
        <w:t>Контрольно-счетной палаты</w:t>
      </w:r>
      <w:r w:rsidRPr="00480196">
        <w:rPr>
          <w:rFonts w:ascii="Times New Roman" w:hAnsi="Times New Roman" w:cs="Times New Roman"/>
          <w:sz w:val="24"/>
          <w:szCs w:val="24"/>
          <w:lang w:eastAsia="ru-RU"/>
        </w:rPr>
        <w:t>.</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Повышение качества мероприятий осуществляется путем реализации мер, принимаемых по итогам анализа и обобщения результатов контроля качества проведенных мероприятий.</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Председатель Контрольно-счетной палаты, при необходимости,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 в ходе которого обращает внимание на выявленные недостатки проведенных мероприятий и их причины, выделяет имеющийся положительный опыт, иллюстрируя его конкретными примерами. Участники совещания высказывают свое мнение по проблемам, возникающим при проведении мероприятий, и вносят, при необходимости, свои предложения по повышению качества деятельности </w:t>
      </w:r>
      <w:r w:rsidRPr="00480196">
        <w:rPr>
          <w:rFonts w:ascii="Times New Roman" w:hAnsi="Times New Roman" w:cs="Times New Roman"/>
          <w:sz w:val="24"/>
          <w:szCs w:val="24"/>
        </w:rPr>
        <w:t>Контрольно-счетной палаты</w:t>
      </w:r>
      <w:r w:rsidRPr="00480196">
        <w:rPr>
          <w:rFonts w:ascii="Times New Roman" w:hAnsi="Times New Roman" w:cs="Times New Roman"/>
          <w:sz w:val="24"/>
          <w:szCs w:val="24"/>
          <w:lang w:eastAsia="ru-RU"/>
        </w:rPr>
        <w:t>.</w:t>
      </w:r>
    </w:p>
    <w:p w:rsidR="00480196" w:rsidRPr="00480196" w:rsidRDefault="00480196" w:rsidP="00480196">
      <w:pPr>
        <w:spacing w:after="0" w:line="240" w:lineRule="auto"/>
        <w:ind w:firstLine="567"/>
        <w:jc w:val="both"/>
        <w:rPr>
          <w:rFonts w:ascii="Times New Roman" w:hAnsi="Times New Roman" w:cs="Times New Roman"/>
          <w:sz w:val="24"/>
          <w:szCs w:val="24"/>
          <w:lang w:eastAsia="ru-RU"/>
        </w:rPr>
      </w:pPr>
      <w:r w:rsidRPr="00480196">
        <w:rPr>
          <w:rFonts w:ascii="Times New Roman" w:hAnsi="Times New Roman" w:cs="Times New Roman"/>
          <w:sz w:val="24"/>
          <w:szCs w:val="24"/>
          <w:lang w:eastAsia="ru-RU"/>
        </w:rPr>
        <w:t xml:space="preserve">Для объективной оценки качества проведенных мероприятий </w:t>
      </w:r>
      <w:r w:rsidRPr="00480196">
        <w:rPr>
          <w:rFonts w:ascii="Times New Roman" w:hAnsi="Times New Roman" w:cs="Times New Roman"/>
          <w:sz w:val="24"/>
          <w:szCs w:val="24"/>
        </w:rPr>
        <w:t>Контрольно-счетной палаты</w:t>
      </w:r>
      <w:r w:rsidRPr="00480196">
        <w:rPr>
          <w:rFonts w:ascii="Times New Roman" w:hAnsi="Times New Roman" w:cs="Times New Roman"/>
          <w:sz w:val="24"/>
          <w:szCs w:val="24"/>
          <w:lang w:eastAsia="ru-RU"/>
        </w:rPr>
        <w:t xml:space="preserve"> также учитывается информация, полученная от внешних источников (глава МО ГО "Сыктывкар" - руководитель </w:t>
      </w:r>
      <w:r w:rsidR="009D177D" w:rsidRPr="009D177D">
        <w:rPr>
          <w:rFonts w:ascii="Times New Roman" w:hAnsi="Times New Roman" w:cs="Times New Roman"/>
          <w:sz w:val="24"/>
          <w:szCs w:val="24"/>
          <w:lang w:eastAsia="ru-RU"/>
        </w:rPr>
        <w:t>администрации</w:t>
      </w:r>
      <w:r w:rsidRPr="00480196">
        <w:rPr>
          <w:rFonts w:ascii="Times New Roman" w:hAnsi="Times New Roman" w:cs="Times New Roman"/>
          <w:sz w:val="24"/>
          <w:szCs w:val="24"/>
          <w:lang w:eastAsia="ru-RU"/>
        </w:rPr>
        <w:t>, Совет МО ГО "Сыктывкар", иные отдельные заинтересованные органы и организации).</w:t>
      </w:r>
    </w:p>
    <w:p w:rsidR="00F54220" w:rsidRDefault="00F54220" w:rsidP="008A143F">
      <w:pPr>
        <w:spacing w:after="0" w:line="240" w:lineRule="auto"/>
        <w:ind w:firstLine="582"/>
        <w:jc w:val="both"/>
        <w:rPr>
          <w:rFonts w:ascii="Times New Roman" w:hAnsi="Times New Roman" w:cs="Times New Roman"/>
          <w:sz w:val="28"/>
          <w:szCs w:val="28"/>
          <w:lang w:eastAsia="ru-RU"/>
        </w:rPr>
      </w:pPr>
    </w:p>
    <w:p w:rsidR="00480196" w:rsidRPr="004B247D" w:rsidRDefault="00480196" w:rsidP="008A143F">
      <w:pPr>
        <w:spacing w:after="0" w:line="240" w:lineRule="auto"/>
        <w:ind w:firstLine="582"/>
        <w:jc w:val="both"/>
        <w:rPr>
          <w:rFonts w:ascii="Times New Roman" w:hAnsi="Times New Roman" w:cs="Times New Roman"/>
          <w:sz w:val="28"/>
          <w:szCs w:val="28"/>
          <w:lang w:eastAsia="ru-RU"/>
        </w:rPr>
      </w:pPr>
    </w:p>
    <w:p w:rsidR="008D5AE9" w:rsidRDefault="008D5AE9">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8D5AE9" w:rsidRPr="00A41277" w:rsidRDefault="008D5AE9" w:rsidP="008D5AE9">
      <w:pPr>
        <w:jc w:val="right"/>
        <w:rPr>
          <w:rFonts w:ascii="Times New Roman" w:hAnsi="Times New Roman" w:cs="Times New Roman"/>
          <w:sz w:val="24"/>
        </w:rPr>
      </w:pPr>
      <w:r w:rsidRPr="00A41277">
        <w:rPr>
          <w:rFonts w:ascii="Times New Roman" w:hAnsi="Times New Roman" w:cs="Times New Roman"/>
          <w:sz w:val="24"/>
        </w:rPr>
        <w:lastRenderedPageBreak/>
        <w:t>Приложение 1</w:t>
      </w:r>
    </w:p>
    <w:tbl>
      <w:tblPr>
        <w:tblStyle w:val="af1"/>
        <w:tblW w:w="9992" w:type="dxa"/>
        <w:tblInd w:w="-113" w:type="dxa"/>
        <w:tblLook w:val="04A0" w:firstRow="1" w:lastRow="0" w:firstColumn="1" w:lastColumn="0" w:noHBand="0" w:noVBand="1"/>
      </w:tblPr>
      <w:tblGrid>
        <w:gridCol w:w="5920"/>
        <w:gridCol w:w="2036"/>
        <w:gridCol w:w="2036"/>
      </w:tblGrid>
      <w:tr w:rsidR="008D5AE9" w:rsidRPr="008D5AE9" w:rsidTr="008D5AE9">
        <w:tc>
          <w:tcPr>
            <w:tcW w:w="5920" w:type="dxa"/>
            <w:vMerge w:val="restart"/>
            <w:vAlign w:val="center"/>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Базовый критерий</w:t>
            </w:r>
          </w:p>
        </w:tc>
        <w:tc>
          <w:tcPr>
            <w:tcW w:w="4072" w:type="dxa"/>
            <w:gridSpan w:val="2"/>
            <w:vAlign w:val="center"/>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Вывод</w:t>
            </w:r>
          </w:p>
        </w:tc>
      </w:tr>
      <w:tr w:rsidR="008D5AE9" w:rsidRPr="008D5AE9" w:rsidTr="008D5AE9">
        <w:tc>
          <w:tcPr>
            <w:tcW w:w="5920" w:type="dxa"/>
            <w:vMerge/>
          </w:tcPr>
          <w:p w:rsidR="008D5AE9" w:rsidRPr="008D5AE9" w:rsidRDefault="008D5AE9" w:rsidP="008D5AE9">
            <w:pPr>
              <w:spacing w:after="0" w:line="240" w:lineRule="auto"/>
              <w:ind w:left="0"/>
              <w:rPr>
                <w:rFonts w:ascii="Times New Roman" w:hAnsi="Times New Roman" w:cs="Times New Roman"/>
              </w:rPr>
            </w:pPr>
          </w:p>
        </w:tc>
        <w:tc>
          <w:tcPr>
            <w:tcW w:w="2036" w:type="dxa"/>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Эффективное</w:t>
            </w:r>
          </w:p>
        </w:tc>
        <w:tc>
          <w:tcPr>
            <w:tcW w:w="2036" w:type="dxa"/>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Неэффективное</w:t>
            </w:r>
          </w:p>
        </w:tc>
      </w:tr>
      <w:tr w:rsidR="008D5AE9" w:rsidRPr="008D5AE9" w:rsidTr="008D5AE9">
        <w:tc>
          <w:tcPr>
            <w:tcW w:w="5920" w:type="dxa"/>
          </w:tcPr>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 xml:space="preserve">1. Запланированные </w:t>
            </w:r>
            <w:r w:rsidRPr="008D5AE9">
              <w:rPr>
                <w:rFonts w:ascii="Times New Roman" w:hAnsi="Times New Roman" w:cs="Times New Roman"/>
                <w:b/>
              </w:rPr>
              <w:t>результаты</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достигнуты</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не достигнуты</w:t>
            </w:r>
          </w:p>
        </w:tc>
      </w:tr>
      <w:tr w:rsidR="008D5AE9" w:rsidRPr="008D5AE9" w:rsidTr="008D5AE9">
        <w:tc>
          <w:tcPr>
            <w:tcW w:w="5920" w:type="dxa"/>
          </w:tcPr>
          <w:p w:rsidR="008D5AE9" w:rsidRPr="008D5AE9" w:rsidRDefault="008D5AE9" w:rsidP="008D5AE9">
            <w:pPr>
              <w:pStyle w:val="ae"/>
              <w:spacing w:after="0" w:line="240" w:lineRule="auto"/>
              <w:ind w:left="0"/>
              <w:contextualSpacing w:val="0"/>
              <w:rPr>
                <w:rFonts w:ascii="Times New Roman" w:hAnsi="Times New Roman" w:cs="Times New Roman"/>
              </w:rPr>
            </w:pPr>
            <w:r w:rsidRPr="008D5AE9">
              <w:rPr>
                <w:rFonts w:ascii="Times New Roman" w:hAnsi="Times New Roman" w:cs="Times New Roman"/>
              </w:rPr>
              <w:t xml:space="preserve">2. Использование </w:t>
            </w:r>
            <w:r w:rsidRPr="008D5AE9">
              <w:rPr>
                <w:rFonts w:ascii="Times New Roman" w:hAnsi="Times New Roman" w:cs="Times New Roman"/>
                <w:b/>
              </w:rPr>
              <w:t>ресурсов</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не превышает запланированный объем</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превышает запланированный объем</w:t>
            </w:r>
          </w:p>
        </w:tc>
      </w:tr>
      <w:tr w:rsidR="008D5AE9" w:rsidRPr="008D5AE9" w:rsidTr="008D5AE9">
        <w:tc>
          <w:tcPr>
            <w:tcW w:w="5920" w:type="dxa"/>
          </w:tcPr>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 xml:space="preserve">3а. Возможность добиться </w:t>
            </w:r>
            <w:r w:rsidRPr="008D5AE9">
              <w:rPr>
                <w:rFonts w:ascii="Times New Roman" w:hAnsi="Times New Roman" w:cs="Times New Roman"/>
                <w:b/>
              </w:rPr>
              <w:t>лучших результатов</w:t>
            </w:r>
            <w:r w:rsidRPr="008D5AE9">
              <w:rPr>
                <w:rFonts w:ascii="Times New Roman" w:hAnsi="Times New Roman" w:cs="Times New Roman"/>
              </w:rPr>
              <w:t xml:space="preserve"> за счет использованных ресурсов или аналогичных ресурсов (</w:t>
            </w:r>
            <w:r w:rsidRPr="008D5AE9">
              <w:rPr>
                <w:rFonts w:ascii="Times New Roman" w:hAnsi="Times New Roman" w:cs="Times New Roman"/>
                <w:i/>
              </w:rPr>
              <w:t>оценка результативности</w:t>
            </w:r>
            <w:r w:rsidRPr="008D5AE9">
              <w:rPr>
                <w:rFonts w:ascii="Times New Roman" w:hAnsi="Times New Roman" w:cs="Times New Roman"/>
              </w:rPr>
              <w:t>)</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отсутствует</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имеется</w:t>
            </w:r>
          </w:p>
        </w:tc>
      </w:tr>
      <w:tr w:rsidR="008D5AE9" w:rsidRPr="008D5AE9" w:rsidTr="008D5AE9">
        <w:tc>
          <w:tcPr>
            <w:tcW w:w="5920" w:type="dxa"/>
          </w:tcPr>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 xml:space="preserve">3б. Возможность использования </w:t>
            </w:r>
            <w:r w:rsidRPr="008D5AE9">
              <w:rPr>
                <w:rFonts w:ascii="Times New Roman" w:hAnsi="Times New Roman" w:cs="Times New Roman"/>
                <w:b/>
              </w:rPr>
              <w:t>меньших ресурсов</w:t>
            </w:r>
            <w:r w:rsidRPr="008D5AE9">
              <w:rPr>
                <w:rFonts w:ascii="Times New Roman" w:hAnsi="Times New Roman" w:cs="Times New Roman"/>
              </w:rPr>
              <w:t xml:space="preserve"> для достижения полученного результата</w:t>
            </w:r>
          </w:p>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w:t>
            </w:r>
            <w:r w:rsidRPr="008D5AE9">
              <w:rPr>
                <w:rFonts w:ascii="Times New Roman" w:hAnsi="Times New Roman" w:cs="Times New Roman"/>
                <w:i/>
              </w:rPr>
              <w:t>оценка экономности</w:t>
            </w:r>
            <w:r w:rsidRPr="008D5AE9">
              <w:rPr>
                <w:rFonts w:ascii="Times New Roman" w:hAnsi="Times New Roman" w:cs="Times New Roman"/>
              </w:rPr>
              <w:t>)</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отсутствует</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имеется</w:t>
            </w:r>
          </w:p>
        </w:tc>
      </w:tr>
      <w:tr w:rsidR="008D5AE9" w:rsidRPr="008D5AE9" w:rsidTr="008D5AE9">
        <w:tc>
          <w:tcPr>
            <w:tcW w:w="5920" w:type="dxa"/>
          </w:tcPr>
          <w:p w:rsidR="008D5AE9" w:rsidRPr="008D5AE9" w:rsidRDefault="008D5AE9" w:rsidP="008D5AE9">
            <w:pPr>
              <w:pStyle w:val="ae"/>
              <w:spacing w:after="0" w:line="240" w:lineRule="auto"/>
              <w:ind w:left="0"/>
              <w:contextualSpacing w:val="0"/>
              <w:rPr>
                <w:rFonts w:ascii="Times New Roman" w:hAnsi="Times New Roman" w:cs="Times New Roman"/>
              </w:rPr>
            </w:pPr>
            <w:r w:rsidRPr="008D5AE9">
              <w:rPr>
                <w:rFonts w:ascii="Times New Roman" w:hAnsi="Times New Roman" w:cs="Times New Roman"/>
              </w:rPr>
              <w:t xml:space="preserve">4. Необходимость </w:t>
            </w:r>
            <w:r w:rsidRPr="008D5AE9">
              <w:rPr>
                <w:rFonts w:ascii="Times New Roman" w:hAnsi="Times New Roman" w:cs="Times New Roman"/>
                <w:b/>
              </w:rPr>
              <w:t>дополнительных ресурсов</w:t>
            </w:r>
            <w:r w:rsidRPr="008D5AE9">
              <w:rPr>
                <w:rFonts w:ascii="Times New Roman" w:hAnsi="Times New Roman" w:cs="Times New Roman"/>
              </w:rPr>
              <w:t xml:space="preserve"> для достижения запланированных (или лучших) результатов</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отсутствует</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имеется</w:t>
            </w:r>
          </w:p>
        </w:tc>
      </w:tr>
    </w:tbl>
    <w:p w:rsidR="008D5AE9" w:rsidRPr="00A41277" w:rsidRDefault="008D5AE9" w:rsidP="008D5AE9">
      <w:pPr>
        <w:rPr>
          <w:rFonts w:ascii="Times New Roman" w:hAnsi="Times New Roman" w:cs="Times New Roman"/>
          <w:sz w:val="24"/>
        </w:rPr>
      </w:pPr>
    </w:p>
    <w:p w:rsidR="00F54220" w:rsidRPr="004B247D" w:rsidRDefault="00F54220" w:rsidP="008A143F">
      <w:pPr>
        <w:spacing w:after="0" w:line="240" w:lineRule="auto"/>
        <w:ind w:firstLine="582"/>
        <w:jc w:val="both"/>
        <w:rPr>
          <w:rFonts w:ascii="Times New Roman" w:hAnsi="Times New Roman" w:cs="Times New Roman"/>
          <w:sz w:val="28"/>
          <w:szCs w:val="28"/>
          <w:lang w:eastAsia="ru-RU"/>
        </w:rPr>
      </w:pPr>
    </w:p>
    <w:p w:rsidR="00275B85" w:rsidRPr="004B247D" w:rsidRDefault="00275B85">
      <w:pPr>
        <w:suppressAutoHyphens w:val="0"/>
        <w:spacing w:after="0" w:line="240" w:lineRule="auto"/>
        <w:rPr>
          <w:rFonts w:ascii="Times New Roman" w:hAnsi="Times New Roman" w:cs="Times New Roman"/>
          <w:sz w:val="28"/>
          <w:szCs w:val="28"/>
        </w:rPr>
      </w:pPr>
      <w:r w:rsidRPr="004B247D">
        <w:rPr>
          <w:rFonts w:ascii="Times New Roman" w:hAnsi="Times New Roman" w:cs="Times New Roman"/>
          <w:sz w:val="28"/>
          <w:szCs w:val="28"/>
        </w:rPr>
        <w:br w:type="page"/>
      </w:r>
    </w:p>
    <w:p w:rsidR="003C6C24" w:rsidRPr="004B247D" w:rsidRDefault="003C6C24" w:rsidP="003C6C24">
      <w:pPr>
        <w:shd w:val="clear" w:color="auto" w:fill="FFFFFF"/>
        <w:suppressAutoHyphens w:val="0"/>
        <w:spacing w:after="0" w:line="240" w:lineRule="auto"/>
        <w:ind w:right="79"/>
        <w:jc w:val="center"/>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Лист ознакомления № ___:</w:t>
      </w:r>
    </w:p>
    <w:p w:rsidR="003C6C24" w:rsidRPr="004B247D" w:rsidRDefault="003C6C24" w:rsidP="00B136A0">
      <w:pPr>
        <w:suppressAutoHyphens w:val="0"/>
        <w:spacing w:before="120" w:after="12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 xml:space="preserve">С </w:t>
      </w:r>
      <w:proofErr w:type="spellStart"/>
      <w:r w:rsidRPr="004B247D">
        <w:rPr>
          <w:rFonts w:ascii="Times New Roman" w:hAnsi="Times New Roman" w:cs="Times New Roman"/>
          <w:bCs/>
          <w:sz w:val="24"/>
          <w:szCs w:val="24"/>
          <w:lang w:eastAsia="ru-RU"/>
        </w:rPr>
        <w:t>С</w:t>
      </w:r>
      <w:r w:rsidR="00480196">
        <w:rPr>
          <w:rFonts w:ascii="Times New Roman" w:hAnsi="Times New Roman" w:cs="Times New Roman"/>
          <w:bCs/>
          <w:sz w:val="24"/>
          <w:szCs w:val="24"/>
          <w:lang w:eastAsia="ru-RU"/>
        </w:rPr>
        <w:t>ВМ</w:t>
      </w:r>
      <w:r w:rsidRPr="004B247D">
        <w:rPr>
          <w:rFonts w:ascii="Times New Roman" w:hAnsi="Times New Roman" w:cs="Times New Roman"/>
          <w:bCs/>
          <w:sz w:val="24"/>
          <w:szCs w:val="24"/>
          <w:lang w:eastAsia="ru-RU"/>
        </w:rPr>
        <w:t>ФК</w:t>
      </w:r>
      <w:proofErr w:type="spellEnd"/>
      <w:r w:rsidRPr="004B247D">
        <w:rPr>
          <w:rFonts w:ascii="Times New Roman" w:hAnsi="Times New Roman" w:cs="Times New Roman"/>
          <w:bCs/>
          <w:sz w:val="24"/>
          <w:szCs w:val="24"/>
          <w:lang w:eastAsia="ru-RU"/>
        </w:rPr>
        <w:t xml:space="preserve"> </w:t>
      </w:r>
      <w:r w:rsidR="00370B6C" w:rsidRPr="004B247D">
        <w:rPr>
          <w:rFonts w:ascii="Times New Roman" w:hAnsi="Times New Roman" w:cs="Times New Roman"/>
          <w:bCs/>
          <w:sz w:val="24"/>
          <w:szCs w:val="24"/>
          <w:lang w:eastAsia="ru-RU"/>
        </w:rPr>
        <w:t>"А</w:t>
      </w:r>
      <w:r w:rsidRPr="004B247D">
        <w:rPr>
          <w:rFonts w:ascii="Times New Roman" w:hAnsi="Times New Roman" w:cs="Times New Roman"/>
          <w:bCs/>
          <w:sz w:val="24"/>
          <w:szCs w:val="24"/>
          <w:lang w:eastAsia="ru-RU"/>
        </w:rPr>
        <w:t>удит</w:t>
      </w:r>
      <w:r w:rsidR="00370B6C" w:rsidRPr="004B247D">
        <w:rPr>
          <w:rFonts w:ascii="Times New Roman" w:hAnsi="Times New Roman" w:cs="Times New Roman"/>
          <w:bCs/>
          <w:sz w:val="24"/>
          <w:szCs w:val="24"/>
          <w:lang w:eastAsia="ru-RU"/>
        </w:rPr>
        <w:t xml:space="preserve"> эффективности</w:t>
      </w:r>
      <w:r w:rsidR="00370B6C" w:rsidRPr="004B247D">
        <w:rPr>
          <w:rFonts w:ascii="Times New Roman" w:hAnsi="Times New Roman" w:cs="Times New Roman"/>
          <w:sz w:val="24"/>
          <w:szCs w:val="24"/>
          <w:lang w:eastAsia="ru-RU"/>
        </w:rPr>
        <w:t>"</w:t>
      </w:r>
      <w:r w:rsidRPr="004B247D">
        <w:rPr>
          <w:rFonts w:ascii="Times New Roman" w:hAnsi="Times New Roman" w:cs="Times New Roman"/>
          <w:sz w:val="24"/>
          <w:szCs w:val="24"/>
          <w:lang w:eastAsia="ru-RU"/>
        </w:rPr>
        <w:t xml:space="preserve"> </w:t>
      </w:r>
      <w:r w:rsidRPr="004B247D">
        <w:rPr>
          <w:rFonts w:ascii="Times New Roman" w:hAnsi="Times New Roman" w:cs="Times New Roman"/>
          <w:b/>
          <w:sz w:val="24"/>
          <w:szCs w:val="24"/>
          <w:lang w:eastAsia="ru-RU"/>
        </w:rPr>
        <w:t>ознакомлен</w:t>
      </w:r>
      <w:r w:rsidRPr="004B247D">
        <w:rPr>
          <w:rFonts w:ascii="Times New Roman" w:hAnsi="Times New Roman" w:cs="Times New Roman"/>
          <w:sz w:val="24"/>
          <w:szCs w:val="24"/>
          <w:lang w:eastAsia="ru-RU"/>
        </w:rPr>
        <w:t>:</w:t>
      </w:r>
    </w:p>
    <w:tbl>
      <w:tblPr>
        <w:tblW w:w="97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1"/>
        <w:gridCol w:w="1794"/>
        <w:gridCol w:w="274"/>
        <w:gridCol w:w="2534"/>
        <w:gridCol w:w="274"/>
        <w:gridCol w:w="3925"/>
      </w:tblGrid>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2</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3</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4</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5</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6</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7</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8</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9</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10</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11</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12</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13</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14</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15</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16</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17</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18</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19</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20</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21</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22</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r w:rsidR="003C6C24" w:rsidRPr="00480196" w:rsidTr="00370B6C">
        <w:tc>
          <w:tcPr>
            <w:tcW w:w="535" w:type="dxa"/>
            <w:tcBorders>
              <w:top w:val="nil"/>
              <w:left w:val="nil"/>
              <w:bottom w:val="single" w:sz="4" w:space="0" w:color="auto"/>
              <w:right w:val="nil"/>
            </w:tcBorders>
            <w:vAlign w:val="center"/>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23</w:t>
            </w: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179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534"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c>
          <w:tcPr>
            <w:tcW w:w="3925" w:type="dxa"/>
            <w:tcBorders>
              <w:top w:val="nil"/>
              <w:left w:val="nil"/>
              <w:bottom w:val="single" w:sz="4" w:space="0" w:color="auto"/>
              <w:right w:val="nil"/>
            </w:tcBorders>
          </w:tcPr>
          <w:p w:rsidR="003C6C24" w:rsidRPr="00480196"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0"/>
                <w:szCs w:val="20"/>
                <w:lang w:eastAsia="ru-RU"/>
              </w:rPr>
            </w:pPr>
          </w:p>
        </w:tc>
      </w:tr>
      <w:tr w:rsidR="003C6C24" w:rsidRPr="00480196" w:rsidTr="00370B6C">
        <w:tc>
          <w:tcPr>
            <w:tcW w:w="535" w:type="dxa"/>
            <w:tcBorders>
              <w:top w:val="single" w:sz="4" w:space="0" w:color="auto"/>
              <w:left w:val="nil"/>
              <w:bottom w:val="nil"/>
              <w:right w:val="nil"/>
            </w:tcBorders>
            <w:vAlign w:val="center"/>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1"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179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(дата)</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2534"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(подпись)</w:t>
            </w:r>
          </w:p>
        </w:tc>
        <w:tc>
          <w:tcPr>
            <w:tcW w:w="274" w:type="dxa"/>
            <w:tcBorders>
              <w:top w:val="nil"/>
              <w:left w:val="nil"/>
              <w:bottom w:val="nil"/>
              <w:right w:val="nil"/>
            </w:tcBorders>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p>
        </w:tc>
        <w:tc>
          <w:tcPr>
            <w:tcW w:w="3925" w:type="dxa"/>
            <w:tcBorders>
              <w:top w:val="single" w:sz="4" w:space="0" w:color="auto"/>
              <w:left w:val="nil"/>
              <w:bottom w:val="nil"/>
              <w:right w:val="nil"/>
            </w:tcBorders>
            <w:hideMark/>
          </w:tcPr>
          <w:p w:rsidR="003C6C24" w:rsidRPr="00480196"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0"/>
                <w:szCs w:val="20"/>
                <w:lang w:eastAsia="ru-RU"/>
              </w:rPr>
            </w:pPr>
            <w:r w:rsidRPr="00480196">
              <w:rPr>
                <w:rFonts w:ascii="Times New Roman" w:hAnsi="Times New Roman" w:cs="Times New Roman"/>
                <w:sz w:val="20"/>
                <w:szCs w:val="20"/>
                <w:lang w:eastAsia="ru-RU"/>
              </w:rPr>
              <w:t>(Ф.И.О.)</w:t>
            </w:r>
          </w:p>
        </w:tc>
      </w:tr>
    </w:tbl>
    <w:p w:rsidR="00370B6C" w:rsidRPr="004B247D" w:rsidRDefault="00370B6C">
      <w:pPr>
        <w:rPr>
          <w:rFonts w:ascii="Times New Roman" w:hAnsi="Times New Roman" w:cs="Times New Roman"/>
          <w:sz w:val="28"/>
          <w:szCs w:val="28"/>
        </w:rPr>
      </w:pPr>
    </w:p>
    <w:sectPr w:rsidR="00370B6C" w:rsidRPr="004B247D" w:rsidSect="00704494">
      <w:headerReference w:type="even" r:id="rId8"/>
      <w:headerReference w:type="default" r:id="rId9"/>
      <w:pgSz w:w="11906" w:h="16838" w:code="9"/>
      <w:pgMar w:top="1134" w:right="567" w:bottom="1134" w:left="1418" w:header="284" w:footer="2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C9" w:rsidRDefault="005D5FC9">
      <w:pPr>
        <w:spacing w:after="0" w:line="240" w:lineRule="auto"/>
      </w:pPr>
      <w:r>
        <w:separator/>
      </w:r>
    </w:p>
  </w:endnote>
  <w:endnote w:type="continuationSeparator" w:id="0">
    <w:p w:rsidR="005D5FC9" w:rsidRDefault="005D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C9" w:rsidRDefault="005D5FC9">
      <w:pPr>
        <w:spacing w:after="0" w:line="240" w:lineRule="auto"/>
      </w:pPr>
      <w:r>
        <w:separator/>
      </w:r>
    </w:p>
  </w:footnote>
  <w:footnote w:type="continuationSeparator" w:id="0">
    <w:p w:rsidR="005D5FC9" w:rsidRDefault="005D5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94" w:rsidRDefault="00704494" w:rsidP="001E24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704494" w:rsidRDefault="007044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94" w:rsidRPr="00E64C81" w:rsidRDefault="00704494" w:rsidP="00B6612C">
    <w:pPr>
      <w:pStyle w:val="ab"/>
      <w:framePr w:wrap="around" w:vAnchor="text" w:hAnchor="margin" w:xAlign="center" w:y="1"/>
      <w:spacing w:after="0" w:line="240" w:lineRule="auto"/>
      <w:rPr>
        <w:rStyle w:val="ad"/>
        <w:rFonts w:ascii="Times New Roman" w:hAnsi="Times New Roman" w:cs="Times New Roman"/>
      </w:rPr>
    </w:pPr>
    <w:r w:rsidRPr="00E64C81">
      <w:rPr>
        <w:rStyle w:val="ad"/>
        <w:rFonts w:ascii="Times New Roman" w:hAnsi="Times New Roman" w:cs="Times New Roman"/>
      </w:rPr>
      <w:fldChar w:fldCharType="begin"/>
    </w:r>
    <w:r w:rsidRPr="00E64C81">
      <w:rPr>
        <w:rStyle w:val="ad"/>
        <w:rFonts w:ascii="Times New Roman" w:hAnsi="Times New Roman" w:cs="Times New Roman"/>
      </w:rPr>
      <w:instrText xml:space="preserve">PAGE  </w:instrText>
    </w:r>
    <w:r w:rsidRPr="00E64C81">
      <w:rPr>
        <w:rStyle w:val="ad"/>
        <w:rFonts w:ascii="Times New Roman" w:hAnsi="Times New Roman" w:cs="Times New Roman"/>
      </w:rPr>
      <w:fldChar w:fldCharType="separate"/>
    </w:r>
    <w:r w:rsidR="009D177D">
      <w:rPr>
        <w:rStyle w:val="ad"/>
        <w:rFonts w:ascii="Times New Roman" w:hAnsi="Times New Roman" w:cs="Times New Roman"/>
        <w:noProof/>
      </w:rPr>
      <w:t>14</w:t>
    </w:r>
    <w:r w:rsidRPr="00E64C81">
      <w:rPr>
        <w:rStyle w:val="ad"/>
        <w:rFonts w:ascii="Times New Roman" w:hAnsi="Times New Roman" w:cs="Times New Roman"/>
      </w:rPr>
      <w:fldChar w:fldCharType="end"/>
    </w:r>
  </w:p>
  <w:p w:rsidR="00704494" w:rsidRDefault="00704494" w:rsidP="00B6612C">
    <w:pPr>
      <w:pStyle w:val="ab"/>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882D09"/>
    <w:multiLevelType w:val="hybridMultilevel"/>
    <w:tmpl w:val="5B92826E"/>
    <w:lvl w:ilvl="0" w:tplc="27A89E96">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08C16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482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F853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A48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162F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F08C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C10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6C8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8C577C"/>
    <w:multiLevelType w:val="hybridMultilevel"/>
    <w:tmpl w:val="1728D4D4"/>
    <w:lvl w:ilvl="0" w:tplc="6C8EE0D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A122A9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8C2D3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FCF6D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820C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DCBD9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3A229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201E4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1ACF7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19140A"/>
    <w:multiLevelType w:val="hybridMultilevel"/>
    <w:tmpl w:val="EC7AA9F8"/>
    <w:lvl w:ilvl="0" w:tplc="234ED5D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620BB3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06A3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269D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EC5A3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1E713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3009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D8C79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AEE9E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2F7245"/>
    <w:multiLevelType w:val="multilevel"/>
    <w:tmpl w:val="1DCECB5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1E60E0"/>
    <w:multiLevelType w:val="hybridMultilevel"/>
    <w:tmpl w:val="61B82568"/>
    <w:lvl w:ilvl="0" w:tplc="7A02FD7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53224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F485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D6EC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AC437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4A4A0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E0991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62A44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42E5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7B31C1"/>
    <w:multiLevelType w:val="multilevel"/>
    <w:tmpl w:val="F392D3CC"/>
    <w:lvl w:ilvl="0">
      <w:start w:val="1"/>
      <w:numFmt w:val="decimal"/>
      <w:lvlText w:val="%1."/>
      <w:lvlJc w:val="left"/>
      <w:pPr>
        <w:ind w:left="450" w:hanging="450"/>
      </w:pPr>
      <w:rPr>
        <w:rFonts w:cs="Times New Roman" w:hint="default"/>
      </w:rPr>
    </w:lvl>
    <w:lvl w:ilvl="1">
      <w:start w:val="4"/>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8" w15:restartNumberingAfterBreak="0">
    <w:nsid w:val="23830CA0"/>
    <w:multiLevelType w:val="hybridMultilevel"/>
    <w:tmpl w:val="2332BCD0"/>
    <w:lvl w:ilvl="0" w:tplc="221003BE">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ED0B8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423DE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8E79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CA00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6A1F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A24C7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9A287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76BD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966ED1"/>
    <w:multiLevelType w:val="multilevel"/>
    <w:tmpl w:val="832828C4"/>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CD6D78"/>
    <w:multiLevelType w:val="hybridMultilevel"/>
    <w:tmpl w:val="AC7A4026"/>
    <w:lvl w:ilvl="0" w:tplc="719E25EE">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9760A8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08A4C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CE14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B61E4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2A64D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2436D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9446C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B4A7F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BA2F9E"/>
    <w:multiLevelType w:val="hybridMultilevel"/>
    <w:tmpl w:val="DABE68B2"/>
    <w:lvl w:ilvl="0" w:tplc="FCF83E10">
      <w:start w:val="1"/>
      <w:numFmt w:val="bullet"/>
      <w:lvlText w:val=""/>
      <w:lvlJc w:val="left"/>
      <w:pPr>
        <w:ind w:left="11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3007F2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34585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A4EA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086B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0ACEE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6EADE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148D0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54C56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E948DB"/>
    <w:multiLevelType w:val="hybridMultilevel"/>
    <w:tmpl w:val="915E3514"/>
    <w:lvl w:ilvl="0" w:tplc="8996CC8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4A872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E81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A7F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7CC6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A57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287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2CF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1AAB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8D43E42"/>
    <w:multiLevelType w:val="hybridMultilevel"/>
    <w:tmpl w:val="3C60A7EE"/>
    <w:lvl w:ilvl="0" w:tplc="E9366D8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DC4525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68E8C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260DA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90A6E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E279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DAEC1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6C730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2CCBB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FFB2742"/>
    <w:multiLevelType w:val="hybridMultilevel"/>
    <w:tmpl w:val="B5366792"/>
    <w:lvl w:ilvl="0" w:tplc="B2F4B566">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3DA743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460A6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1A16F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B007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580C5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706D1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F218B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707D9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AA33A0"/>
    <w:multiLevelType w:val="multilevel"/>
    <w:tmpl w:val="EA7E710E"/>
    <w:lvl w:ilvl="0">
      <w:start w:val="1"/>
      <w:numFmt w:val="decimal"/>
      <w:lvlText w:val="%1."/>
      <w:lvlJc w:val="left"/>
      <w:pPr>
        <w:ind w:left="720" w:hanging="360"/>
      </w:pPr>
      <w:rPr>
        <w:rFonts w:hint="default"/>
        <w:b/>
      </w:rPr>
    </w:lvl>
    <w:lvl w:ilvl="1">
      <w:start w:val="1"/>
      <w:numFmt w:val="decimal"/>
      <w:isLgl/>
      <w:lvlText w:val="%1.%2."/>
      <w:lvlJc w:val="left"/>
      <w:pPr>
        <w:ind w:left="3114" w:hanging="420"/>
      </w:pPr>
      <w:rPr>
        <w:rFonts w:hint="default"/>
        <w:color w:val="auto"/>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16F7108"/>
    <w:multiLevelType w:val="hybridMultilevel"/>
    <w:tmpl w:val="066844EA"/>
    <w:lvl w:ilvl="0" w:tplc="212015A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3CE4A4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CA8B4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74BCF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D6A5F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927CF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9833D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FA0A9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6E684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9"/>
  </w:num>
  <w:num w:numId="4">
    <w:abstractNumId w:val="7"/>
  </w:num>
  <w:num w:numId="5">
    <w:abstractNumId w:val="10"/>
  </w:num>
  <w:num w:numId="6">
    <w:abstractNumId w:val="5"/>
  </w:num>
  <w:num w:numId="7">
    <w:abstractNumId w:val="12"/>
  </w:num>
  <w:num w:numId="8">
    <w:abstractNumId w:val="4"/>
  </w:num>
  <w:num w:numId="9">
    <w:abstractNumId w:val="3"/>
  </w:num>
  <w:num w:numId="10">
    <w:abstractNumId w:val="16"/>
  </w:num>
  <w:num w:numId="11">
    <w:abstractNumId w:val="13"/>
  </w:num>
  <w:num w:numId="12">
    <w:abstractNumId w:val="8"/>
  </w:num>
  <w:num w:numId="13">
    <w:abstractNumId w:val="2"/>
  </w:num>
  <w:num w:numId="14">
    <w:abstractNumId w:val="6"/>
  </w:num>
  <w:num w:numId="15">
    <w:abstractNumId w:val="1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B2"/>
    <w:rsid w:val="00001EB1"/>
    <w:rsid w:val="00004F59"/>
    <w:rsid w:val="000075D1"/>
    <w:rsid w:val="00007DDC"/>
    <w:rsid w:val="00031DF4"/>
    <w:rsid w:val="00087E5D"/>
    <w:rsid w:val="000D7E9B"/>
    <w:rsid w:val="00105A18"/>
    <w:rsid w:val="001125E4"/>
    <w:rsid w:val="00116E26"/>
    <w:rsid w:val="001244D1"/>
    <w:rsid w:val="00177727"/>
    <w:rsid w:val="001A4788"/>
    <w:rsid w:val="001A67B9"/>
    <w:rsid w:val="001B1884"/>
    <w:rsid w:val="001C4E5F"/>
    <w:rsid w:val="001D7F5F"/>
    <w:rsid w:val="001E1FA6"/>
    <w:rsid w:val="001E2497"/>
    <w:rsid w:val="00243DCA"/>
    <w:rsid w:val="00275B85"/>
    <w:rsid w:val="00281643"/>
    <w:rsid w:val="002906E9"/>
    <w:rsid w:val="0029415D"/>
    <w:rsid w:val="002B48FF"/>
    <w:rsid w:val="002C0947"/>
    <w:rsid w:val="002C3219"/>
    <w:rsid w:val="002D0262"/>
    <w:rsid w:val="002D2C06"/>
    <w:rsid w:val="002E72EB"/>
    <w:rsid w:val="0030482D"/>
    <w:rsid w:val="0030644F"/>
    <w:rsid w:val="003268F2"/>
    <w:rsid w:val="00332D1D"/>
    <w:rsid w:val="00332DEF"/>
    <w:rsid w:val="00370B6C"/>
    <w:rsid w:val="003B4629"/>
    <w:rsid w:val="003B47B2"/>
    <w:rsid w:val="003C3844"/>
    <w:rsid w:val="003C6C24"/>
    <w:rsid w:val="003C6CA3"/>
    <w:rsid w:val="003D14E3"/>
    <w:rsid w:val="003D2EE2"/>
    <w:rsid w:val="00400217"/>
    <w:rsid w:val="004031EF"/>
    <w:rsid w:val="00403FBA"/>
    <w:rsid w:val="004112E3"/>
    <w:rsid w:val="00433190"/>
    <w:rsid w:val="00441563"/>
    <w:rsid w:val="00454DE7"/>
    <w:rsid w:val="0047357E"/>
    <w:rsid w:val="00480196"/>
    <w:rsid w:val="0049308D"/>
    <w:rsid w:val="00495503"/>
    <w:rsid w:val="004B247D"/>
    <w:rsid w:val="004B25B1"/>
    <w:rsid w:val="004D3E55"/>
    <w:rsid w:val="004E0BCC"/>
    <w:rsid w:val="004F1661"/>
    <w:rsid w:val="0051252D"/>
    <w:rsid w:val="0053034B"/>
    <w:rsid w:val="00561654"/>
    <w:rsid w:val="00565121"/>
    <w:rsid w:val="0057033A"/>
    <w:rsid w:val="00594F63"/>
    <w:rsid w:val="005B6C36"/>
    <w:rsid w:val="005D5C04"/>
    <w:rsid w:val="005D5FC9"/>
    <w:rsid w:val="005F25BA"/>
    <w:rsid w:val="005F31CA"/>
    <w:rsid w:val="006010AA"/>
    <w:rsid w:val="006321A7"/>
    <w:rsid w:val="00652E9D"/>
    <w:rsid w:val="006652B9"/>
    <w:rsid w:val="006905C4"/>
    <w:rsid w:val="006F65C8"/>
    <w:rsid w:val="00704494"/>
    <w:rsid w:val="00705922"/>
    <w:rsid w:val="007268C1"/>
    <w:rsid w:val="00743EA5"/>
    <w:rsid w:val="00746D12"/>
    <w:rsid w:val="0076428A"/>
    <w:rsid w:val="007E22E2"/>
    <w:rsid w:val="007E28F2"/>
    <w:rsid w:val="007E5E6D"/>
    <w:rsid w:val="008224F9"/>
    <w:rsid w:val="00831A2E"/>
    <w:rsid w:val="00872C1F"/>
    <w:rsid w:val="008772A2"/>
    <w:rsid w:val="008A143F"/>
    <w:rsid w:val="008D5AE9"/>
    <w:rsid w:val="008E0436"/>
    <w:rsid w:val="00903562"/>
    <w:rsid w:val="00907D49"/>
    <w:rsid w:val="00942F06"/>
    <w:rsid w:val="009474B8"/>
    <w:rsid w:val="009707C4"/>
    <w:rsid w:val="009B5442"/>
    <w:rsid w:val="009D177D"/>
    <w:rsid w:val="009D2B99"/>
    <w:rsid w:val="009E0D3D"/>
    <w:rsid w:val="009F371F"/>
    <w:rsid w:val="009F6154"/>
    <w:rsid w:val="00A15951"/>
    <w:rsid w:val="00A213E9"/>
    <w:rsid w:val="00A33753"/>
    <w:rsid w:val="00A96591"/>
    <w:rsid w:val="00AA29A4"/>
    <w:rsid w:val="00AB11B3"/>
    <w:rsid w:val="00B136A0"/>
    <w:rsid w:val="00B45311"/>
    <w:rsid w:val="00B6612C"/>
    <w:rsid w:val="00B76753"/>
    <w:rsid w:val="00BB3886"/>
    <w:rsid w:val="00BC102A"/>
    <w:rsid w:val="00BC2FFA"/>
    <w:rsid w:val="00BC4410"/>
    <w:rsid w:val="00BD6C65"/>
    <w:rsid w:val="00BE00DC"/>
    <w:rsid w:val="00BE0397"/>
    <w:rsid w:val="00BE76B3"/>
    <w:rsid w:val="00BF7711"/>
    <w:rsid w:val="00C01015"/>
    <w:rsid w:val="00C03601"/>
    <w:rsid w:val="00C3398B"/>
    <w:rsid w:val="00C35085"/>
    <w:rsid w:val="00C420D3"/>
    <w:rsid w:val="00C463F5"/>
    <w:rsid w:val="00C47384"/>
    <w:rsid w:val="00C907F5"/>
    <w:rsid w:val="00C92069"/>
    <w:rsid w:val="00CA7857"/>
    <w:rsid w:val="00CC1763"/>
    <w:rsid w:val="00CC36D3"/>
    <w:rsid w:val="00CD22AB"/>
    <w:rsid w:val="00CF0D8A"/>
    <w:rsid w:val="00D0237C"/>
    <w:rsid w:val="00D14805"/>
    <w:rsid w:val="00D22E97"/>
    <w:rsid w:val="00D27D1F"/>
    <w:rsid w:val="00D46ACC"/>
    <w:rsid w:val="00D472E9"/>
    <w:rsid w:val="00D56B94"/>
    <w:rsid w:val="00D62BC5"/>
    <w:rsid w:val="00D730EE"/>
    <w:rsid w:val="00D817CA"/>
    <w:rsid w:val="00D93300"/>
    <w:rsid w:val="00D963AF"/>
    <w:rsid w:val="00DA0A1D"/>
    <w:rsid w:val="00DA6E01"/>
    <w:rsid w:val="00DC6258"/>
    <w:rsid w:val="00DD26B3"/>
    <w:rsid w:val="00DE11AC"/>
    <w:rsid w:val="00DE2CAA"/>
    <w:rsid w:val="00DE2E45"/>
    <w:rsid w:val="00DE39B1"/>
    <w:rsid w:val="00DF3205"/>
    <w:rsid w:val="00E00AC9"/>
    <w:rsid w:val="00E44135"/>
    <w:rsid w:val="00E64C81"/>
    <w:rsid w:val="00EA2762"/>
    <w:rsid w:val="00EA6D42"/>
    <w:rsid w:val="00EA7259"/>
    <w:rsid w:val="00EC6F88"/>
    <w:rsid w:val="00F1784F"/>
    <w:rsid w:val="00F25FA0"/>
    <w:rsid w:val="00F30993"/>
    <w:rsid w:val="00F400F2"/>
    <w:rsid w:val="00F54220"/>
    <w:rsid w:val="00F63E40"/>
    <w:rsid w:val="00F74D65"/>
    <w:rsid w:val="00FB01B2"/>
    <w:rsid w:val="00FB41D6"/>
    <w:rsid w:val="00FB4220"/>
    <w:rsid w:val="00FB4991"/>
    <w:rsid w:val="00FC7C6A"/>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CF55927-15F5-4D5B-A213-CAA8C89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St5z0">
    <w:name w:val="WW8NumSt5z0"/>
    <w:rPr>
      <w:rFonts w:ascii="Symbol" w:hAnsi="Symbol"/>
    </w:rPr>
  </w:style>
  <w:style w:type="character" w:customStyle="1" w:styleId="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uiPriority w:val="99"/>
    <w:rPr>
      <w:sz w:val="22"/>
      <w:szCs w:val="22"/>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Lucida Sans Unicode"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a">
    <w:name w:val="Стиль"/>
    <w:pPr>
      <w:widowControl w:val="0"/>
      <w:suppressAutoHyphens/>
      <w:autoSpaceDE w:val="0"/>
    </w:pPr>
    <w:rPr>
      <w:rFonts w:eastAsia="Arial" w:cs="Calibri"/>
      <w:sz w:val="24"/>
      <w:szCs w:val="24"/>
      <w:lang w:eastAsia="ar-SA"/>
    </w:rPr>
  </w:style>
  <w:style w:type="paragraph" w:styleId="ab">
    <w:name w:val="header"/>
    <w:basedOn w:val="a"/>
    <w:pPr>
      <w:tabs>
        <w:tab w:val="center" w:pos="4677"/>
        <w:tab w:val="right" w:pos="9355"/>
      </w:tabs>
    </w:pPr>
  </w:style>
  <w:style w:type="paragraph" w:styleId="ac">
    <w:name w:val="footer"/>
    <w:basedOn w:val="a"/>
    <w:uiPriority w:val="99"/>
    <w:pPr>
      <w:tabs>
        <w:tab w:val="center" w:pos="4677"/>
        <w:tab w:val="right" w:pos="9355"/>
      </w:tabs>
    </w:pPr>
  </w:style>
  <w:style w:type="character" w:styleId="ad">
    <w:name w:val="page number"/>
    <w:basedOn w:val="a0"/>
    <w:rsid w:val="002D0262"/>
  </w:style>
  <w:style w:type="paragraph" w:styleId="ae">
    <w:name w:val="List Paragraph"/>
    <w:basedOn w:val="a"/>
    <w:uiPriority w:val="34"/>
    <w:qFormat/>
    <w:rsid w:val="00116E26"/>
    <w:pPr>
      <w:ind w:left="720"/>
      <w:contextualSpacing/>
    </w:pPr>
  </w:style>
  <w:style w:type="paragraph" w:styleId="af">
    <w:name w:val="Balloon Text"/>
    <w:basedOn w:val="a"/>
    <w:link w:val="af0"/>
    <w:uiPriority w:val="99"/>
    <w:semiHidden/>
    <w:unhideWhenUsed/>
    <w:rsid w:val="00561654"/>
    <w:pPr>
      <w:spacing w:after="0" w:line="240" w:lineRule="auto"/>
    </w:pPr>
    <w:rPr>
      <w:sz w:val="18"/>
      <w:szCs w:val="18"/>
    </w:rPr>
  </w:style>
  <w:style w:type="character" w:customStyle="1" w:styleId="af0">
    <w:name w:val="Текст выноски Знак"/>
    <w:basedOn w:val="a0"/>
    <w:link w:val="af"/>
    <w:uiPriority w:val="99"/>
    <w:semiHidden/>
    <w:rsid w:val="00561654"/>
    <w:rPr>
      <w:rFonts w:ascii="Calibri" w:hAnsi="Calibri" w:cs="Calibri"/>
      <w:sz w:val="18"/>
      <w:szCs w:val="18"/>
      <w:lang w:eastAsia="ar-SA"/>
    </w:rPr>
  </w:style>
  <w:style w:type="paragraph" w:customStyle="1" w:styleId="footnotedescription">
    <w:name w:val="footnote description"/>
    <w:next w:val="a"/>
    <w:link w:val="footnotedescriptionChar"/>
    <w:hidden/>
    <w:rsid w:val="00F54220"/>
    <w:pPr>
      <w:spacing w:line="271" w:lineRule="auto"/>
      <w:ind w:right="2"/>
      <w:jc w:val="both"/>
    </w:pPr>
    <w:rPr>
      <w:color w:val="000000"/>
      <w:sz w:val="22"/>
      <w:szCs w:val="22"/>
    </w:rPr>
  </w:style>
  <w:style w:type="character" w:customStyle="1" w:styleId="footnotedescriptionChar">
    <w:name w:val="footnote description Char"/>
    <w:link w:val="footnotedescription"/>
    <w:rsid w:val="00F54220"/>
    <w:rPr>
      <w:color w:val="000000"/>
      <w:sz w:val="22"/>
      <w:szCs w:val="22"/>
    </w:rPr>
  </w:style>
  <w:style w:type="character" w:customStyle="1" w:styleId="footnotemark">
    <w:name w:val="footnote mark"/>
    <w:hidden/>
    <w:rsid w:val="00F54220"/>
    <w:rPr>
      <w:rFonts w:ascii="Times New Roman" w:eastAsia="Times New Roman" w:hAnsi="Times New Roman" w:cs="Times New Roman"/>
      <w:color w:val="000000"/>
      <w:sz w:val="22"/>
      <w:vertAlign w:val="superscript"/>
    </w:rPr>
  </w:style>
  <w:style w:type="paragraph" w:customStyle="1" w:styleId="Default">
    <w:name w:val="Default"/>
    <w:rsid w:val="00CA7857"/>
    <w:pPr>
      <w:autoSpaceDE w:val="0"/>
      <w:autoSpaceDN w:val="0"/>
      <w:adjustRightInd w:val="0"/>
    </w:pPr>
    <w:rPr>
      <w:color w:val="000000"/>
      <w:sz w:val="24"/>
      <w:szCs w:val="24"/>
    </w:rPr>
  </w:style>
  <w:style w:type="table" w:styleId="af1">
    <w:name w:val="Table Grid"/>
    <w:basedOn w:val="a1"/>
    <w:uiPriority w:val="39"/>
    <w:rsid w:val="008D5AE9"/>
    <w:pPr>
      <w:ind w:left="-113" w:right="-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1600">
      <w:bodyDiv w:val="1"/>
      <w:marLeft w:val="0"/>
      <w:marRight w:val="0"/>
      <w:marTop w:val="0"/>
      <w:marBottom w:val="0"/>
      <w:divBdr>
        <w:top w:val="none" w:sz="0" w:space="0" w:color="auto"/>
        <w:left w:val="none" w:sz="0" w:space="0" w:color="auto"/>
        <w:bottom w:val="none" w:sz="0" w:space="0" w:color="auto"/>
        <w:right w:val="none" w:sz="0" w:space="0" w:color="auto"/>
      </w:divBdr>
    </w:div>
    <w:div w:id="1772553686">
      <w:bodyDiv w:val="1"/>
      <w:marLeft w:val="0"/>
      <w:marRight w:val="0"/>
      <w:marTop w:val="0"/>
      <w:marBottom w:val="0"/>
      <w:divBdr>
        <w:top w:val="none" w:sz="0" w:space="0" w:color="auto"/>
        <w:left w:val="none" w:sz="0" w:space="0" w:color="auto"/>
        <w:bottom w:val="none" w:sz="0" w:space="0" w:color="auto"/>
        <w:right w:val="none" w:sz="0" w:space="0" w:color="auto"/>
      </w:divBdr>
    </w:div>
    <w:div w:id="1935359553">
      <w:bodyDiv w:val="1"/>
      <w:marLeft w:val="0"/>
      <w:marRight w:val="0"/>
      <w:marTop w:val="0"/>
      <w:marBottom w:val="0"/>
      <w:divBdr>
        <w:top w:val="none" w:sz="0" w:space="0" w:color="auto"/>
        <w:left w:val="none" w:sz="0" w:space="0" w:color="auto"/>
        <w:bottom w:val="none" w:sz="0" w:space="0" w:color="auto"/>
        <w:right w:val="none" w:sz="0" w:space="0" w:color="auto"/>
      </w:divBdr>
    </w:div>
    <w:div w:id="20792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14</Pages>
  <Words>5461</Words>
  <Characters>31131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mitasova</dc:creator>
  <cp:keywords/>
  <cp:lastModifiedBy>КСП-АлТем</cp:lastModifiedBy>
  <cp:revision>21</cp:revision>
  <cp:lastPrinted>2024-12-28T11:19:00Z</cp:lastPrinted>
  <dcterms:created xsi:type="dcterms:W3CDTF">2023-06-07T07:40:00Z</dcterms:created>
  <dcterms:modified xsi:type="dcterms:W3CDTF">2024-12-28T11:21:00Z</dcterms:modified>
</cp:coreProperties>
</file>