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95" w:rsidRDefault="00D13C67">
      <w:pPr>
        <w:tabs>
          <w:tab w:val="left" w:pos="1422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D2C95" w:rsidRDefault="00D13C67">
      <w:pPr>
        <w:tabs>
          <w:tab w:val="left" w:pos="1422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проекту решения Совета МО ГО «Сыктывкар»</w:t>
      </w:r>
    </w:p>
    <w:p w:rsidR="000D2C95" w:rsidRDefault="00D13C6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«О внесении изменений и дополнений в Устав МО ГО «Сыктывкар»</w:t>
      </w:r>
    </w:p>
    <w:p w:rsidR="000D2C95" w:rsidRDefault="00D13C6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</w:p>
    <w:p w:rsidR="000D2C95" w:rsidRDefault="00D13C67">
      <w:pPr>
        <w:pStyle w:val="ConsPlusNormal"/>
        <w:ind w:firstLine="567"/>
        <w:jc w:val="both"/>
      </w:pPr>
      <w:r>
        <w:rPr>
          <w:color w:val="000000"/>
          <w:sz w:val="26"/>
          <w:szCs w:val="26"/>
        </w:rPr>
        <w:t xml:space="preserve">Настоящим проектом решения Совета МО ГО «Сыктывкар» в целях </w:t>
      </w:r>
      <w:r>
        <w:rPr>
          <w:color w:val="000000"/>
          <w:sz w:val="26"/>
          <w:szCs w:val="26"/>
        </w:rPr>
        <w:t>приведения его в соответствие с нормами федерального законодательства, с учетом предложений Управления Министерства юстиции России по Республике Коми, исполнения п</w:t>
      </w:r>
      <w:r>
        <w:rPr>
          <w:color w:val="000000"/>
          <w:sz w:val="26"/>
          <w:szCs w:val="26"/>
        </w:rPr>
        <w:t>ротокола совещания при главе МО ГО «Сыктывкар» - руководителе администрации Голдине В.Б. по в</w:t>
      </w:r>
      <w:r>
        <w:rPr>
          <w:color w:val="000000"/>
          <w:sz w:val="26"/>
          <w:szCs w:val="26"/>
        </w:rPr>
        <w:t>опросам принятия решений об изъятии для муниципальных нужд земельных участков и жилых помещений в многоквартирных домах, признанных аварийными и подлежащими сносу на территории Эжвинского района МО ГО «Сыктывкар» от 20.08.2024 г., предлагается внести измен</w:t>
      </w:r>
      <w:r>
        <w:rPr>
          <w:color w:val="000000"/>
          <w:sz w:val="26"/>
          <w:szCs w:val="26"/>
        </w:rPr>
        <w:t>ения и дополнения в Устав МО ГО «Сыктывкар» (далее - Устав)</w:t>
      </w:r>
      <w:r>
        <w:rPr>
          <w:color w:val="000000"/>
          <w:sz w:val="26"/>
          <w:szCs w:val="26"/>
        </w:rPr>
        <w:t>.</w:t>
      </w:r>
    </w:p>
    <w:p w:rsidR="000D2C95" w:rsidRDefault="000D2C95">
      <w:pPr>
        <w:pStyle w:val="ConsPlusNormal"/>
        <w:ind w:firstLine="567"/>
        <w:jc w:val="both"/>
        <w:rPr>
          <w:rStyle w:val="a3"/>
          <w:rFonts w:eastAsia="Times New Roman"/>
          <w:color w:val="000000"/>
          <w:sz w:val="26"/>
          <w:szCs w:val="26"/>
          <w:u w:val="none"/>
        </w:rPr>
      </w:pPr>
    </w:p>
    <w:p w:rsidR="000D2C95" w:rsidRDefault="00D13C67">
      <w:pPr>
        <w:pStyle w:val="ConsPlusNormal"/>
        <w:ind w:firstLine="567"/>
        <w:jc w:val="both"/>
      </w:pPr>
      <w:r>
        <w:rPr>
          <w:rStyle w:val="a3"/>
          <w:rFonts w:eastAsia="Times New Roman"/>
          <w:color w:val="000000"/>
          <w:sz w:val="26"/>
          <w:szCs w:val="26"/>
          <w:u w:val="none"/>
        </w:rPr>
        <w:t xml:space="preserve">1. </w:t>
      </w:r>
      <w:r>
        <w:rPr>
          <w:bCs/>
          <w:color w:val="000000"/>
          <w:sz w:val="26"/>
          <w:szCs w:val="26"/>
          <w:u w:val="single"/>
        </w:rPr>
        <w:t xml:space="preserve">Статьей 4 Федерального закона </w:t>
      </w:r>
      <w:r>
        <w:rPr>
          <w:rStyle w:val="a3"/>
          <w:bCs/>
          <w:color w:val="000000"/>
          <w:sz w:val="26"/>
          <w:szCs w:val="26"/>
        </w:rPr>
        <w:t>от 15.05.2024 № 99-ФЗ</w:t>
      </w:r>
      <w:r>
        <w:rPr>
          <w:rStyle w:val="a3"/>
          <w:bCs/>
          <w:color w:val="000000"/>
          <w:sz w:val="26"/>
          <w:szCs w:val="26"/>
          <w:u w:val="none"/>
        </w:rPr>
        <w:t xml:space="preserve"> «О внесении изменений в Федеральный закон </w:t>
      </w:r>
      <w:r>
        <w:rPr>
          <w:rStyle w:val="a3"/>
          <w:rFonts w:eastAsia="Calibri"/>
          <w:bCs/>
          <w:color w:val="000000"/>
          <w:sz w:val="26"/>
          <w:szCs w:val="26"/>
          <w:u w:val="none"/>
          <w:lang w:eastAsia="en-US"/>
        </w:rPr>
        <w:t>«</w:t>
      </w:r>
      <w:r>
        <w:rPr>
          <w:rStyle w:val="a3"/>
          <w:bCs/>
          <w:color w:val="000000"/>
          <w:sz w:val="26"/>
          <w:szCs w:val="26"/>
          <w:u w:val="none"/>
        </w:rPr>
        <w:t xml:space="preserve">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(вступил в силу 15.05.2024 г.) </w:t>
      </w:r>
      <w:r>
        <w:rPr>
          <w:rStyle w:val="a3"/>
          <w:rFonts w:eastAsia="Times New Roman"/>
          <w:color w:val="000000"/>
          <w:sz w:val="26"/>
          <w:szCs w:val="26"/>
          <w:u w:val="none"/>
        </w:rPr>
        <w:t>(далее - Федеральный закон             № 99-ФЗ)</w:t>
      </w:r>
      <w:r>
        <w:rPr>
          <w:bCs/>
          <w:color w:val="000000"/>
          <w:sz w:val="26"/>
          <w:szCs w:val="26"/>
        </w:rPr>
        <w:t xml:space="preserve"> внесены изменения </w:t>
      </w:r>
      <w:r>
        <w:rPr>
          <w:bCs/>
          <w:color w:val="000000"/>
          <w:sz w:val="26"/>
          <w:szCs w:val="26"/>
        </w:rPr>
        <w:t>в Федеральный закон № 131-ФЗ «Об общих принципах организации местного самоуправле</w:t>
      </w:r>
      <w:r>
        <w:rPr>
          <w:color w:val="000000"/>
          <w:sz w:val="26"/>
          <w:szCs w:val="26"/>
        </w:rPr>
        <w:t>ния в Российской Федерации» (далее - Федеральный закон № 131-ФЗ), согласно которым: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полномочия депутата, члена выборного органа местного самоуправления, выборного должностно</w:t>
      </w:r>
      <w:r>
        <w:rPr>
          <w:rFonts w:ascii="Times New Roman" w:hAnsi="Times New Roman"/>
          <w:sz w:val="26"/>
          <w:szCs w:val="26"/>
        </w:rPr>
        <w:t xml:space="preserve">го лица местного самоуправления прекращаются досрочно в случае приобретения им статуса иностранного агента. Указанная норма (новый пункт 9.2) </w:t>
      </w:r>
      <w:r>
        <w:rPr>
          <w:rFonts w:ascii="Times New Roman" w:hAnsi="Times New Roman"/>
          <w:sz w:val="26"/>
          <w:szCs w:val="26"/>
        </w:rPr>
        <w:t xml:space="preserve">введена в часть 10 статьи 40 </w:t>
      </w:r>
      <w:r>
        <w:rPr>
          <w:rFonts w:ascii="Times New Roman" w:hAnsi="Times New Roman"/>
          <w:bCs/>
          <w:sz w:val="26"/>
          <w:szCs w:val="26"/>
        </w:rPr>
        <w:t>Федерального закона № 131-ФЗ (Статус депутата, члена выборного органа местного самоуп</w:t>
      </w:r>
      <w:r>
        <w:rPr>
          <w:rFonts w:ascii="Times New Roman" w:hAnsi="Times New Roman"/>
          <w:bCs/>
          <w:sz w:val="26"/>
          <w:szCs w:val="26"/>
        </w:rPr>
        <w:t>равления, выборного должностного лица местного самоуправления);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Fonts w:ascii="Times New Roman" w:hAnsi="Times New Roman"/>
          <w:bCs/>
          <w:sz w:val="26"/>
          <w:szCs w:val="26"/>
        </w:rPr>
        <w:t>- приобретение главой муниципального образования статуса иностранного агента является основанием для удаления главы муниципального образования в отставку. Такая норма (новый пункт 4.1) введена</w:t>
      </w:r>
      <w:r>
        <w:rPr>
          <w:rFonts w:ascii="Times New Roman" w:hAnsi="Times New Roman"/>
          <w:bCs/>
          <w:sz w:val="26"/>
          <w:szCs w:val="26"/>
        </w:rPr>
        <w:t xml:space="preserve"> в часть 2 статьи 74.1 Федерального закона             № 131-ФЗ (Удаление главы муниципального образования в отставку);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Fonts w:ascii="Times New Roman" w:hAnsi="Times New Roman"/>
          <w:bCs/>
          <w:sz w:val="26"/>
          <w:szCs w:val="26"/>
        </w:rPr>
        <w:t>- полномочия старосты сельского населенного пункта прекращаются досрочно в случае приобретения им статуса иностранного агента. Абзац вто</w:t>
      </w:r>
      <w:r>
        <w:rPr>
          <w:rFonts w:ascii="Times New Roman" w:hAnsi="Times New Roman"/>
          <w:bCs/>
          <w:sz w:val="26"/>
          <w:szCs w:val="26"/>
        </w:rPr>
        <w:t>рой части 5 статьи 27.1 Федерального закона № 131-ФЗ (Староста сельского населенного пункта) дополнен данным основанием прекращения полномочий старосты сельского населенного пункта.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В связи с изложенным, настоящим проектом решения Совета МО ГО «Сыктывкар»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предусматривается внесение соответствующих изменений в часть 5 статьи 23.2 Устава (Староста сельского населенного пункта);  часть 2 статьи 41 Устава (Прекращение полномочий депутата Совета городского округа); часть 2 статьи 71.2 (Удаление главы городского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округа - руководителя администрации в отставку).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Также Федеральным законом № 99-ФЗ внесены изменения в абзац второй части 5.1 статьи 40 Федерального закона № 131-ФЗ (Статус депутата, члена выборного органа местного самоуправления, выборного должностного ли</w:t>
      </w:r>
      <w:r>
        <w:rPr>
          <w:rFonts w:ascii="Times New Roman" w:hAnsi="Times New Roman"/>
          <w:bCs/>
          <w:color w:val="000000"/>
          <w:sz w:val="26"/>
          <w:szCs w:val="26"/>
        </w:rPr>
        <w:t>ца местного самоуправления), согласно которому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лиц по основанию, в том числе, предусмотренным пунктом 9.2 час</w:t>
      </w:r>
      <w:r>
        <w:rPr>
          <w:rFonts w:ascii="Times New Roman" w:hAnsi="Times New Roman"/>
          <w:bCs/>
          <w:color w:val="000000"/>
          <w:sz w:val="26"/>
          <w:szCs w:val="26"/>
        </w:rPr>
        <w:t>ти 10 статьи 40 Федерального закона № 131-ФЗ (приобретения им статуса иностранного агента).</w:t>
      </w:r>
    </w:p>
    <w:p w:rsidR="000D2C95" w:rsidRDefault="000D2C9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bCs/>
          <w:color w:val="000000"/>
          <w:sz w:val="26"/>
          <w:szCs w:val="26"/>
          <w:u w:val="single"/>
        </w:rPr>
        <w:t>Статьей 8 Федерального закона от 04.08.2023 № 469-ФЗ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«О внесении изменений в Федеральный закон «О природных лечебных ресурсах, лечебно-оздоровительных местностя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изменения в п. 30 ч. 1 ст. 16 </w:t>
      </w:r>
      <w:r>
        <w:rPr>
          <w:rFonts w:ascii="Times New Roman" w:hAnsi="Times New Roman"/>
          <w:color w:val="000000"/>
          <w:sz w:val="26"/>
          <w:szCs w:val="26"/>
        </w:rPr>
        <w:t>Федерального закона № 131-ФЗ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, согласно которым из перечня </w:t>
      </w:r>
      <w:r>
        <w:rPr>
          <w:rFonts w:ascii="Times New Roman" w:hAnsi="Times New Roman"/>
          <w:bCs/>
          <w:color w:val="000000"/>
          <w:sz w:val="26"/>
          <w:szCs w:val="26"/>
        </w:rPr>
        <w:t>вопросов местного значения муниципального, городского округа исключены полномочия по созданию, развитию и обеспечению охраны лечебно-оздоровительных местностей и курортов местного значения на территории муниципального, городского округа.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соответствии со </w:t>
      </w:r>
      <w:r>
        <w:rPr>
          <w:rFonts w:ascii="Times New Roman" w:hAnsi="Times New Roman"/>
          <w:bCs/>
          <w:color w:val="000000"/>
          <w:sz w:val="26"/>
          <w:szCs w:val="26"/>
        </w:rPr>
        <w:t>статьей 3 Федерального закона от 23.02.1995 № 26-ФЗ «О природных лечебных ресурсах, лечебно-оздоровительных местностях и курортах» лечебно-оздоровительная местность и курорт могут иметь федеральное или региональное значение.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этим проектом: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- внос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ятся соответствующие изменения в пункт 30 части 1 статьи 26 Устава (Вопросы местного значения, относящиеся к ведению городского округа) путем исключения полномочия по созданию, </w:t>
      </w:r>
      <w:r>
        <w:rPr>
          <w:rFonts w:ascii="Times New Roman" w:hAnsi="Times New Roman" w:cs="Times New Roman"/>
          <w:color w:val="000000"/>
          <w:sz w:val="26"/>
          <w:szCs w:val="26"/>
        </w:rPr>
        <w:t>развитию и обеспечению охраны лечебно-оздоровительных местностей и курортов мес</w:t>
      </w:r>
      <w:r>
        <w:rPr>
          <w:rFonts w:ascii="Times New Roman" w:hAnsi="Times New Roman" w:cs="Times New Roman"/>
          <w:color w:val="000000"/>
          <w:sz w:val="26"/>
          <w:szCs w:val="26"/>
        </w:rPr>
        <w:t>тного значения на территории городского округа;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исключается пункт 32 части 6 статьи 44 Устава (Администрация муниципального образования городского округа «Сыктывкар»), регулирующий организацию создания, развития и обеспечения охраны лечебно-оздоровительн</w:t>
      </w:r>
      <w:r>
        <w:rPr>
          <w:rFonts w:ascii="Times New Roman" w:hAnsi="Times New Roman" w:cs="Times New Roman"/>
          <w:color w:val="000000"/>
          <w:sz w:val="26"/>
          <w:szCs w:val="26"/>
        </w:rPr>
        <w:t>ых местностей и курортов местного значения на территории муниципального образования.</w:t>
      </w:r>
    </w:p>
    <w:p w:rsidR="000D2C95" w:rsidRDefault="000D2C95">
      <w:pPr>
        <w:pStyle w:val="a6"/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</w:rPr>
      </w:pP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3.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22.07.2024 № 213-ФЗ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 «О внесении изменений в статьи 14 и 16 Федерального закона «Об общих принципах организации местного самоуправления в Российской Федерации» (вступил в силу 02.08.2024 г.) (далее - Федеральный закон № 213-ФЗ) к вопросам местного значения городского округа о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тнесены вопросы, связанные с ведением похозяйственных книг для учета личных подсобных хозяйств.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В связи с этим настоящим проектом предусматривается дополнение части 1 статьи 26 Устава (Вопросы местного значения, относящиеся к ведению городского округа) и ч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асти 6 статьи 44 Устава (Компетенция администрации МО ГО «Сыктывкар») вышеуказанным полномочием.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Согласно части 1 статьи 8 Федерального закона от 07.07.2003 № 112-ФЗ «О личном подсобном хозяйстве» учет личных подсобных хозяйств осуществляется в похозяйстве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нных книгах, которые ведутся органами местного самоуправления.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принятием указанного Федерального закона № 213-ФЗ отсутствие в Федеральном законе № 131-ФЗ данного вопроса местного значения, связанного с ведением похозяйственных книг для учета личных подсобных хозяйств, было устранено.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</w:t>
      </w:r>
    </w:p>
    <w:p w:rsidR="000D2C95" w:rsidRDefault="000D2C9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bCs/>
          <w:color w:val="000000"/>
          <w:sz w:val="26"/>
          <w:szCs w:val="26"/>
          <w:u w:val="single"/>
        </w:rPr>
        <w:t>Пунктом 3 статьи 2 Федерального закона от 13.07.2024 № 181-ФЗ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«О внесении изменений в отдельные законодательные акты Российской Федерации» часть 3 статьи 20 Федерального закона № 131-ФЗ изложена в новой редакции, согласно которой органы местного самоуправления несут ответственность за осуществление переданных полном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Указанный пункт вступает в силу с 01.01.2025 года.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настоящее время в части 3 статьи 20 Федерального закона № 131-ФЗ оп</w:t>
      </w:r>
      <w:r>
        <w:rPr>
          <w:rFonts w:ascii="Times New Roman" w:hAnsi="Times New Roman"/>
          <w:bCs/>
          <w:color w:val="000000"/>
          <w:sz w:val="26"/>
          <w:szCs w:val="26"/>
        </w:rPr>
        <w:t>ределена ответственность органов местного самоуправления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Представленным проектом предлагается при</w:t>
      </w:r>
      <w:r>
        <w:rPr>
          <w:rFonts w:ascii="Times New Roman" w:hAnsi="Times New Roman"/>
          <w:bCs/>
          <w:color w:val="000000"/>
          <w:sz w:val="26"/>
          <w:szCs w:val="26"/>
        </w:rPr>
        <w:t>вести часть 4 статьи 28 Устава (Исполнение органами местного самоуправления городского округа отдельных государственных полномочий) в соответствие с частью 3 статьи 20 Федерального закона № 131-ФЗ. Данная норма вступит в силу с 01.01.2025 года.</w:t>
      </w:r>
    </w:p>
    <w:p w:rsidR="000D2C95" w:rsidRDefault="000D2C9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Федеральным законом </w:t>
      </w:r>
      <w:r>
        <w:rPr>
          <w:rStyle w:val="a3"/>
          <w:rFonts w:ascii="Times New Roman" w:hAnsi="Times New Roman"/>
          <w:bCs/>
          <w:color w:val="000000"/>
          <w:sz w:val="26"/>
          <w:szCs w:val="26"/>
        </w:rPr>
        <w:t>от 08.08.2024 № 232-ФЗ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u w:val="none"/>
        </w:rPr>
        <w:t xml:space="preserve"> «О внесении изменений в отдельные законодательные акты Российской Федерации и приз</w:t>
      </w:r>
      <w:r>
        <w:rPr>
          <w:rStyle w:val="a3"/>
          <w:rFonts w:ascii="Times New Roman" w:hAnsi="Times New Roman"/>
          <w:bCs/>
          <w:color w:val="000000"/>
          <w:sz w:val="26"/>
          <w:szCs w:val="26"/>
          <w:u w:val="none"/>
        </w:rPr>
        <w:t xml:space="preserve">нании утратившими силу отдельных законодательных актов (положений законодательных актов) Российской Федерации» (вступил в силу 19.08.2024 г.)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(далее - Федеральный закон           № 232-ФЗ)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законодательные акты Российской Ф</w:t>
      </w:r>
      <w:r>
        <w:rPr>
          <w:rFonts w:ascii="Times New Roman" w:hAnsi="Times New Roman"/>
          <w:bCs/>
          <w:color w:val="000000"/>
          <w:sz w:val="26"/>
          <w:szCs w:val="26"/>
        </w:rPr>
        <w:t>едерации приведены в соответствие с положениями Федерального закона от 21.12.2021 № 414-ФЗ «Об общих принципах организации публичной власти в субъектах Российской Федерации «Об общих принципах организации публичной власти в субъектах Российской Федерации».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Статьей 33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Федеральный закон № 232-ФЗ </w:t>
      </w:r>
      <w:r>
        <w:rPr>
          <w:rFonts w:ascii="Times New Roman" w:hAnsi="Times New Roman"/>
          <w:bCs/>
          <w:color w:val="000000"/>
          <w:sz w:val="26"/>
          <w:szCs w:val="26"/>
        </w:rPr>
        <w:t>внесены изменения в Федеральный закон № 131-ФЗ</w:t>
      </w:r>
      <w:r>
        <w:rPr>
          <w:rFonts w:ascii="Times New Roman" w:hAnsi="Times New Roman"/>
          <w:color w:val="000000"/>
          <w:sz w:val="26"/>
          <w:szCs w:val="26"/>
        </w:rPr>
        <w:t>, согласно которым, в том числе: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1) по тексту слова «органы исполнительной власти субъектов» заменены словами «исполнительные органы субъектов</w:t>
      </w:r>
      <w:r>
        <w:rPr>
          <w:rFonts w:ascii="Times New Roman" w:hAnsi="Times New Roman"/>
          <w:color w:val="000000"/>
          <w:sz w:val="26"/>
          <w:szCs w:val="26"/>
        </w:rPr>
        <w:t>»; слова «законодательные (представительные) органы государственной власти» заменены словами «законодательные органы»;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2) статья 74 (Ответственность главы муниципального образования и главы местной администрации перед государством) дополнена частями 2.1 и </w:t>
      </w:r>
      <w:r>
        <w:rPr>
          <w:rFonts w:ascii="Times New Roman" w:hAnsi="Times New Roman"/>
          <w:color w:val="000000"/>
          <w:sz w:val="26"/>
          <w:szCs w:val="26"/>
        </w:rPr>
        <w:t>2.2 следующего содержания:</w:t>
      </w:r>
    </w:p>
    <w:p w:rsidR="000D2C95" w:rsidRDefault="00D13C67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«2.1. 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администрации за ненадлежащее исполнение или неисполнение обязанностей по</w:t>
      </w:r>
      <w:r>
        <w:rPr>
          <w:rFonts w:ascii="Times New Roman" w:hAnsi="Times New Roman"/>
          <w:sz w:val="26"/>
          <w:szCs w:val="26"/>
        </w:rPr>
        <w:t xml:space="preserve">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0D2C95" w:rsidRDefault="00D13C67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Высшее должностное лицо субъекта Россий</w:t>
      </w:r>
      <w:r>
        <w:rPr>
          <w:rFonts w:ascii="Times New Roman" w:hAnsi="Times New Roman"/>
          <w:sz w:val="26"/>
          <w:szCs w:val="26"/>
        </w:rPr>
        <w:t>ской Федерации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</w:t>
      </w:r>
      <w:r>
        <w:rPr>
          <w:rFonts w:ascii="Times New Roman" w:hAnsi="Times New Roman"/>
          <w:sz w:val="26"/>
          <w:szCs w:val="26"/>
        </w:rPr>
        <w:t>ципального образования, главе местной администрации в соответствии с частью 2.1 настоящей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</w:t>
      </w:r>
      <w:r>
        <w:rPr>
          <w:rFonts w:ascii="Times New Roman" w:hAnsi="Times New Roman"/>
          <w:sz w:val="26"/>
          <w:szCs w:val="26"/>
        </w:rPr>
        <w:t>ля вынесения предупреждения, объявления выговора.»;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Fonts w:ascii="Times New Roman" w:hAnsi="Times New Roman"/>
          <w:sz w:val="26"/>
          <w:szCs w:val="26"/>
        </w:rPr>
        <w:t>3) часть 2 статьи 74.1 (Удаление главы муниципального образования в отставку) дополнена новым основанием для удаления главы муниципального образования в отставку (пункт 6) при систематическом недостижении</w:t>
      </w:r>
      <w:r>
        <w:rPr>
          <w:rFonts w:ascii="Times New Roman" w:hAnsi="Times New Roman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В связи с изложенным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настоящим проектом решения Совета МО ГО «Сыктывкар» предусматривается внесение  изменений: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- в часть 6 статьи 37 Устава (Статус депутат, члена выборног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о органа местного самоуправления, выборного должностного лица местного самоуправления городского округа) в части изменения слов «законодательные (представительные) органы государственной власти» словами «законодательные органы»;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- дополнения части 2 статьи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 71.2 Устава (Удаление главы городского округа - руководителя администрации в отставку) новым пунктом 6, согласно которому систематическое недостижение показателей для оценки эффективности деятельности органов местного самоуправления является основанием дл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я удаления главы городского округа - руководителя администрации в отставку.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Положения частей 2.1 и 2.2 статьи 74 Федерального закона № 131-ФЗ в Уставе не отражаются, так как указанными нормами регулируются правомочия высшего должностного лица субъекта Росс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 xml:space="preserve">ийской Федерации. </w:t>
      </w:r>
    </w:p>
    <w:p w:rsidR="000D2C95" w:rsidRDefault="00D13C67">
      <w:pPr>
        <w:pStyle w:val="a6"/>
        <w:spacing w:after="0" w:line="240" w:lineRule="auto"/>
        <w:ind w:firstLine="540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В пункте 4 части 2 статьи 43.2 Устава (Прекращение полномочий главы городского округа - руководителя администрации) установлено, что полномочия главы городского округа - руководителя администрации прекращаются досрочно, в том числе, в сл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учае отрешения от должности в соответствии со статьей 74 Федерального закона № 131-ФЗ.</w:t>
      </w:r>
    </w:p>
    <w:p w:rsidR="000D2C95" w:rsidRDefault="00D13C67">
      <w:pPr>
        <w:pStyle w:val="a9"/>
        <w:spacing w:before="0" w:after="0" w:line="240" w:lineRule="auto"/>
        <w:ind w:firstLine="567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В пункт 2 части 7 статьи 37 Устава (Статус депутат, члена выборного органа местного самоуправления, выборного должностного лица местного самоуправления городского округа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) вносятся редакционные технические изменения, касающиеся исключения слов «аппарат избирательной комиссии муниципального образования», так как институт избирательных комиссий муниципальных образований из законодательства исключен.</w:t>
      </w:r>
    </w:p>
    <w:p w:rsidR="000D2C95" w:rsidRDefault="00D13C67">
      <w:pPr>
        <w:pStyle w:val="a6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. В соответствии с частью 10 статьи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</w:t>
      </w:r>
      <w:r>
        <w:rPr>
          <w:rFonts w:ascii="Times New Roman" w:hAnsi="Times New Roman"/>
          <w:color w:val="000000"/>
          <w:sz w:val="26"/>
          <w:szCs w:val="26"/>
        </w:rPr>
        <w:t>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срок. В случае, если данные собственники в установленный срок не ос</w:t>
      </w:r>
      <w:r>
        <w:rPr>
          <w:rFonts w:ascii="Times New Roman" w:hAnsi="Times New Roman"/>
          <w:color w:val="000000"/>
          <w:sz w:val="26"/>
          <w:szCs w:val="26"/>
        </w:rPr>
        <w:t xml:space="preserve">уществили снос или реконструкцию указанного дома,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земельный участок, на котором расположен указанный дом, подлежит изъятию для муниципальных нужд</w:t>
      </w:r>
      <w:r>
        <w:rPr>
          <w:rFonts w:ascii="Times New Roman" w:hAnsi="Times New Roman"/>
          <w:color w:val="000000"/>
          <w:sz w:val="26"/>
          <w:szCs w:val="26"/>
        </w:rPr>
        <w:t xml:space="preserve"> и соответственно подлежит изъятию каждое жилое помещение в указанном доме, за исключением жилых помещений, при</w:t>
      </w:r>
      <w:r>
        <w:rPr>
          <w:rFonts w:ascii="Times New Roman" w:hAnsi="Times New Roman"/>
          <w:color w:val="000000"/>
          <w:sz w:val="26"/>
          <w:szCs w:val="26"/>
        </w:rPr>
        <w:t>надлежащих на праве собственности муниципальному образованию, в порядке, предусмотренном частями 1 - 3, 5 - 9 данной статьи.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территории Эжвинского района МО ГО «Сыктывкар» решение о признании дома аварийным и подлежащим сносу или реконструкции принимается межведомственной комиссией при администрации Эжвинского района МО ГО «Сыктывкар», требование о добровольном сносе собствен</w:t>
      </w:r>
      <w:r>
        <w:rPr>
          <w:rFonts w:ascii="Times New Roman" w:hAnsi="Times New Roman"/>
          <w:color w:val="000000"/>
          <w:sz w:val="26"/>
          <w:szCs w:val="26"/>
        </w:rPr>
        <w:t xml:space="preserve">никам жилых помещений направляется администрацией Эжвинского района МО ГО «Сыктывкар».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настоящее время принятие решения об изъятии земельных участков для муниципальных нужд и жилых помещений в многоквартирных домах, признанных аварийными и подлежащими с</w:t>
      </w:r>
      <w:r>
        <w:rPr>
          <w:rFonts w:ascii="Times New Roman" w:hAnsi="Times New Roman"/>
          <w:color w:val="000000"/>
          <w:sz w:val="26"/>
          <w:szCs w:val="26"/>
        </w:rPr>
        <w:t>носу на территории Эжвинского района МО ГО «Сыктывкар», возлагается на администрацию МО ГО «Сыктывкар», что влечет предъявление требований о выплате денежной компенсации за изымаемые жилые помещения из бюджета администрации МО ГО «Сыктывкар».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Уставе МО Г</w:t>
      </w:r>
      <w:r>
        <w:rPr>
          <w:rFonts w:ascii="Times New Roman" w:hAnsi="Times New Roman"/>
          <w:color w:val="000000"/>
          <w:sz w:val="26"/>
          <w:szCs w:val="26"/>
        </w:rPr>
        <w:t xml:space="preserve">О «Сыктывкар» отсутствуют полномочия у администрации Эжвинского района МО ГО «Сыктывкар» по изъятию земельных участков для муниципальных нужд.        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Протоколом совещания при главе МО ГО «Сыктывкар» - руководителе администрации Голдине В.Б. по вопросам п</w:t>
      </w:r>
      <w:r>
        <w:rPr>
          <w:rFonts w:ascii="Times New Roman" w:hAnsi="Times New Roman"/>
          <w:color w:val="000000"/>
          <w:sz w:val="26"/>
          <w:szCs w:val="26"/>
        </w:rPr>
        <w:t>ринятия решений об изъятии для муниципальных нужд земельных участков и жилых помещений в многоквартирных домах, признанных аварийными и подлежащими сносу на территории Эжвинского района МО ГО «Сыктывкар» от 20.08.2024 г., принято решение рассмотреть вопрос</w:t>
      </w:r>
      <w:r>
        <w:rPr>
          <w:rFonts w:ascii="Times New Roman" w:hAnsi="Times New Roman"/>
          <w:color w:val="000000"/>
          <w:sz w:val="26"/>
          <w:szCs w:val="26"/>
        </w:rPr>
        <w:t xml:space="preserve"> о внесении соответствующих изменений в Устав МО ГО «Сыктывкар».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Представленным проектом предлагается дополнить пункт 2 части 3 статьи 58 Устава (Исполнительно-распорядительные полномочия администрации Эжвинского района по решению вопросов местного значен</w:t>
      </w:r>
      <w:r>
        <w:rPr>
          <w:rFonts w:ascii="Times New Roman" w:hAnsi="Times New Roman"/>
          <w:color w:val="000000"/>
          <w:sz w:val="26"/>
          <w:szCs w:val="26"/>
        </w:rPr>
        <w:t>ия на территории Эжвинского района) полномочием по осуществлению изъятия для муниципальных нужд земельных участков, на которых расположены многоквартирные дома, признанные администрацией Эжвинского района в установленном порядке аварийными и подлежащими сн</w:t>
      </w:r>
      <w:r>
        <w:rPr>
          <w:rFonts w:ascii="Times New Roman" w:hAnsi="Times New Roman"/>
          <w:color w:val="000000"/>
          <w:sz w:val="26"/>
          <w:szCs w:val="26"/>
        </w:rPr>
        <w:t xml:space="preserve">осу.                                          </w:t>
      </w:r>
    </w:p>
    <w:p w:rsidR="000D2C95" w:rsidRDefault="00D13C67">
      <w:pPr>
        <w:pStyle w:val="a6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:rsidR="000D2C95" w:rsidRDefault="00D13C67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. В часть 2 статьи 74 и часть 5 статьи 76 Устава внесены правки технического характера, так как правоотношения, связанные с официальным обнародованием нормативных правовых актов были урегулирован</w:t>
      </w:r>
      <w:r>
        <w:rPr>
          <w:rFonts w:ascii="Times New Roman" w:hAnsi="Times New Roman"/>
          <w:color w:val="000000"/>
          <w:sz w:val="26"/>
          <w:szCs w:val="26"/>
        </w:rPr>
        <w:t>ы ранее.</w:t>
      </w:r>
    </w:p>
    <w:p w:rsidR="000D2C95" w:rsidRDefault="000D2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C95" w:rsidRDefault="00D13C6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Финансово-экономическое обоснование проекта 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шения</w:t>
      </w:r>
    </w:p>
    <w:p w:rsidR="000D2C95" w:rsidRDefault="000D2C9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2C95" w:rsidRDefault="00D13C67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Принятие проекта решения Совета МО ГО «Сыктывкар» не повлечет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расходование средств бюджета МО ГО «Сыктывкар».                                                                                                                                                                  </w:t>
      </w:r>
    </w:p>
    <w:p w:rsidR="000D2C95" w:rsidRDefault="00D13C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                                    </w:t>
      </w:r>
    </w:p>
    <w:p w:rsidR="000D2C95" w:rsidRDefault="00D1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правового 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Н.В. Куделина</w:t>
      </w:r>
    </w:p>
    <w:p w:rsidR="000D2C95" w:rsidRDefault="000D2C9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D2C95" w:rsidRDefault="00D13C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 аппарата</w:t>
      </w:r>
    </w:p>
    <w:p w:rsidR="000D2C95" w:rsidRDefault="00D13C67">
      <w:pPr>
        <w:spacing w:after="0" w:line="240" w:lineRule="auto"/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Совета МО  ГО «Сыктывкар»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                  А.Ф. Филиппов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0D2C95">
      <w:pPr>
        <w:spacing w:after="0" w:line="240" w:lineRule="auto"/>
        <w:jc w:val="both"/>
      </w:pPr>
    </w:p>
    <w:p w:rsidR="000D2C95" w:rsidRDefault="00D13C67">
      <w:pPr>
        <w:spacing w:after="0" w:line="240" w:lineRule="auto"/>
        <w:jc w:val="both"/>
      </w:pPr>
      <w:r>
        <w:t xml:space="preserve">  </w:t>
      </w:r>
    </w:p>
    <w:p w:rsidR="000D2C95" w:rsidRDefault="000D2C95">
      <w:pPr>
        <w:spacing w:after="0" w:line="240" w:lineRule="auto"/>
        <w:jc w:val="both"/>
        <w:rPr>
          <w:rFonts w:ascii="Arial" w:hAnsi="Arial"/>
          <w:sz w:val="20"/>
        </w:rPr>
      </w:pPr>
      <w:hyperlink r:id="rId4">
        <w:r w:rsidR="00D13C67">
          <w:rPr>
            <w:rFonts w:ascii="Times New Roman" w:hAnsi="Times New Roman" w:cs="Times New Roman"/>
            <w:color w:val="auto"/>
            <w:sz w:val="12"/>
            <w:szCs w:val="12"/>
          </w:rPr>
          <w:t>Попова Н.Е.,</w:t>
        </w:r>
      </w:hyperlink>
      <w:r w:rsidR="00D13C67">
        <w:rPr>
          <w:rFonts w:ascii="Times New Roman" w:hAnsi="Times New Roman" w:cs="Times New Roman"/>
          <w:color w:val="auto"/>
          <w:sz w:val="12"/>
          <w:szCs w:val="12"/>
        </w:rPr>
        <w:t xml:space="preserve"> </w:t>
      </w:r>
      <w:hyperlink r:id="rId5">
        <w:r w:rsidR="00D13C67">
          <w:rPr>
            <w:rFonts w:ascii="Times New Roman" w:hAnsi="Times New Roman" w:cs="Times New Roman"/>
            <w:color w:val="auto"/>
            <w:sz w:val="12"/>
            <w:szCs w:val="12"/>
          </w:rPr>
          <w:t>294-136</w:t>
        </w:r>
      </w:hyperlink>
      <w:r w:rsidR="00D13C67">
        <w:t xml:space="preserve">                                    </w:t>
      </w:r>
    </w:p>
    <w:sectPr w:rsidR="000D2C95" w:rsidSect="000D2C95">
      <w:pgSz w:w="11906" w:h="16838"/>
      <w:pgMar w:top="825" w:right="850" w:bottom="854" w:left="13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compat>
    <w:doNotBreakWrappedTables/>
  </w:compat>
  <w:rsids>
    <w:rsidRoot w:val="000D2C95"/>
    <w:rsid w:val="000D2C95"/>
    <w:rsid w:val="00D1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9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C95"/>
    <w:rPr>
      <w:color w:val="000080"/>
      <w:u w:val="single"/>
    </w:rPr>
  </w:style>
  <w:style w:type="character" w:styleId="a4">
    <w:name w:val="FollowedHyperlink"/>
    <w:basedOn w:val="a0"/>
    <w:rsid w:val="000D2C95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rsid w:val="000D2C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2C95"/>
    <w:pPr>
      <w:spacing w:after="140"/>
    </w:pPr>
  </w:style>
  <w:style w:type="paragraph" w:styleId="a7">
    <w:name w:val="List"/>
    <w:basedOn w:val="a6"/>
    <w:rsid w:val="000D2C95"/>
    <w:rPr>
      <w:rFonts w:cs="Mangal"/>
    </w:rPr>
  </w:style>
  <w:style w:type="paragraph" w:customStyle="1" w:styleId="Caption">
    <w:name w:val="Caption"/>
    <w:basedOn w:val="a"/>
    <w:qFormat/>
    <w:rsid w:val="000D2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D2C95"/>
    <w:pPr>
      <w:suppressLineNumbers/>
    </w:pPr>
    <w:rPr>
      <w:rFonts w:cs="Mangal"/>
    </w:rPr>
  </w:style>
  <w:style w:type="paragraph" w:customStyle="1" w:styleId="2">
    <w:name w:val="Обычный2"/>
    <w:qFormat/>
    <w:rsid w:val="000D2C95"/>
    <w:rPr>
      <w:rFonts w:ascii="Times New Roman" w:eastAsia="Arial" w:hAnsi="Times New Roman" w:cs="Times New Roman"/>
      <w:color w:val="00000A"/>
      <w:szCs w:val="20"/>
    </w:rPr>
  </w:style>
  <w:style w:type="paragraph" w:customStyle="1" w:styleId="ConsPlusNormal">
    <w:name w:val="ConsPlusNormal"/>
    <w:qFormat/>
    <w:rsid w:val="000D2C95"/>
    <w:rPr>
      <w:rFonts w:ascii="Times New Roman" w:hAnsi="Times New Roman" w:cs="Times New Roman"/>
      <w:color w:val="00000A"/>
      <w:sz w:val="28"/>
      <w:szCs w:val="28"/>
    </w:rPr>
  </w:style>
  <w:style w:type="paragraph" w:styleId="a9">
    <w:name w:val="Normal (Web)"/>
    <w:basedOn w:val="a"/>
    <w:qFormat/>
    <w:rsid w:val="000D2C95"/>
    <w:pPr>
      <w:spacing w:before="280" w:after="280"/>
    </w:pPr>
    <w:rPr>
      <w:rFonts w:eastAsia="Calibri"/>
      <w:color w:val="000000"/>
      <w:sz w:val="24"/>
      <w:szCs w:val="24"/>
    </w:rPr>
  </w:style>
  <w:style w:type="paragraph" w:customStyle="1" w:styleId="aa">
    <w:name w:val="Содержимое таблицы"/>
    <w:basedOn w:val="a"/>
    <w:qFormat/>
    <w:rsid w:val="000D2C95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D2C95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3C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3C67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48994F5927972CBD109318C04536BEEADF13E0376EA660E2C05C08A430B483325D5CBBEBA55F88B3838F930D62015F0B361559D9X5F7O" TargetMode="External"/><Relationship Id="rId4" Type="http://schemas.openxmlformats.org/officeDocument/2006/relationships/hyperlink" Target="consultantplus://offline/ref=8548994F5927972CBD109318C04536BEEADF13E0376EA660E2C05C08A430B483325D5CBBEBA55F88B3838F930D62015F0B361559D9X5F7O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2394</Words>
  <Characters>13646</Characters>
  <Application>Microsoft Office Word</Application>
  <DocSecurity>0</DocSecurity>
  <Lines>113</Lines>
  <Paragraphs>32</Paragraphs>
  <ScaleCrop>false</ScaleCrop>
  <Company>КонсультантПлюс Версия 4023.00.50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25.12.2023 N 657-ФЗ"О внесении изменений в Водный кодекс Российской Федерации и отдельные законодательные акты Российской Федерации"</dc:title>
  <dc:creator>kudelina-nv</dc:creator>
  <cp:lastModifiedBy>Filippov-AF</cp:lastModifiedBy>
  <cp:revision>2</cp:revision>
  <cp:lastPrinted>2024-12-02T09:22:00Z</cp:lastPrinted>
  <dcterms:created xsi:type="dcterms:W3CDTF">2024-12-02T09:23:00Z</dcterms:created>
  <dcterms:modified xsi:type="dcterms:W3CDTF">2024-12-02T09:23:00Z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