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AB" w:rsidRDefault="00C674AB">
      <w:pPr>
        <w:tabs>
          <w:tab w:val="left" w:pos="142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74AB" w:rsidRDefault="00606373">
      <w:pPr>
        <w:tabs>
          <w:tab w:val="left" w:pos="1422"/>
        </w:tabs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C674AB" w:rsidRDefault="00606373">
      <w:pPr>
        <w:tabs>
          <w:tab w:val="left" w:pos="1422"/>
        </w:tabs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проекту решения Совета МО ГО «Сыктывкар»</w:t>
      </w:r>
    </w:p>
    <w:p w:rsidR="00C674AB" w:rsidRDefault="00606373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«О внесении изменений в Устав МО ГО «Сыктывкар»</w:t>
      </w:r>
    </w:p>
    <w:p w:rsidR="00C674AB" w:rsidRDefault="00606373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</w:t>
      </w:r>
    </w:p>
    <w:p w:rsidR="00C674AB" w:rsidRDefault="00606373">
      <w:pPr>
        <w:pStyle w:val="ConsPlusNormal"/>
        <w:ind w:firstLine="567"/>
        <w:jc w:val="both"/>
      </w:pPr>
      <w:proofErr w:type="gramStart"/>
      <w:r>
        <w:rPr>
          <w:color w:val="000000"/>
          <w:sz w:val="26"/>
          <w:szCs w:val="26"/>
        </w:rPr>
        <w:t xml:space="preserve">Проектом решения Совета МО ГО «Сыктывкар» </w:t>
      </w:r>
      <w:r>
        <w:rPr>
          <w:color w:val="000000"/>
          <w:sz w:val="26"/>
          <w:szCs w:val="26"/>
        </w:rPr>
        <w:t xml:space="preserve">предлагается внести изменения в </w:t>
      </w:r>
      <w:r>
        <w:rPr>
          <w:color w:val="000000"/>
          <w:sz w:val="26"/>
          <w:szCs w:val="26"/>
        </w:rPr>
        <w:t xml:space="preserve">часть 3 статьи 29 Устава (Совет муниципального образования городского округа «Сыктывкар» - представительный орган городского округа) в целях приведения данной нормы в соответствие со </w:t>
      </w:r>
      <w:r>
        <w:rPr>
          <w:rStyle w:val="a3"/>
          <w:color w:val="000000"/>
          <w:sz w:val="26"/>
          <w:szCs w:val="26"/>
          <w:u w:val="none"/>
        </w:rPr>
        <w:t>статьей 1 Закона Республики Коми от 21.02.2025                № 3 - РЗ «О</w:t>
      </w:r>
      <w:r>
        <w:rPr>
          <w:rStyle w:val="a3"/>
          <w:color w:val="000000"/>
          <w:sz w:val="26"/>
          <w:szCs w:val="26"/>
          <w:u w:val="none"/>
        </w:rPr>
        <w:t xml:space="preserve"> внесении изменений в законы Республики Коми по вопросам организации и проведения выборов и референдумов в Республике Коми</w:t>
      </w:r>
      <w:proofErr w:type="gramEnd"/>
      <w:r>
        <w:rPr>
          <w:rStyle w:val="a3"/>
          <w:color w:val="000000"/>
          <w:sz w:val="26"/>
          <w:szCs w:val="26"/>
          <w:u w:val="none"/>
        </w:rPr>
        <w:t>» (далее - статья 1 Закона № 3 - РЗ).</w:t>
      </w:r>
    </w:p>
    <w:p w:rsidR="00C674AB" w:rsidRDefault="00606373">
      <w:pPr>
        <w:pStyle w:val="ac"/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 силу части 3 статьи 23 Фед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ерального закона от 06.10.2003 № 131-ФЗ «Об общих принципах организа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ции местного самоуправления в Российской Федерации» (далее – Федеральный закон № 131-ФЗ) виды избирательных систем, которые могут применяться на муниципальных выборах, определяются законом субъекта Российской Федерации.</w:t>
      </w:r>
    </w:p>
    <w:p w:rsidR="00C674AB" w:rsidRDefault="0060637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Данная норма Федерального закона № 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31-ФЗ реализована в положениях части 3 статьи 4 Закона Республики Коми </w:t>
      </w:r>
      <w:r>
        <w:rPr>
          <w:rStyle w:val="a3"/>
          <w:rFonts w:ascii="Times New Roman" w:eastAsia="Calibri" w:hAnsi="Times New Roman"/>
          <w:color w:val="000000"/>
          <w:sz w:val="26"/>
          <w:szCs w:val="26"/>
          <w:u w:val="none"/>
          <w:lang w:eastAsia="en-US"/>
        </w:rPr>
        <w:t xml:space="preserve">от 27.09.2010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№ 88-РЗ </w:t>
      </w:r>
      <w:r>
        <w:rPr>
          <w:rStyle w:val="a3"/>
          <w:rFonts w:ascii="Times New Roman" w:eastAsia="Calibri" w:hAnsi="Times New Roman"/>
          <w:color w:val="000000"/>
          <w:sz w:val="26"/>
          <w:szCs w:val="26"/>
          <w:u w:val="none"/>
          <w:lang w:eastAsia="en-US"/>
        </w:rPr>
        <w:t>«О выборах и референдумах в Республике Коми»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, определяющей, что выборы депутатов представительных органов муниципальных образований проводятся с применением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мажоритарной избирательной системы относительного большинства и смешанной избирательной системы.</w:t>
      </w:r>
    </w:p>
    <w:p w:rsidR="00C674AB" w:rsidRDefault="00606373">
      <w:pPr>
        <w:spacing w:after="0" w:line="240" w:lineRule="auto"/>
        <w:ind w:firstLine="540"/>
        <w:jc w:val="both"/>
      </w:pPr>
      <w:r>
        <w:rPr>
          <w:rStyle w:val="a3"/>
          <w:rFonts w:ascii="Times New Roman" w:eastAsiaTheme="minorHAnsi" w:hAnsi="Times New Roman"/>
          <w:color w:val="000000"/>
          <w:sz w:val="26"/>
          <w:szCs w:val="26"/>
          <w:u w:val="none"/>
          <w:lang w:eastAsia="en-US"/>
        </w:rPr>
        <w:t>При этом частью 3</w:t>
      </w:r>
      <w:r>
        <w:rPr>
          <w:rStyle w:val="a3"/>
          <w:rFonts w:ascii="Times New Roman" w:eastAsiaTheme="minorHAnsi" w:hAnsi="Times New Roman"/>
          <w:color w:val="000000"/>
          <w:sz w:val="26"/>
          <w:szCs w:val="26"/>
          <w:u w:val="none"/>
          <w:vertAlign w:val="superscript"/>
          <w:lang w:eastAsia="en-US"/>
        </w:rPr>
        <w:t xml:space="preserve">1 </w:t>
      </w:r>
      <w:r>
        <w:rPr>
          <w:rStyle w:val="a3"/>
          <w:rFonts w:ascii="Times New Roman" w:eastAsiaTheme="minorHAnsi" w:hAnsi="Times New Roman"/>
          <w:color w:val="000000"/>
          <w:sz w:val="26"/>
          <w:szCs w:val="26"/>
          <w:u w:val="none"/>
          <w:lang w:eastAsia="en-US"/>
        </w:rPr>
        <w:t xml:space="preserve">статьи 23 Федерального закона № 131-ФЗ установлено, что законом субъекта Российской Федерации в соответствии с данным Федеральным законом и </w:t>
      </w:r>
      <w:r>
        <w:rPr>
          <w:rStyle w:val="a3"/>
          <w:rFonts w:ascii="Times New Roman" w:eastAsiaTheme="minorHAnsi" w:hAnsi="Times New Roman"/>
          <w:color w:val="000000"/>
          <w:sz w:val="26"/>
          <w:szCs w:val="26"/>
          <w:u w:val="none"/>
          <w:lang w:eastAsia="en-US"/>
        </w:rPr>
        <w:t>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образовании, вида муниципального образования и других обстоятельств.</w:t>
      </w:r>
    </w:p>
    <w:p w:rsidR="00C674AB" w:rsidRDefault="00606373">
      <w:pPr>
        <w:pStyle w:val="ConsPlusNormal"/>
        <w:ind w:firstLine="567"/>
        <w:jc w:val="both"/>
      </w:pPr>
      <w:r>
        <w:rPr>
          <w:rStyle w:val="a3"/>
          <w:color w:val="000000"/>
          <w:sz w:val="26"/>
          <w:szCs w:val="26"/>
          <w:u w:val="none"/>
        </w:rPr>
        <w:t>Сог</w:t>
      </w:r>
      <w:r>
        <w:rPr>
          <w:rStyle w:val="a3"/>
          <w:color w:val="000000"/>
          <w:sz w:val="26"/>
          <w:szCs w:val="26"/>
          <w:u w:val="none"/>
        </w:rPr>
        <w:t>ласно статье 1 Закона № 3 - РЗ статья 4 Закона Республики Коми от 27.09.2010 № 88-РЗ «О выборах и референдумах в Республике Коми» дополнена частью 3</w:t>
      </w:r>
      <w:r>
        <w:rPr>
          <w:rStyle w:val="a3"/>
          <w:color w:val="000000"/>
          <w:sz w:val="26"/>
          <w:szCs w:val="26"/>
          <w:u w:val="none"/>
          <w:vertAlign w:val="superscript"/>
        </w:rPr>
        <w:t>1</w:t>
      </w:r>
      <w:r>
        <w:rPr>
          <w:rStyle w:val="a3"/>
          <w:color w:val="000000"/>
          <w:sz w:val="26"/>
          <w:szCs w:val="26"/>
          <w:u w:val="none"/>
        </w:rPr>
        <w:t xml:space="preserve">, устанавливающей условие о том, что в муниципальных образованиях численностью менее 200 тысяч избирателей </w:t>
      </w:r>
      <w:r>
        <w:rPr>
          <w:rStyle w:val="a3"/>
          <w:color w:val="000000"/>
          <w:sz w:val="26"/>
          <w:szCs w:val="26"/>
          <w:u w:val="none"/>
        </w:rPr>
        <w:t>выборы депутатов представительных органов муниципальных образований проводятся с применением мажоритарной системы относительного большинства.</w:t>
      </w:r>
    </w:p>
    <w:p w:rsidR="00C674AB" w:rsidRDefault="00606373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сведениям о численности избирателей, участников референдума, зарегистрированных на территории Республики Коми, размещенным на официальном сайте Избирательной комиссии Республики Коми, в муниципальном образовании городского округа «Сыктывкар» числе</w:t>
      </w:r>
      <w:r>
        <w:rPr>
          <w:sz w:val="26"/>
          <w:szCs w:val="26"/>
        </w:rPr>
        <w:t xml:space="preserve">нность избирателей, участников референдума на 01.01.2025 года составляет 185720. </w:t>
      </w:r>
    </w:p>
    <w:p w:rsidR="00C674AB" w:rsidRDefault="00606373">
      <w:pPr>
        <w:pStyle w:val="a6"/>
        <w:spacing w:after="0" w:line="240" w:lineRule="auto"/>
        <w:ind w:firstLine="567"/>
        <w:jc w:val="both"/>
        <w:rPr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В соответствии с частью 4 статьи 44 Федерального закона № 131-ФЗ не требуется официальное опубликование (обнародование) порядка учета предложений по проекту муниципального пр</w:t>
      </w:r>
      <w:r>
        <w:rPr>
          <w:rFonts w:ascii="Times New Roman" w:hAnsi="Times New Roman"/>
          <w:color w:val="000000"/>
          <w:sz w:val="26"/>
          <w:szCs w:val="26"/>
        </w:rPr>
        <w:t xml:space="preserve">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</w:t>
      </w:r>
      <w:r>
        <w:rPr>
          <w:rFonts w:ascii="Times New Roman" w:hAnsi="Times New Roman"/>
          <w:color w:val="000000"/>
          <w:sz w:val="26"/>
          <w:szCs w:val="26"/>
        </w:rPr>
        <w:t>Российской Федерации, федеральных законов, конституции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(устава) или законов субъекта Российской Федерации в целях приведения данного устава в соответствие с этими нормативными правовыми актами.</w:t>
      </w:r>
    </w:p>
    <w:p w:rsidR="00C674AB" w:rsidRDefault="00C674AB">
      <w:pPr>
        <w:pStyle w:val="ConsPlusNormal"/>
        <w:ind w:firstLine="567"/>
        <w:jc w:val="both"/>
        <w:rPr>
          <w:sz w:val="26"/>
          <w:szCs w:val="26"/>
        </w:rPr>
      </w:pPr>
    </w:p>
    <w:p w:rsidR="00C674AB" w:rsidRDefault="00C674AB">
      <w:pPr>
        <w:pStyle w:val="ConsPlusNormal"/>
        <w:ind w:firstLine="567"/>
        <w:jc w:val="both"/>
        <w:rPr>
          <w:sz w:val="26"/>
          <w:szCs w:val="26"/>
        </w:rPr>
      </w:pPr>
    </w:p>
    <w:p w:rsidR="00C674AB" w:rsidRDefault="00606373">
      <w:pPr>
        <w:pStyle w:val="ConsPlusNormal"/>
        <w:ind w:firstLine="567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Согласно пункту 1 части 2 статьи 20 Устава МО ГО «Сыктывкар»</w:t>
      </w:r>
      <w:r>
        <w:rPr>
          <w:color w:val="000000"/>
          <w:sz w:val="26"/>
          <w:szCs w:val="26"/>
        </w:rPr>
        <w:t xml:space="preserve"> на публичные слушания должны выноситься, в том числе,</w:t>
      </w:r>
      <w:r w:rsidRPr="00606373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</w:t>
      </w:r>
      <w:r>
        <w:rPr>
          <w:sz w:val="26"/>
          <w:szCs w:val="26"/>
        </w:rPr>
        <w:t>ания вносятся изменения в форме точного воспроизведения положений Конституции Российской Федерации, федеральных законов, Конституции Республики Коми</w:t>
      </w:r>
      <w:proofErr w:type="gramEnd"/>
      <w:r>
        <w:rPr>
          <w:sz w:val="26"/>
          <w:szCs w:val="26"/>
        </w:rPr>
        <w:t xml:space="preserve"> или законов Республики Коми в целях приведения данного Устава в соответствие с этими нормативными правовыми</w:t>
      </w:r>
      <w:r>
        <w:rPr>
          <w:sz w:val="26"/>
          <w:szCs w:val="26"/>
        </w:rPr>
        <w:t xml:space="preserve"> актами.</w:t>
      </w:r>
    </w:p>
    <w:p w:rsidR="00C674AB" w:rsidRDefault="00606373">
      <w:pPr>
        <w:pStyle w:val="ConsPlusNormal"/>
        <w:ind w:firstLine="567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Настоящий проект решения Совета МО ГО «Сыктывкар» </w:t>
      </w:r>
      <w:r>
        <w:rPr>
          <w:bCs/>
          <w:color w:val="000000"/>
          <w:sz w:val="26"/>
          <w:szCs w:val="26"/>
        </w:rPr>
        <w:t>«О внесении изменений в Устав МО ГО «Сыктывкар»</w:t>
      </w:r>
      <w:r>
        <w:rPr>
          <w:color w:val="000000"/>
          <w:sz w:val="26"/>
          <w:szCs w:val="26"/>
        </w:rPr>
        <w:t xml:space="preserve"> не выносится на публичные слушания, так как в Устав МО ГО «Сыктывкар» вносятся изменения в форме точного воспроизведения положений статьи 1 Закона Ре</w:t>
      </w:r>
      <w:r>
        <w:rPr>
          <w:color w:val="000000"/>
          <w:sz w:val="26"/>
          <w:szCs w:val="26"/>
        </w:rPr>
        <w:t xml:space="preserve">спублики Коми от 21.02.2025 № 3-РЗ </w:t>
      </w:r>
      <w:r>
        <w:rPr>
          <w:rStyle w:val="a3"/>
          <w:color w:val="000000"/>
          <w:u w:val="none"/>
        </w:rPr>
        <w:t>«О внесении изменений в законы Республики Коми по вопросам организации и проведения выборов и референдумов в Республике Коми»</w:t>
      </w:r>
      <w:r>
        <w:rPr>
          <w:color w:val="000000"/>
          <w:sz w:val="26"/>
          <w:szCs w:val="26"/>
        </w:rPr>
        <w:t>.</w:t>
      </w:r>
      <w:proofErr w:type="gramEnd"/>
    </w:p>
    <w:p w:rsidR="00C674AB" w:rsidRDefault="00C674AB">
      <w:pPr>
        <w:pStyle w:val="ConsPlusNormal"/>
        <w:ind w:firstLine="567"/>
        <w:jc w:val="both"/>
        <w:rPr>
          <w:sz w:val="26"/>
          <w:szCs w:val="26"/>
        </w:rPr>
      </w:pPr>
    </w:p>
    <w:p w:rsidR="00C674AB" w:rsidRDefault="00606373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Финансово-экономическое обоснование проекта ре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шения</w:t>
      </w:r>
    </w:p>
    <w:p w:rsidR="00C674AB" w:rsidRDefault="00C674AB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C674AB" w:rsidRDefault="00606373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Принятие проекта решения Совета МО ГО </w:t>
      </w:r>
      <w:r>
        <w:rPr>
          <w:rFonts w:ascii="Times New Roman" w:hAnsi="Times New Roman"/>
          <w:color w:val="auto"/>
          <w:sz w:val="26"/>
          <w:szCs w:val="26"/>
        </w:rPr>
        <w:t>«Сыктывкар» не повлечет</w:t>
      </w:r>
      <w:r>
        <w:rPr>
          <w:rFonts w:ascii="Times New Roman" w:hAnsi="Times New Roman"/>
          <w:b/>
          <w:bCs/>
          <w:i/>
          <w:iCs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 xml:space="preserve">расходование средств бюджета МО ГО «Сыктывкар».                                                                                                                                                                  </w:t>
      </w:r>
    </w:p>
    <w:p w:rsidR="00C674AB" w:rsidRDefault="00606373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</w:p>
    <w:p w:rsidR="00C674AB" w:rsidRDefault="00606373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</w:p>
    <w:p w:rsidR="00C674AB" w:rsidRDefault="00606373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br/>
        <w:t xml:space="preserve">                                                </w:t>
      </w:r>
    </w:p>
    <w:p w:rsidR="00C674AB" w:rsidRDefault="00C674AB">
      <w:pPr>
        <w:spacing w:after="0" w:line="240" w:lineRule="auto"/>
        <w:jc w:val="both"/>
        <w:rPr>
          <w:rFonts w:ascii="Arial" w:hAnsi="Arial"/>
          <w:sz w:val="20"/>
        </w:rPr>
      </w:pPr>
    </w:p>
    <w:p w:rsidR="00C674AB" w:rsidRDefault="00C674AB">
      <w:pPr>
        <w:spacing w:after="0" w:line="240" w:lineRule="auto"/>
        <w:jc w:val="both"/>
        <w:rPr>
          <w:rFonts w:ascii="Arial" w:hAnsi="Arial"/>
          <w:sz w:val="20"/>
        </w:rPr>
      </w:pPr>
    </w:p>
    <w:p w:rsidR="00C674AB" w:rsidRDefault="00C674AB">
      <w:pPr>
        <w:spacing w:after="0" w:line="240" w:lineRule="auto"/>
        <w:jc w:val="both"/>
        <w:rPr>
          <w:rFonts w:ascii="Arial" w:hAnsi="Arial"/>
          <w:sz w:val="20"/>
        </w:rPr>
      </w:pPr>
    </w:p>
    <w:p w:rsidR="00C674AB" w:rsidRDefault="00C674AB">
      <w:pPr>
        <w:spacing w:after="0" w:line="240" w:lineRule="auto"/>
        <w:jc w:val="both"/>
        <w:rPr>
          <w:rFonts w:ascii="Arial" w:hAnsi="Arial"/>
          <w:sz w:val="20"/>
        </w:rPr>
      </w:pPr>
    </w:p>
    <w:p w:rsidR="00C674AB" w:rsidRDefault="00C674AB">
      <w:pPr>
        <w:spacing w:after="0" w:line="240" w:lineRule="auto"/>
        <w:jc w:val="both"/>
        <w:rPr>
          <w:rFonts w:ascii="Arial" w:hAnsi="Arial"/>
          <w:sz w:val="20"/>
        </w:rPr>
      </w:pPr>
    </w:p>
    <w:p w:rsidR="00C674AB" w:rsidRDefault="00C674AB">
      <w:pPr>
        <w:spacing w:after="0" w:line="240" w:lineRule="auto"/>
        <w:jc w:val="both"/>
        <w:rPr>
          <w:rFonts w:ascii="Arial" w:hAnsi="Arial"/>
          <w:sz w:val="20"/>
        </w:rPr>
      </w:pPr>
    </w:p>
    <w:p w:rsidR="00C674AB" w:rsidRDefault="00C674AB">
      <w:pPr>
        <w:spacing w:after="0" w:line="240" w:lineRule="auto"/>
        <w:jc w:val="both"/>
        <w:rPr>
          <w:rFonts w:ascii="Arial" w:hAnsi="Arial"/>
          <w:sz w:val="20"/>
        </w:rPr>
      </w:pPr>
    </w:p>
    <w:p w:rsidR="00C674AB" w:rsidRDefault="00C674AB">
      <w:pPr>
        <w:spacing w:after="0" w:line="240" w:lineRule="auto"/>
        <w:jc w:val="both"/>
        <w:rPr>
          <w:rFonts w:ascii="Arial" w:hAnsi="Arial"/>
          <w:sz w:val="20"/>
        </w:rPr>
      </w:pPr>
    </w:p>
    <w:p w:rsidR="00C674AB" w:rsidRDefault="00C674AB">
      <w:pPr>
        <w:spacing w:after="0" w:line="240" w:lineRule="auto"/>
        <w:jc w:val="both"/>
        <w:rPr>
          <w:rFonts w:ascii="Arial" w:hAnsi="Arial"/>
          <w:sz w:val="20"/>
        </w:rPr>
      </w:pPr>
    </w:p>
    <w:p w:rsidR="00C674AB" w:rsidRDefault="00C674AB">
      <w:pPr>
        <w:spacing w:after="0" w:line="240" w:lineRule="auto"/>
        <w:jc w:val="both"/>
        <w:rPr>
          <w:rFonts w:ascii="Arial" w:hAnsi="Arial"/>
          <w:sz w:val="20"/>
        </w:rPr>
      </w:pPr>
    </w:p>
    <w:p w:rsidR="00C674AB" w:rsidRDefault="00C674AB">
      <w:pPr>
        <w:spacing w:after="0" w:line="240" w:lineRule="auto"/>
        <w:jc w:val="both"/>
        <w:rPr>
          <w:rFonts w:ascii="Arial" w:hAnsi="Arial"/>
          <w:sz w:val="20"/>
        </w:rPr>
      </w:pPr>
    </w:p>
    <w:p w:rsidR="00C674AB" w:rsidRDefault="00C674AB">
      <w:pPr>
        <w:spacing w:after="0" w:line="240" w:lineRule="auto"/>
        <w:jc w:val="both"/>
        <w:rPr>
          <w:rFonts w:ascii="Arial" w:hAnsi="Arial"/>
          <w:sz w:val="20"/>
        </w:rPr>
      </w:pPr>
    </w:p>
    <w:p w:rsidR="00C674AB" w:rsidRDefault="00C674AB">
      <w:pPr>
        <w:spacing w:after="0" w:line="240" w:lineRule="auto"/>
        <w:jc w:val="both"/>
        <w:rPr>
          <w:rFonts w:ascii="Arial" w:hAnsi="Arial"/>
          <w:sz w:val="20"/>
        </w:rPr>
      </w:pPr>
    </w:p>
    <w:p w:rsidR="00C674AB" w:rsidRDefault="00C674AB">
      <w:pPr>
        <w:spacing w:after="0" w:line="240" w:lineRule="auto"/>
        <w:jc w:val="both"/>
        <w:rPr>
          <w:rFonts w:ascii="Arial" w:hAnsi="Arial"/>
          <w:sz w:val="20"/>
        </w:rPr>
      </w:pPr>
    </w:p>
    <w:p w:rsidR="00C674AB" w:rsidRDefault="00C674AB">
      <w:pPr>
        <w:spacing w:after="0" w:line="240" w:lineRule="auto"/>
        <w:jc w:val="both"/>
        <w:rPr>
          <w:rFonts w:ascii="Arial" w:hAnsi="Arial"/>
          <w:sz w:val="20"/>
        </w:rPr>
      </w:pPr>
    </w:p>
    <w:p w:rsidR="00C674AB" w:rsidRDefault="00C674AB">
      <w:pPr>
        <w:spacing w:after="0" w:line="240" w:lineRule="auto"/>
        <w:jc w:val="both"/>
        <w:rPr>
          <w:rFonts w:ascii="Arial" w:hAnsi="Arial"/>
          <w:sz w:val="20"/>
        </w:rPr>
      </w:pPr>
    </w:p>
    <w:p w:rsidR="00C674AB" w:rsidRDefault="00C674AB">
      <w:pPr>
        <w:spacing w:after="0" w:line="240" w:lineRule="auto"/>
        <w:jc w:val="both"/>
        <w:rPr>
          <w:rFonts w:ascii="Arial" w:hAnsi="Arial"/>
          <w:sz w:val="20"/>
        </w:rPr>
      </w:pPr>
    </w:p>
    <w:p w:rsidR="00C674AB" w:rsidRDefault="00C674AB">
      <w:pPr>
        <w:spacing w:after="0" w:line="240" w:lineRule="auto"/>
        <w:jc w:val="both"/>
        <w:rPr>
          <w:rFonts w:ascii="Arial" w:hAnsi="Arial"/>
          <w:sz w:val="20"/>
        </w:rPr>
      </w:pPr>
    </w:p>
    <w:p w:rsidR="00C674AB" w:rsidRDefault="00C674AB">
      <w:pPr>
        <w:spacing w:after="0" w:line="240" w:lineRule="auto"/>
        <w:jc w:val="both"/>
        <w:rPr>
          <w:rFonts w:ascii="Arial" w:hAnsi="Arial"/>
          <w:sz w:val="20"/>
        </w:rPr>
      </w:pPr>
    </w:p>
    <w:p w:rsidR="00C674AB" w:rsidRDefault="00C674AB">
      <w:pPr>
        <w:spacing w:after="0" w:line="240" w:lineRule="auto"/>
        <w:jc w:val="both"/>
        <w:rPr>
          <w:rFonts w:ascii="Arial" w:hAnsi="Arial"/>
          <w:sz w:val="20"/>
        </w:rPr>
      </w:pPr>
    </w:p>
    <w:p w:rsidR="00C674AB" w:rsidRDefault="00C674AB">
      <w:pPr>
        <w:spacing w:after="0" w:line="240" w:lineRule="auto"/>
        <w:jc w:val="both"/>
        <w:rPr>
          <w:rFonts w:ascii="Arial" w:hAnsi="Arial"/>
          <w:sz w:val="20"/>
        </w:rPr>
      </w:pPr>
    </w:p>
    <w:p w:rsidR="00C674AB" w:rsidRDefault="00C674AB">
      <w:pPr>
        <w:spacing w:after="0" w:line="240" w:lineRule="auto"/>
        <w:jc w:val="both"/>
        <w:rPr>
          <w:rFonts w:ascii="Arial" w:hAnsi="Arial"/>
          <w:sz w:val="20"/>
        </w:rPr>
      </w:pPr>
    </w:p>
    <w:p w:rsidR="00C674AB" w:rsidRDefault="00C674AB">
      <w:pPr>
        <w:spacing w:after="0" w:line="240" w:lineRule="auto"/>
        <w:jc w:val="both"/>
        <w:rPr>
          <w:rFonts w:ascii="Arial" w:hAnsi="Arial"/>
          <w:sz w:val="20"/>
        </w:rPr>
      </w:pPr>
    </w:p>
    <w:p w:rsidR="00C674AB" w:rsidRDefault="00C674AB">
      <w:pPr>
        <w:spacing w:after="0" w:line="240" w:lineRule="auto"/>
        <w:jc w:val="both"/>
        <w:rPr>
          <w:rFonts w:ascii="Arial" w:hAnsi="Arial"/>
          <w:sz w:val="20"/>
        </w:rPr>
      </w:pPr>
    </w:p>
    <w:p w:rsidR="00C674AB" w:rsidRDefault="00C674AB">
      <w:pPr>
        <w:spacing w:after="0" w:line="240" w:lineRule="auto"/>
        <w:jc w:val="both"/>
        <w:rPr>
          <w:rFonts w:ascii="Arial" w:hAnsi="Arial"/>
          <w:sz w:val="20"/>
        </w:rPr>
      </w:pPr>
    </w:p>
    <w:p w:rsidR="00C674AB" w:rsidRDefault="00C674AB">
      <w:pPr>
        <w:spacing w:after="0" w:line="240" w:lineRule="auto"/>
        <w:jc w:val="both"/>
        <w:rPr>
          <w:rFonts w:ascii="Arial" w:hAnsi="Arial"/>
          <w:sz w:val="20"/>
        </w:rPr>
      </w:pPr>
    </w:p>
    <w:p w:rsidR="00C674AB" w:rsidRDefault="00C674AB">
      <w:pPr>
        <w:spacing w:after="0" w:line="240" w:lineRule="auto"/>
        <w:jc w:val="both"/>
        <w:rPr>
          <w:rFonts w:ascii="Arial" w:hAnsi="Arial"/>
          <w:sz w:val="20"/>
        </w:rPr>
      </w:pPr>
      <w:hyperlink r:id="rId4">
        <w:r w:rsidR="00606373">
          <w:rPr>
            <w:rFonts w:ascii="Times New Roman" w:hAnsi="Times New Roman" w:cs="Times New Roman"/>
            <w:color w:val="auto"/>
            <w:sz w:val="12"/>
            <w:szCs w:val="12"/>
          </w:rPr>
          <w:t>Попова Н.Е.,</w:t>
        </w:r>
      </w:hyperlink>
      <w:r w:rsidR="00606373">
        <w:rPr>
          <w:rFonts w:ascii="Times New Roman" w:hAnsi="Times New Roman" w:cs="Times New Roman"/>
          <w:color w:val="auto"/>
          <w:sz w:val="12"/>
          <w:szCs w:val="12"/>
        </w:rPr>
        <w:t xml:space="preserve"> </w:t>
      </w:r>
      <w:hyperlink r:id="rId5">
        <w:r w:rsidR="00606373">
          <w:rPr>
            <w:rFonts w:ascii="Times New Roman" w:hAnsi="Times New Roman" w:cs="Times New Roman"/>
            <w:color w:val="auto"/>
            <w:sz w:val="12"/>
            <w:szCs w:val="12"/>
          </w:rPr>
          <w:t>294-136</w:t>
        </w:r>
      </w:hyperlink>
      <w:r w:rsidR="00606373">
        <w:t xml:space="preserve">                                    </w:t>
      </w:r>
    </w:p>
    <w:sectPr w:rsidR="00C674AB" w:rsidSect="00C674AB">
      <w:pgSz w:w="11906" w:h="16838"/>
      <w:pgMar w:top="825" w:right="850" w:bottom="854" w:left="137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savePreviewPicture/>
  <w:compat>
    <w:doNotBreakWrappedTables/>
  </w:compat>
  <w:rsids>
    <w:rsidRoot w:val="00C674AB"/>
    <w:rsid w:val="00606373"/>
    <w:rsid w:val="00C6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AB"/>
    <w:pPr>
      <w:overflowPunct w:val="0"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74AB"/>
    <w:rPr>
      <w:color w:val="000080"/>
      <w:u w:val="single"/>
    </w:rPr>
  </w:style>
  <w:style w:type="character" w:styleId="a4">
    <w:name w:val="FollowedHyperlink"/>
    <w:basedOn w:val="a0"/>
    <w:rsid w:val="00C674AB"/>
    <w:rPr>
      <w:color w:val="800080"/>
      <w:u w:val="single"/>
    </w:rPr>
  </w:style>
  <w:style w:type="paragraph" w:customStyle="1" w:styleId="a5">
    <w:name w:val="Заголовок"/>
    <w:basedOn w:val="a"/>
    <w:next w:val="a6"/>
    <w:qFormat/>
    <w:rsid w:val="00C674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C674AB"/>
    <w:pPr>
      <w:spacing w:after="140"/>
    </w:pPr>
  </w:style>
  <w:style w:type="paragraph" w:styleId="a7">
    <w:name w:val="List"/>
    <w:basedOn w:val="a6"/>
    <w:rsid w:val="00C674AB"/>
    <w:rPr>
      <w:rFonts w:cs="Mangal"/>
    </w:rPr>
  </w:style>
  <w:style w:type="paragraph" w:customStyle="1" w:styleId="Caption">
    <w:name w:val="Caption"/>
    <w:basedOn w:val="a"/>
    <w:qFormat/>
    <w:rsid w:val="00C674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C674AB"/>
    <w:pPr>
      <w:suppressLineNumbers/>
    </w:pPr>
    <w:rPr>
      <w:rFonts w:cs="Mangal"/>
    </w:rPr>
  </w:style>
  <w:style w:type="paragraph" w:customStyle="1" w:styleId="2">
    <w:name w:val="Обычный2"/>
    <w:qFormat/>
    <w:rsid w:val="00C674AB"/>
    <w:pPr>
      <w:overflowPunct w:val="0"/>
    </w:pPr>
    <w:rPr>
      <w:rFonts w:ascii="Times New Roman" w:eastAsia="Arial" w:hAnsi="Times New Roman" w:cs="Times New Roman"/>
      <w:color w:val="00000A"/>
      <w:szCs w:val="20"/>
    </w:rPr>
  </w:style>
  <w:style w:type="paragraph" w:customStyle="1" w:styleId="ConsPlusNormal">
    <w:name w:val="ConsPlusNormal"/>
    <w:qFormat/>
    <w:rsid w:val="00C674AB"/>
    <w:pPr>
      <w:overflowPunct w:val="0"/>
    </w:pPr>
    <w:rPr>
      <w:rFonts w:ascii="Times New Roman" w:hAnsi="Times New Roman" w:cs="Times New Roman"/>
      <w:color w:val="00000A"/>
      <w:sz w:val="28"/>
      <w:szCs w:val="28"/>
    </w:rPr>
  </w:style>
  <w:style w:type="paragraph" w:styleId="a9">
    <w:name w:val="Normal (Web)"/>
    <w:basedOn w:val="a"/>
    <w:qFormat/>
    <w:rsid w:val="00C674AB"/>
    <w:pPr>
      <w:spacing w:before="280" w:after="280"/>
    </w:pPr>
    <w:rPr>
      <w:rFonts w:eastAsia="Calibri"/>
      <w:color w:val="000000"/>
      <w:sz w:val="24"/>
      <w:szCs w:val="24"/>
    </w:rPr>
  </w:style>
  <w:style w:type="paragraph" w:customStyle="1" w:styleId="aa">
    <w:name w:val="Содержимое таблицы"/>
    <w:basedOn w:val="a"/>
    <w:qFormat/>
    <w:rsid w:val="00C674AB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C674AB"/>
    <w:pPr>
      <w:jc w:val="center"/>
    </w:pPr>
    <w:rPr>
      <w:b/>
      <w:bCs/>
    </w:rPr>
  </w:style>
  <w:style w:type="paragraph" w:styleId="ac">
    <w:name w:val="List Paragraph"/>
    <w:basedOn w:val="a"/>
    <w:qFormat/>
    <w:rsid w:val="00C674AB"/>
    <w:pPr>
      <w:spacing w:after="0"/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063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6373"/>
    <w:rPr>
      <w:rFonts w:ascii="Tahoma" w:hAnsi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48994F5927972CBD109318C04536BEEADF13E0376EA660E2C05C08A430B483325D5CBBEBA55F88B3838F930D62015F0B361559D9X5F7O" TargetMode="External"/><Relationship Id="rId4" Type="http://schemas.openxmlformats.org/officeDocument/2006/relationships/hyperlink" Target="consultantplus://offline/ref=8548994F5927972CBD109318C04536BEEADF13E0376EA660E2C05C08A430B483325D5CBBEBA55F88B3838F930D62015F0B361559D9X5F7O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3532</TotalTime>
  <Pages>2</Pages>
  <Words>740</Words>
  <Characters>4223</Characters>
  <Application>Microsoft Office Word</Application>
  <DocSecurity>0</DocSecurity>
  <Lines>35</Lines>
  <Paragraphs>9</Paragraphs>
  <ScaleCrop>false</ScaleCrop>
  <Company>КонсультантПлюс Версия 4023.00.50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25.12.2023 N 657-ФЗ"О внесении изменений в Водный кодекс Российской Федерации и отдельные законодательные акты Российской Федерации"</dc:title>
  <dc:subject/>
  <dc:creator>kudelina-nv</dc:creator>
  <dc:description/>
  <cp:lastModifiedBy>Filippov-AF</cp:lastModifiedBy>
  <cp:revision>191</cp:revision>
  <cp:lastPrinted>2025-02-28T08:40:00Z</cp:lastPrinted>
  <dcterms:created xsi:type="dcterms:W3CDTF">2024-01-26T14:32:00Z</dcterms:created>
  <dcterms:modified xsi:type="dcterms:W3CDTF">2025-02-28T08:40:00Z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