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1732"/>
        <w:gridCol w:w="3989"/>
      </w:tblGrid>
      <w:tr w:rsidR="00F53633">
        <w:trPr>
          <w:trHeight w:val="1138"/>
        </w:trPr>
        <w:tc>
          <w:tcPr>
            <w:tcW w:w="4000" w:type="dxa"/>
          </w:tcPr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СОВЕТ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МУНИЦИПАЛЬНОГО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ОБРАЗОВАНИЯ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ГОРОДСКОГО ОКРУГА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«СЫКТЫВКАР»</w:t>
            </w:r>
          </w:p>
          <w:p w:rsidR="00F53633" w:rsidRDefault="00F53633">
            <w:pPr>
              <w:widowControl/>
              <w:suppressAutoHyphens w:val="0"/>
              <w:jc w:val="center"/>
              <w:textAlignment w:val="auto"/>
            </w:pPr>
          </w:p>
        </w:tc>
        <w:tc>
          <w:tcPr>
            <w:tcW w:w="1707" w:type="dxa"/>
          </w:tcPr>
          <w:p w:rsidR="00F53633" w:rsidRDefault="00A07E0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noProof/>
                <w:kern w:val="0"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635</wp:posOffset>
                  </wp:positionV>
                  <wp:extent cx="835025" cy="10331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2" w:type="dxa"/>
          </w:tcPr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«СЫКТЫВКАР» КАР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КЫТШЛÖН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МУНИЦИПАЛЬНÖЙ</w:t>
            </w:r>
          </w:p>
          <w:p w:rsidR="00F53633" w:rsidRDefault="00A07E0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ЮКÖНСА </w:t>
            </w:r>
            <w:proofErr w:type="gramStart"/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СÖВЕТ</w:t>
            </w:r>
            <w:proofErr w:type="gramEnd"/>
          </w:p>
        </w:tc>
      </w:tr>
    </w:tbl>
    <w:p w:rsidR="00F53633" w:rsidRDefault="00F5363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53633" w:rsidRDefault="00A07E07">
      <w:pPr>
        <w:widowControl/>
        <w:suppressAutoHyphens w:val="0"/>
        <w:jc w:val="center"/>
        <w:textAlignment w:val="auto"/>
        <w:outlineLvl w:val="0"/>
        <w:rPr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РЕШЕНИЕ</w:t>
      </w:r>
    </w:p>
    <w:p w:rsidR="00F53633" w:rsidRDefault="00A07E07">
      <w:pPr>
        <w:widowControl/>
        <w:suppressAutoHyphens w:val="0"/>
        <w:spacing w:before="120"/>
        <w:jc w:val="center"/>
        <w:textAlignment w:val="auto"/>
        <w:rPr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ПОМШУÖМ</w:t>
      </w:r>
    </w:p>
    <w:p w:rsidR="00F53633" w:rsidRDefault="00F5363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0"/>
        <w:gridCol w:w="4783"/>
      </w:tblGrid>
      <w:tr w:rsidR="00F53633">
        <w:trPr>
          <w:trHeight w:val="2040"/>
        </w:trPr>
        <w:tc>
          <w:tcPr>
            <w:tcW w:w="4911" w:type="dxa"/>
          </w:tcPr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A07E07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от _________ 2026 № _____________</w:t>
            </w:r>
          </w:p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A07E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 осуществлении перевозок</w:t>
            </w:r>
          </w:p>
          <w:p w:rsidR="00F53633" w:rsidRDefault="00A07E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внутренним водным транспортом</w:t>
            </w:r>
          </w:p>
          <w:p w:rsidR="00F53633" w:rsidRDefault="00A07E07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МО ГО «Сыктывкар»</w:t>
            </w:r>
          </w:p>
          <w:p w:rsidR="00F53633" w:rsidRDefault="00A07E07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 2026 году</w:t>
            </w:r>
          </w:p>
        </w:tc>
        <w:tc>
          <w:tcPr>
            <w:tcW w:w="4727" w:type="dxa"/>
          </w:tcPr>
          <w:p w:rsidR="00F53633" w:rsidRDefault="00F53633">
            <w:pPr>
              <w:pStyle w:val="ConsPlusTitle"/>
              <w:tabs>
                <w:tab w:val="center" w:pos="2089"/>
                <w:tab w:val="right" w:pos="4178"/>
              </w:tabs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A07E07">
            <w:pPr>
              <w:pStyle w:val="ConsPlusTitle"/>
              <w:tabs>
                <w:tab w:val="center" w:pos="2089"/>
                <w:tab w:val="right" w:pos="4178"/>
              </w:tabs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ПРОЕКТ</w:t>
            </w:r>
          </w:p>
          <w:p w:rsidR="00F53633" w:rsidRDefault="00F53633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3633" w:rsidRDefault="00F53633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3633" w:rsidRDefault="00F53633">
      <w:pPr>
        <w:ind w:right="5244" w:firstLine="540"/>
        <w:jc w:val="both"/>
        <w:rPr>
          <w:color w:val="000000"/>
          <w:sz w:val="28"/>
          <w:szCs w:val="28"/>
        </w:rPr>
      </w:pPr>
    </w:p>
    <w:p w:rsidR="00F53633" w:rsidRDefault="00A07E07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Руководствуясь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статьями 26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33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городского округа «Сыктывкар», в целях обеспечения доступности транспортных услуг для населения и организации пассажирских и грузовых перевозок внутренним водным транспортом через реки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Сысола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53633" w:rsidRDefault="00F53633">
      <w:pPr>
        <w:pStyle w:val="Standard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Default="00A07E07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F53633" w:rsidRDefault="00A07E07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53633" w:rsidRDefault="00F53633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</w:p>
    <w:p w:rsidR="00F53633" w:rsidRDefault="00A07E07">
      <w:pPr>
        <w:pStyle w:val="Standard"/>
        <w:widowControl w:val="0"/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Осуществлять перевозки пассажиров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внутренним водным транспортом в 2026 году по маршрутам согласно </w:t>
      </w:r>
      <w:hyperlink w:anchor="Par35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A07E07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Осуществлять в 2026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взимания платы за перевозку внутренним водным транспортом населения, зарегистрированного в установленном порядке на территории населенных пунктов, и его багажа согласно </w:t>
      </w:r>
      <w:hyperlink w:anchor="Par52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A07E07">
      <w:pPr>
        <w:pStyle w:val="Standard"/>
        <w:widowControl w:val="0"/>
        <w:spacing w:after="0" w:line="240" w:lineRule="auto"/>
        <w:jc w:val="both"/>
      </w:pPr>
      <w:bookmarkStart w:id="0" w:name="Par14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3. Осуществлять грузовые перевозки внутренним водным транспортом в 2026 году по маршрутам согласно </w:t>
      </w:r>
      <w:hyperlink w:anchor="Par69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3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A07E07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4. Осуществлять без взимания платы за перевозку внутренним водным транспортом транспортных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 и сотрудников организаций при исполнении служебных обязанностей согласно </w:t>
      </w:r>
      <w:hyperlink w:anchor="Par84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A07E07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Рекомендовать организациям, осуществляющим грузовые перевозки внутренним водным транспортом, в 2026 году организовать дежурство в ночное время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решения.</w:t>
      </w:r>
    </w:p>
    <w:p w:rsidR="00F53633" w:rsidRDefault="00A07E07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Осуществлять расчеты с населением, зарегистрированным в установленном порядке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Трёхоз</w:t>
      </w:r>
      <w:r w:rsidRPr="00BE175B">
        <w:rPr>
          <w:rFonts w:ascii="Times New Roman" w:hAnsi="Times New Roman" w:cs="Times New Roman"/>
          <w:color w:val="000000"/>
          <w:sz w:val="28"/>
          <w:szCs w:val="28"/>
        </w:rPr>
        <w:t>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    м. Заречье, за перевозку грузов (транспортных средств)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решения, по стоимости согласно приложению № 5 к настоящему решению.</w:t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br w:type="page"/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перевозке грузов (транспортных средств) по маршруту «г. Сыктывкар (проезд Геологов)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взимается провозная плата, указанная в разделах 2 и 3 приложения № 5 к настоящему решению, в зависимости от маршрута следования.</w:t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перевозку экстренных оперативных служб (полиция, пожарно-спасательные подразделения, скорая медицинская помощь), больных при экстренной госпитализации, а также работников организаций, осуществляющих деятельность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жилищно-коммунального хозяйства, образования, медицины и обеспечивающих жизнедеятельность населения в данных населенных пунктах,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населения, экстренно нуждающегося в перевозке судами, на воздушной подушке со дня официального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закрытия пешеходной ледовой переправы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Алёшино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начала речных перевозок,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</w:t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существлять в 2026 году без взимания платы судами на воздушной подушке перевозку пассажиров и их багажа из числа населения, зарегистрированного  в установленном порядке на территории населенных пунктов, согласно приложению № 2 к настоящему решению,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</w:t>
      </w:r>
    </w:p>
    <w:p w:rsidR="002869BF" w:rsidRDefault="00A07E07" w:rsidP="002869BF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2869BF" w:rsidRPr="002869BF">
        <w:rPr>
          <w:rFonts w:cs="Times New Roman"/>
          <w:color w:val="000000"/>
          <w:sz w:val="28"/>
          <w:szCs w:val="28"/>
        </w:rPr>
        <w:t xml:space="preserve"> </w:t>
      </w:r>
      <w:r w:rsidR="002869BF">
        <w:rPr>
          <w:rFonts w:ascii="Times New Roman" w:hAnsi="Times New Roman" w:cs="Times New Roman"/>
          <w:color w:val="000000"/>
          <w:sz w:val="28"/>
          <w:szCs w:val="28"/>
        </w:rPr>
        <w:t>Поручить администрации муниципального образования городского округа «Сыктывкар» обеспечить предоставление субсидии на возмещение недополученных доходов по регулируемым видам деятельности и затрат организациям в связи с реализацией настоящего решения.</w:t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ab/>
        <w:t>9. Финансирование осуществлять за счет и в пределах средств, предусмотренных на соответствующие цели в бюджете муниципального образования городского округа «Сыктывкар» на 2026 год.</w:t>
      </w:r>
    </w:p>
    <w:p w:rsidR="00F53633" w:rsidRDefault="00A07E07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 Настоящее решение вступает в силу со дня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правоотношения, возникшие с 25.03.2026 года и действует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30.09.2026 года.</w:t>
      </w: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sz w:val="28"/>
          <w:szCs w:val="28"/>
        </w:rPr>
      </w:pP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3"/>
        <w:gridCol w:w="4326"/>
      </w:tblGrid>
      <w:tr w:rsidR="00F53633">
        <w:trPr>
          <w:trHeight w:val="725"/>
        </w:trPr>
        <w:tc>
          <w:tcPr>
            <w:tcW w:w="5312" w:type="dxa"/>
          </w:tcPr>
          <w:p w:rsidR="00F53633" w:rsidRDefault="00A07E07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МО ГО «Сыктывкар» -</w:t>
            </w:r>
          </w:p>
          <w:p w:rsidR="00F53633" w:rsidRDefault="00A07E07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администрации</w:t>
            </w:r>
          </w:p>
          <w:p w:rsidR="00F53633" w:rsidRDefault="00F53633">
            <w:pPr>
              <w:pStyle w:val="Standard"/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A07E07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М.Ю. Мартышин</w:t>
            </w:r>
          </w:p>
          <w:p w:rsidR="00F53633" w:rsidRDefault="00F53633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633">
        <w:trPr>
          <w:trHeight w:val="564"/>
        </w:trPr>
        <w:tc>
          <w:tcPr>
            <w:tcW w:w="5312" w:type="dxa"/>
          </w:tcPr>
          <w:p w:rsidR="00F53633" w:rsidRDefault="00A07E07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</w:t>
            </w:r>
          </w:p>
          <w:p w:rsidR="00F53633" w:rsidRDefault="00A07E07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A07E07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С.А. Кулаков</w:t>
            </w:r>
          </w:p>
        </w:tc>
      </w:tr>
    </w:tbl>
    <w:p w:rsidR="00F53633" w:rsidRDefault="00A07E0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F53633" w:rsidRDefault="00A07E07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ВНЕСЕНО: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4"/>
        <w:gridCol w:w="4191"/>
      </w:tblGrid>
      <w:tr w:rsidR="00F53633">
        <w:trPr>
          <w:trHeight w:val="725"/>
        </w:trPr>
        <w:tc>
          <w:tcPr>
            <w:tcW w:w="5163" w:type="dxa"/>
          </w:tcPr>
          <w:p w:rsidR="00F53633" w:rsidRDefault="00F53633">
            <w:pPr>
              <w:tabs>
                <w:tab w:val="left" w:pos="2370"/>
              </w:tabs>
              <w:snapToGrid w:val="0"/>
              <w:rPr>
                <w:sz w:val="28"/>
                <w:szCs w:val="28"/>
              </w:rPr>
            </w:pPr>
          </w:p>
          <w:p w:rsidR="00F53633" w:rsidRDefault="00A07E07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Глава МО ГО «Сыктывкар» -</w:t>
            </w:r>
          </w:p>
          <w:p w:rsidR="00F53633" w:rsidRDefault="00A07E07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руководитель администрации</w:t>
            </w:r>
          </w:p>
        </w:tc>
        <w:tc>
          <w:tcPr>
            <w:tcW w:w="4191" w:type="dxa"/>
          </w:tcPr>
          <w:p w:rsidR="00F53633" w:rsidRDefault="00F53633">
            <w:pPr>
              <w:tabs>
                <w:tab w:val="left" w:pos="2370"/>
                <w:tab w:val="left" w:pos="3987"/>
              </w:tabs>
              <w:snapToGrid w:val="0"/>
              <w:ind w:right="20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2370"/>
                <w:tab w:val="left" w:pos="3987"/>
              </w:tabs>
              <w:ind w:right="20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tabs>
                <w:tab w:val="left" w:pos="2370"/>
                <w:tab w:val="left" w:pos="3987"/>
              </w:tabs>
              <w:ind w:right="204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М.Ю. Мартышин</w:t>
            </w:r>
          </w:p>
        </w:tc>
      </w:tr>
    </w:tbl>
    <w:p w:rsidR="00F53633" w:rsidRDefault="00F53633">
      <w:pPr>
        <w:jc w:val="both"/>
        <w:rPr>
          <w:rFonts w:eastAsia="Times New Roman" w:cs="Times New Roman"/>
          <w:sz w:val="28"/>
          <w:szCs w:val="28"/>
        </w:rPr>
      </w:pPr>
    </w:p>
    <w:p w:rsidR="00F53633" w:rsidRDefault="00A07E07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СОГЛАСОВАНО:</w:t>
      </w:r>
    </w:p>
    <w:p w:rsidR="00F53633" w:rsidRDefault="00F53633">
      <w:pPr>
        <w:jc w:val="both"/>
        <w:rPr>
          <w:rFonts w:eastAsia="Times New Roman" w:cs="Times New Roman"/>
          <w:sz w:val="28"/>
          <w:szCs w:val="28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8"/>
        <w:gridCol w:w="1538"/>
        <w:gridCol w:w="2669"/>
      </w:tblGrid>
      <w:tr w:rsidR="00F53633">
        <w:trPr>
          <w:trHeight w:val="847"/>
        </w:trPr>
        <w:tc>
          <w:tcPr>
            <w:tcW w:w="5148" w:type="dxa"/>
          </w:tcPr>
          <w:p w:rsidR="00F53633" w:rsidRDefault="00A07E07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Первый заместитель руководителя</w:t>
            </w:r>
          </w:p>
          <w:p w:rsidR="00F53633" w:rsidRDefault="00A07E07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suppressAutoHyphens w:val="0"/>
              <w:contextualSpacing/>
              <w:jc w:val="right"/>
            </w:pPr>
            <w:r>
              <w:rPr>
                <w:rStyle w:val="ab"/>
                <w:rFonts w:eastAsia="Times New Roman" w:cs="Times New Roman"/>
                <w:color w:val="auto"/>
                <w:sz w:val="28"/>
                <w:szCs w:val="28"/>
                <w:u w:val="none"/>
              </w:rPr>
              <w:t>А.Г. Гонтарь</w:t>
            </w:r>
          </w:p>
        </w:tc>
      </w:tr>
      <w:tr w:rsidR="00F53633">
        <w:trPr>
          <w:trHeight w:val="847"/>
        </w:trPr>
        <w:tc>
          <w:tcPr>
            <w:tcW w:w="5148" w:type="dxa"/>
          </w:tcPr>
          <w:p w:rsidR="00F53633" w:rsidRDefault="00A07E0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Заместитель руководителя</w:t>
            </w:r>
          </w:p>
          <w:p w:rsidR="00F53633" w:rsidRDefault="00A07E0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Л.В. Туркова</w:t>
            </w:r>
          </w:p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53633">
        <w:trPr>
          <w:trHeight w:val="832"/>
        </w:trPr>
        <w:tc>
          <w:tcPr>
            <w:tcW w:w="5148" w:type="dxa"/>
          </w:tcPr>
          <w:p w:rsidR="00F53633" w:rsidRDefault="00A07E07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Начальник Департамента финансов 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Н.И. Ладанова</w:t>
            </w:r>
          </w:p>
        </w:tc>
      </w:tr>
      <w:tr w:rsidR="00F53633">
        <w:trPr>
          <w:trHeight w:val="832"/>
        </w:trPr>
        <w:tc>
          <w:tcPr>
            <w:tcW w:w="5148" w:type="dxa"/>
          </w:tcPr>
          <w:p w:rsidR="00F53633" w:rsidRDefault="00A07E0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Начальник Управления экономики и анализа 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Ю.С. Разумова</w:t>
            </w:r>
          </w:p>
        </w:tc>
      </w:tr>
      <w:tr w:rsidR="00F53633">
        <w:trPr>
          <w:trHeight w:val="212"/>
        </w:trPr>
        <w:tc>
          <w:tcPr>
            <w:tcW w:w="5148" w:type="dxa"/>
          </w:tcPr>
          <w:p w:rsidR="00F53633" w:rsidRDefault="00A07E07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Начальник правового управления 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9356"/>
              </w:tabs>
              <w:ind w:right="-1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tabs>
                <w:tab w:val="left" w:pos="9356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Н.В. Куделина</w:t>
            </w:r>
          </w:p>
        </w:tc>
      </w:tr>
      <w:tr w:rsidR="00F53633">
        <w:trPr>
          <w:trHeight w:val="1469"/>
        </w:trPr>
        <w:tc>
          <w:tcPr>
            <w:tcW w:w="5148" w:type="dxa"/>
          </w:tcPr>
          <w:p w:rsidR="00F53633" w:rsidRDefault="00F53633">
            <w:pPr>
              <w:tabs>
                <w:tab w:val="left" w:pos="8505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tabs>
                <w:tab w:val="left" w:pos="8505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ПОДГОТОВЛЕНО:</w:t>
            </w:r>
          </w:p>
          <w:p w:rsidR="00F53633" w:rsidRDefault="00A07E07">
            <w:pPr>
              <w:tabs>
                <w:tab w:val="left" w:pos="8505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Начальник Управления дорожной инфраструктуры, транспорта и связи</w:t>
            </w:r>
          </w:p>
          <w:p w:rsidR="00F53633" w:rsidRDefault="00A07E07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8505"/>
              </w:tabs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A07E07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Е.И. Колегов</w:t>
            </w:r>
          </w:p>
        </w:tc>
      </w:tr>
    </w:tbl>
    <w:p w:rsidR="00F53633" w:rsidRDefault="00F53633">
      <w:pPr>
        <w:jc w:val="both"/>
        <w:rPr>
          <w:sz w:val="28"/>
          <w:szCs w:val="28"/>
        </w:rPr>
      </w:pPr>
    </w:p>
    <w:p w:rsidR="00F53633" w:rsidRDefault="00A07E07">
      <w:pPr>
        <w:jc w:val="right"/>
        <w:rPr>
          <w:rFonts w:cs="Times New Roman"/>
          <w:color w:val="000000"/>
          <w:sz w:val="28"/>
          <w:szCs w:val="28"/>
        </w:rPr>
      </w:pPr>
      <w:r>
        <w:br w:type="page"/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A07E07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Standard"/>
        <w:widowControl w:val="0"/>
        <w:spacing w:after="0"/>
        <w:jc w:val="center"/>
        <w:rPr>
          <w:sz w:val="24"/>
          <w:szCs w:val="24"/>
        </w:rPr>
      </w:pPr>
      <w:bookmarkStart w:id="2" w:name="Par35"/>
      <w:bookmarkEnd w:id="2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МАРШРУТЫ ПАССАЖИР</w:t>
      </w:r>
      <w:r w:rsidRPr="00BE1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BE1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ПЕРЕВОЗОК</w:t>
      </w:r>
    </w:p>
    <w:p w:rsidR="00F53633" w:rsidRDefault="00A07E07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ВНУТРЕННИМ ВОДНЫМ ТРАНСПОРТОМ</w:t>
      </w:r>
    </w:p>
    <w:p w:rsidR="00F53633" w:rsidRDefault="00F53633">
      <w:pPr>
        <w:pStyle w:val="Standard"/>
        <w:widowControl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I. Постоянные маршруты в навигацию: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г. Сыктывкар (м. Алёшино) —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г. Сыктывкар (ул. Кутузова) —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— м. </w:t>
      </w:r>
      <w:proofErr w:type="spellStart"/>
      <w:r>
        <w:rPr>
          <w:rFonts w:eastAsia="Times New Roman"/>
          <w:color w:val="000000"/>
          <w:sz w:val="24"/>
          <w:szCs w:val="24"/>
        </w:rPr>
        <w:t>Сидорполой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 г. Сыктывкар (гостиница «</w:t>
      </w:r>
      <w:proofErr w:type="spellStart"/>
      <w:r>
        <w:rPr>
          <w:rFonts w:eastAsia="Times New Roman"/>
          <w:color w:val="000000"/>
          <w:sz w:val="24"/>
          <w:szCs w:val="24"/>
        </w:rPr>
        <w:t>Югор</w:t>
      </w:r>
      <w:proofErr w:type="spellEnd"/>
      <w:r>
        <w:rPr>
          <w:rFonts w:eastAsia="Times New Roman"/>
          <w:color w:val="000000"/>
          <w:sz w:val="24"/>
          <w:szCs w:val="24"/>
        </w:rPr>
        <w:t>», р-н ул. Кутузова) — м. Заречье*.</w:t>
      </w:r>
    </w:p>
    <w:p w:rsidR="00F53633" w:rsidRDefault="00A07E07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*Маршрут действует в период отсутствия (вывода из эксплуатации) понтонно-мостовой переправы.</w:t>
      </w:r>
    </w:p>
    <w:p w:rsidR="00F53633" w:rsidRDefault="00F53633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г. Сыктывкар (ул. Пушкина) —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г. Сыктывкар (проезд Геологов) —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F53633">
      <w:pPr>
        <w:pStyle w:val="ConsPlusNormal"/>
        <w:spacing w:line="276" w:lineRule="auto"/>
        <w:ind w:firstLine="539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F53633" w:rsidRDefault="00A07E07">
      <w:pPr>
        <w:pStyle w:val="Standard"/>
        <w:widowControl w:val="0"/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Примечание: Навигационный период (навигация) - промежуток времени, в течение которого данный водный путь доступен для движения судов (свободен ото льда, имеет достаточную глубину судового хода).</w:t>
      </w:r>
      <w:r>
        <w:br w:type="page"/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A07E07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ConsPlusTitle"/>
        <w:spacing w:line="276" w:lineRule="auto"/>
        <w:jc w:val="center"/>
        <w:rPr>
          <w:sz w:val="24"/>
          <w:szCs w:val="24"/>
        </w:rPr>
      </w:pPr>
      <w:bookmarkStart w:id="3" w:name="Par5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ПЕРЕЧЕНЬ НАСЕЛЕННЫХ ПУНКТОВ</w:t>
      </w:r>
    </w:p>
    <w:p w:rsidR="00F53633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м. Заречье (на период половодья и ледостава)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м. </w:t>
      </w:r>
      <w:proofErr w:type="spellStart"/>
      <w:r>
        <w:rPr>
          <w:rFonts w:eastAsia="Times New Roman"/>
          <w:color w:val="000000"/>
          <w:sz w:val="24"/>
          <w:szCs w:val="24"/>
        </w:rPr>
        <w:t>Сидорполой</w:t>
      </w:r>
      <w:proofErr w:type="spellEnd"/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</w:p>
    <w:p w:rsidR="00F53633" w:rsidRDefault="00F53633">
      <w:pPr>
        <w:pStyle w:val="af5"/>
        <w:spacing w:before="0" w:after="0" w:line="276" w:lineRule="auto"/>
        <w:rPr>
          <w:color w:val="000000"/>
        </w:rPr>
      </w:pPr>
    </w:p>
    <w:p w:rsidR="00F53633" w:rsidRDefault="00A07E07">
      <w:pPr>
        <w:pStyle w:val="Standard"/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F53633" w:rsidRDefault="00A07E07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A07E07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МАРШРУТЫ ГРУЗОВЫХ ПЕРЕВОЗОК</w:t>
      </w:r>
    </w:p>
    <w:p w:rsidR="00F53633" w:rsidRDefault="00A07E07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ВНУТРЕННИМ ВОДНЫМ ТРАНСПОРТОМ</w:t>
      </w:r>
    </w:p>
    <w:p w:rsidR="00F53633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I. Постоянный маршрут в навигацию:</w:t>
      </w:r>
    </w:p>
    <w:p w:rsidR="00F53633" w:rsidRDefault="00A07E07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1. г. Сыктывкар (м. Алёшино)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г. Сыктывкар (гостиница «</w:t>
      </w:r>
      <w:proofErr w:type="spellStart"/>
      <w:r>
        <w:rPr>
          <w:rFonts w:eastAsia="Times New Roman"/>
          <w:color w:val="000000"/>
          <w:sz w:val="24"/>
          <w:szCs w:val="24"/>
        </w:rPr>
        <w:t>Югор</w:t>
      </w:r>
      <w:proofErr w:type="spellEnd"/>
      <w:r>
        <w:rPr>
          <w:rFonts w:eastAsia="Times New Roman"/>
          <w:color w:val="000000"/>
          <w:sz w:val="24"/>
          <w:szCs w:val="24"/>
        </w:rPr>
        <w:t>») — м. Заречье*.</w:t>
      </w:r>
    </w:p>
    <w:p w:rsidR="00F53633" w:rsidRDefault="00A07E07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*Маршрут действует в период отсутствия (вывода из эксплуатации) понтонно-мостовой переправы.</w:t>
      </w:r>
    </w:p>
    <w:p w:rsidR="00F53633" w:rsidRDefault="00F53633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1. г. Сыктывкар (проезд Геологов)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A07E07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3. г. Сыктывкар (проезд Геологов)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Трёхозерка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>
        <w:br w:type="page"/>
      </w:r>
    </w:p>
    <w:p w:rsidR="00F53633" w:rsidRDefault="00A07E07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F53633" w:rsidRDefault="00A07E07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A07E07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84"/>
      <w:bookmarkEnd w:id="4"/>
    </w:p>
    <w:p w:rsidR="00F53633" w:rsidRDefault="00A07E07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ОРГАНИЗАЦИЙ, ИМЕЮЩИХ ПРАВО НА ПЕРЕВОЗКУ ВНУТРЕННИМ ВОДНЫМ ТРАНСПОРТОМ ТРАНСПОРТНЫХ СРЕДСТВ И </w:t>
      </w:r>
      <w:r>
        <w:rPr>
          <w:rFonts w:ascii="Times New Roman" w:hAnsi="Times New Roman" w:cs="Times New Roman"/>
          <w:color w:val="000000"/>
          <w:sz w:val="24"/>
          <w:szCs w:val="24"/>
        </w:rPr>
        <w:t>СОТРУДНИКОВ ОРГАНИЗАЦИЙ ПРИ ИСПОЛНЕНИИ СЛУЖЕБНЫХ ОБЯЗАННОСТЕЙ</w:t>
      </w:r>
    </w:p>
    <w:p w:rsidR="00F53633" w:rsidRDefault="00A07E07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ВЗИМАНИЯ ПЛАТЫ</w:t>
      </w:r>
    </w:p>
    <w:p w:rsidR="00F53633" w:rsidRDefault="00F5363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53633" w:rsidRDefault="00A07E07">
      <w:pPr>
        <w:pStyle w:val="ConsPlusTitle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 ИСПОЛНЕНИИ СЛУЖЕБНЫХ ОБЯЗАННОСТЕЙ: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Главное управление МЧС России по Республике Коми и ГКУ Республики Коми «Управление противопожарной службы и гражданской защиты» (01, 112);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Управление Министерства внутренних дел России по г. Сыктывкару (02, 112);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ГБУ РК «Территориальный центр медицины катастроф Республики Коми» «Отделение скорой медицинской помощи в г. Сыктывкаре» (03, 112);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ГБУ РК «Сыктывкарская городская больница» и поликлиники г. Сыктывкара;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Газовая аварийная служба (04, 1</w:t>
      </w:r>
      <w:r>
        <w:rPr>
          <w:rFonts w:eastAsia="Times New Roman"/>
          <w:color w:val="000000"/>
          <w:sz w:val="24"/>
          <w:szCs w:val="24"/>
        </w:rPr>
        <w:t>12);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Аварийная служба управления по делам ГО и ЧС г. Сыктывкара (05, 112);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Аварийно-спасательные службы;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Прокуратура г. Сыктывкара;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Прокуратура Республики Коми;</w:t>
      </w:r>
    </w:p>
    <w:p w:rsidR="00F53633" w:rsidRDefault="00A07E07">
      <w:pPr>
        <w:pStyle w:val="ConsPlusNormal"/>
        <w:suppressAutoHyphens w:val="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Следственное управление Следственного комитета Российской Федерации по Республике Коми и его территориальные органы;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Управление по </w:t>
      </w:r>
      <w:proofErr w:type="gramStart"/>
      <w:r>
        <w:rPr>
          <w:rFonts w:eastAsia="Times New Roman"/>
          <w:color w:val="000000"/>
          <w:sz w:val="24"/>
          <w:szCs w:val="24"/>
        </w:rPr>
        <w:t>контролю за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оборотом наркотиков МВД по Республике Коми;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Органы Федеральной службы безопасности.</w:t>
      </w:r>
    </w:p>
    <w:p w:rsidR="00F53633" w:rsidRDefault="00F53633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2. ПРИ ВЫВОЗЕ ЖИДКИХ БЫТОВЫХ ОТХОДОВ: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Организации, осуществляющие вывоз ЖБО с объектов жилищного фонда, расположенных на территории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F53633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suppressAutoHyphens w:val="0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3. ПРИ ПРИНУДИТЕЛЬНОЙ ЭВАКУАЦИИ ТРАНСПОРТНЫХ СРЕДСТВ: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Организации, осуществляющие перемещение задержанных транспортных средств на территории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br w:type="page"/>
      </w:r>
    </w:p>
    <w:p w:rsidR="00F53633" w:rsidRDefault="00A07E07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5</w:t>
      </w:r>
    </w:p>
    <w:p w:rsidR="00F53633" w:rsidRDefault="00A07E07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Совета МО ГО «Сыктывкар»</w:t>
      </w:r>
    </w:p>
    <w:p w:rsidR="00F53633" w:rsidRDefault="00A07E07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A07E07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Раздел 1. ПРОВОЗНАЯ ПЛАТА НА ПЕРЕВОЗКУ ГРУЗОВ (ТРАНСПОРТНЫХ СРЕДСТВ) ПО МАРШРУТУ: г. Сыктывкар (м.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>Алёшино</w:t>
      </w:r>
      <w:proofErr w:type="gramEnd"/>
      <w:r>
        <w:rPr>
          <w:rFonts w:eastAsia="Times New Roman"/>
          <w:b/>
          <w:bCs/>
          <w:color w:val="000000"/>
          <w:sz w:val="24"/>
          <w:szCs w:val="24"/>
        </w:rPr>
        <w:t xml:space="preserve">)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Седкыркещ</w:t>
      </w:r>
      <w:proofErr w:type="spellEnd"/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3"/>
        <w:gridCol w:w="4362"/>
        <w:gridCol w:w="4650"/>
      </w:tblGrid>
      <w:tr w:rsidR="00F53633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A07E07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индивидуальной мобильности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</w:tr>
    </w:tbl>
    <w:p w:rsidR="00F53633" w:rsidRDefault="00F53633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F53633">
      <w:pPr>
        <w:pStyle w:val="ConsPlusNormal"/>
        <w:jc w:val="both"/>
        <w:rPr>
          <w:sz w:val="24"/>
          <w:szCs w:val="24"/>
        </w:rPr>
      </w:pP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Примечание: Масса автотранспортного средства определяется по массе автотранспортного средства без нагрузки.</w:t>
      </w:r>
      <w:r>
        <w:br w:type="page"/>
      </w:r>
    </w:p>
    <w:p w:rsidR="00F53633" w:rsidRDefault="00A07E07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2. ПРОВОЗНАЯ ПЛАТА НА ПЕРЕВОЗКУ ГРУЗОВ (ТРАНСПОРТНЫХ СРЕДСТВ) ПО МАРШРУТУ: г. Сыктывкар (проезд Геологов)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Трёхозёрка</w:t>
      </w:r>
      <w:proofErr w:type="spellEnd"/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4163"/>
        <w:gridCol w:w="4835"/>
      </w:tblGrid>
      <w:tr w:rsidR="00F53633">
        <w:trPr>
          <w:trHeight w:val="175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A07E07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индивидуальной мобильности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 прицеп легковой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</w:tr>
    </w:tbl>
    <w:p w:rsidR="00F53633" w:rsidRDefault="00F53633">
      <w:pPr>
        <w:pStyle w:val="ConsPlusNormal"/>
        <w:rPr>
          <w:color w:val="000000"/>
          <w:sz w:val="24"/>
          <w:szCs w:val="24"/>
        </w:rPr>
      </w:pP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F53633" w:rsidRDefault="00A07E07">
      <w:pPr>
        <w:pStyle w:val="ConsPlusNormal"/>
        <w:rPr>
          <w:rFonts w:eastAsia="Times New Roman"/>
          <w:color w:val="000000"/>
          <w:sz w:val="24"/>
          <w:szCs w:val="24"/>
        </w:rPr>
      </w:pPr>
      <w:r>
        <w:br w:type="page"/>
      </w:r>
    </w:p>
    <w:p w:rsidR="00F53633" w:rsidRDefault="00A07E07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3. ПРОВОЗНАЯ ПЛАТА НА ПЕРЕВОЗКУ ГРУЗОВ (ТРАНСПОРТНЫХ СРЕДСТВ) ПО МАРШРУТУ: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Седкыркещ</w:t>
      </w:r>
      <w:proofErr w:type="spellEnd"/>
    </w:p>
    <w:p w:rsidR="00F53633" w:rsidRDefault="00F53633">
      <w:pPr>
        <w:pStyle w:val="ConsPlusNormal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46"/>
        <w:gridCol w:w="4875"/>
      </w:tblGrid>
      <w:tr w:rsidR="00F5363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Провозная плата за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Default="00A07E07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A07E07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Мотоцикл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до 1,4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от 1,4 до 2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от 2 до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свыше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до 5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от 5 до 10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</w:tbl>
    <w:p w:rsidR="00F53633" w:rsidRDefault="00F53633">
      <w:pPr>
        <w:pStyle w:val="Standard"/>
        <w:spacing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53633" w:rsidRDefault="00A07E07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F53633" w:rsidRDefault="00A07E07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br w:type="page"/>
      </w:r>
    </w:p>
    <w:p w:rsidR="00F53633" w:rsidRDefault="00A07E07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4. ПРОВОЗНАЯ ПЛАТА НА ПЕРЕВОЗКУ ГРУЗОВ (ТРАНСПОРТНЫХ СРЕДСТВ) ПО МАРШРУТУ: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г. Сыктывкар (</w:t>
      </w:r>
      <w:r>
        <w:rPr>
          <w:rFonts w:eastAsia="Times New Roman"/>
          <w:b/>
          <w:bCs/>
          <w:color w:val="000000"/>
          <w:sz w:val="24"/>
          <w:szCs w:val="24"/>
        </w:rPr>
        <w:t>ул. Кутузова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) — м. Заречье</w:t>
      </w:r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4016"/>
        <w:gridCol w:w="5000"/>
      </w:tblGrid>
      <w:tr w:rsidR="00F536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Провозная плата за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Default="00A07E07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м. Заречье (руб.)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индивидуальной мобильности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A07E07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A07E07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A07E07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</w:tr>
    </w:tbl>
    <w:p w:rsidR="00F53633" w:rsidRDefault="00F53633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</w:p>
    <w:p w:rsidR="00A07E07" w:rsidRDefault="00A07E07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A07E07" w:rsidRDefault="00A07E07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F53633">
      <w:pPr>
        <w:pStyle w:val="ConsPlusNormal"/>
        <w:jc w:val="both"/>
        <w:rPr>
          <w:sz w:val="24"/>
          <w:szCs w:val="24"/>
        </w:rPr>
      </w:pPr>
    </w:p>
    <w:sectPr w:rsidR="00F53633">
      <w:pgSz w:w="11906" w:h="16838"/>
      <w:pgMar w:top="1134" w:right="850" w:bottom="567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777"/>
    <w:multiLevelType w:val="multilevel"/>
    <w:tmpl w:val="84949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048D6"/>
    <w:multiLevelType w:val="multilevel"/>
    <w:tmpl w:val="DAFC9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33"/>
    <w:rsid w:val="002869BF"/>
    <w:rsid w:val="00A07E07"/>
    <w:rsid w:val="00BE175B"/>
    <w:rsid w:val="00CF69FE"/>
    <w:rsid w:val="00F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22C7540D3C1A3619C242E184101479BC72F3A833EC926F70232EB1D3BE8330965EE4651DACF24D6185814W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222C7540D3C1A3619C242E184101479BC72F3A833EC926F70232EB1D3BE8330965EE4651DACF24D6195F14W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vt:lpstr>
    </vt:vector>
  </TitlesOfParts>
  <Company>КонсультантПлюс Версия 4022.00.55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dc:title>
  <dc:creator>bondarenko-ob</dc:creator>
  <cp:lastModifiedBy>Антоновская Наталья Ивановна</cp:lastModifiedBy>
  <cp:revision>4</cp:revision>
  <cp:lastPrinted>2026-04-01T17:04:00Z</cp:lastPrinted>
  <dcterms:created xsi:type="dcterms:W3CDTF">2026-04-02T07:31:00Z</dcterms:created>
  <dcterms:modified xsi:type="dcterms:W3CDTF">2026-04-08T08:38:00Z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